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Apéndice D. Resultados de la investigación concluyente </w:t>
      </w:r>
    </w:p>
    <w:p w:rsidR="00000000" w:rsidDel="00000000" w:rsidP="00000000" w:rsidRDefault="00000000" w:rsidRPr="00000000" w14:paraId="00000002">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4">
      <w:pPr>
        <w:spacing w:line="48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Apéndice X se encuentra el cuestionario aplicado. A continuación, se presentan los resultados obtenidos con su respectivo análisis.</w:t>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numPr>
          <w:ilvl w:val="0"/>
          <w:numId w:val="1"/>
        </w:numPr>
        <w:spacing w:line="48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Rango de edad  </w:t>
      </w:r>
    </w:p>
    <w:p w:rsidR="00000000" w:rsidDel="00000000" w:rsidP="00000000" w:rsidRDefault="00000000" w:rsidRPr="00000000" w14:paraId="00000007">
      <w:pPr>
        <w:ind w:left="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8">
      <w:pPr>
        <w:spacing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Con el objetivo de conocer las proporciones correspondientes a las distintas edades dentro de la población de interés se indaga sobre los rangos de edades en los que se encuentran las participantes. La muestra presente estuvo compuesta en un 48.2% de mujeres entre 25 a 30 años seguido de mujeres entre 31 a 35 años en un 21.2%. Esta clasificación se realizó debido a que las necesidades de cada grupo de edades es diferente a pesar de pertenecer a la misma generación y por ende las ofertas de producto deben varias. </w:t>
      </w:r>
    </w:p>
    <w:p w:rsidR="00000000" w:rsidDel="00000000" w:rsidP="00000000" w:rsidRDefault="00000000" w:rsidRPr="00000000" w14:paraId="00000009">
      <w:pPr>
        <w:spacing w:line="48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 </w:t>
      </w:r>
    </w:p>
    <w:p w:rsidR="00000000" w:rsidDel="00000000" w:rsidP="00000000" w:rsidRDefault="00000000" w:rsidRPr="00000000" w14:paraId="0000000A">
      <w:pPr>
        <w:spacing w:line="480" w:lineRule="auto"/>
        <w:ind w:left="0" w:firstLine="0"/>
        <w:jc w:val="both"/>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Rango de edad</w:t>
      </w:r>
    </w:p>
    <w:p w:rsidR="00000000" w:rsidDel="00000000" w:rsidP="00000000" w:rsidRDefault="00000000" w:rsidRPr="00000000" w14:paraId="0000000B">
      <w:pPr>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4314825" cy="1828800"/>
            <wp:effectExtent b="0" l="0" r="0" t="0"/>
            <wp:docPr descr="Gráfico de las respuestas de Formularios. Título de la pregunta: Cual es su edad?. Número de respuestas: 386 respuestas." id="7" name="image13.png"/>
            <a:graphic>
              <a:graphicData uri="http://schemas.openxmlformats.org/drawingml/2006/picture">
                <pic:pic>
                  <pic:nvPicPr>
                    <pic:cNvPr descr="Gráfico de las respuestas de Formularios. Título de la pregunta: Cual es su edad?. Número de respuestas: 386 respuestas." id="0" name="image13.png"/>
                    <pic:cNvPicPr preferRelativeResize="0"/>
                  </pic:nvPicPr>
                  <pic:blipFill>
                    <a:blip r:embed="rId6"/>
                    <a:srcRect b="0" l="11960" r="12790" t="24068"/>
                    <a:stretch>
                      <a:fillRect/>
                    </a:stretch>
                  </pic:blipFill>
                  <pic:spPr>
                    <a:xfrm>
                      <a:off x="0" y="0"/>
                      <a:ext cx="4314825" cy="1828800"/>
                    </a:xfrm>
                    <a:prstGeom prst="rect"/>
                    <a:ln/>
                  </pic:spPr>
                </pic:pic>
              </a:graphicData>
            </a:graphic>
          </wp:inline>
        </w:drawing>
      </w:r>
      <w:r w:rsidDel="00000000" w:rsidR="00000000" w:rsidRPr="00000000">
        <w:rPr>
          <w:rtl w:val="0"/>
        </w:rPr>
      </w:r>
    </w:p>
    <w:p w:rsidR="00000000" w:rsidDel="00000000" w:rsidP="00000000" w:rsidRDefault="00000000" w:rsidRPr="00000000" w14:paraId="0000000C">
      <w:pPr>
        <w:ind w:left="0" w:firstLine="0"/>
        <w:jc w:val="cente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D">
      <w:pPr>
        <w:numPr>
          <w:ilvl w:val="0"/>
          <w:numId w:val="1"/>
        </w:numPr>
        <w:ind w:left="720" w:hanging="360"/>
        <w:rPr>
          <w:rFonts w:ascii="Times New Roman" w:cs="Times New Roman" w:eastAsia="Times New Roman" w:hAnsi="Times New Roman"/>
          <w:b w:val="1"/>
          <w:sz w:val="24"/>
          <w:szCs w:val="24"/>
          <w:u w:val="none"/>
        </w:rPr>
      </w:pPr>
      <w:r w:rsidDel="00000000" w:rsidR="00000000" w:rsidRPr="00000000">
        <w:rPr>
          <w:rFonts w:ascii="Times New Roman" w:cs="Times New Roman" w:eastAsia="Times New Roman" w:hAnsi="Times New Roman"/>
          <w:b w:val="1"/>
          <w:sz w:val="24"/>
          <w:szCs w:val="24"/>
          <w:rtl w:val="0"/>
        </w:rPr>
        <w:t xml:space="preserve">Situación laboral </w:t>
      </w:r>
    </w:p>
    <w:p w:rsidR="00000000" w:rsidDel="00000000" w:rsidP="00000000" w:rsidRDefault="00000000" w:rsidRPr="00000000" w14:paraId="0000000E">
      <w:pPr>
        <w:ind w:left="720" w:firstLine="0"/>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F">
      <w:pPr>
        <w:spacing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situación laboral define ciertas variables que afectan al consumidor, entre ellas los hábitos de consumo y necesidades en su entorno. De acuerdo con la encuesta, el Trabajo a tiempo completo es el de mayor presencia con un 46.1% de personas en esta situación, seguido de las emprendedoras, independientes o freelancers con un 23.8%.</w:t>
      </w:r>
    </w:p>
    <w:p w:rsidR="00000000" w:rsidDel="00000000" w:rsidP="00000000" w:rsidRDefault="00000000" w:rsidRPr="00000000" w14:paraId="00000010">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2 </w:t>
      </w:r>
    </w:p>
    <w:p w:rsidR="00000000" w:rsidDel="00000000" w:rsidP="00000000" w:rsidRDefault="00000000" w:rsidRPr="00000000" w14:paraId="00000011">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Situación laboral </w:t>
      </w:r>
      <w:r w:rsidDel="00000000" w:rsidR="00000000" w:rsidRPr="00000000">
        <w:rPr>
          <w:rtl w:val="0"/>
        </w:rPr>
      </w:r>
    </w:p>
    <w:p w:rsidR="00000000" w:rsidDel="00000000" w:rsidP="00000000" w:rsidRDefault="00000000" w:rsidRPr="00000000" w14:paraId="00000012">
      <w:pPr>
        <w:ind w:left="0" w:firstLine="0"/>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4543425" cy="1914525"/>
            <wp:effectExtent b="0" l="0" r="0" t="0"/>
            <wp:docPr descr="Gráfico de las respuestas de Formularios. Título de la pregunta: Cómo definiria su situación laboral?. Número de respuestas: 386 respuestas." id="6" name="image11.png"/>
            <a:graphic>
              <a:graphicData uri="http://schemas.openxmlformats.org/drawingml/2006/picture">
                <pic:pic>
                  <pic:nvPicPr>
                    <pic:cNvPr descr="Gráfico de las respuestas de Formularios. Título de la pregunta: Cómo definiria su situación laboral?. Número de respuestas: 386 respuestas." id="0" name="image11.png"/>
                    <pic:cNvPicPr preferRelativeResize="0"/>
                  </pic:nvPicPr>
                  <pic:blipFill>
                    <a:blip r:embed="rId7"/>
                    <a:srcRect b="0" l="13787" r="6976" t="20651"/>
                    <a:stretch>
                      <a:fillRect/>
                    </a:stretch>
                  </pic:blipFill>
                  <pic:spPr>
                    <a:xfrm>
                      <a:off x="0" y="0"/>
                      <a:ext cx="4543425" cy="1914525"/>
                    </a:xfrm>
                    <a:prstGeom prst="rect"/>
                    <a:ln/>
                  </pic:spPr>
                </pic:pic>
              </a:graphicData>
            </a:graphic>
          </wp:inline>
        </w:drawing>
      </w:r>
      <w:r w:rsidDel="00000000" w:rsidR="00000000" w:rsidRPr="00000000">
        <w:rPr>
          <w:rtl w:val="0"/>
        </w:rPr>
      </w:r>
    </w:p>
    <w:p w:rsidR="00000000" w:rsidDel="00000000" w:rsidP="00000000" w:rsidRDefault="00000000" w:rsidRPr="00000000" w14:paraId="00000013">
      <w:pPr>
        <w:numPr>
          <w:ilvl w:val="0"/>
          <w:numId w:val="1"/>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02124"/>
          <w:sz w:val="24"/>
          <w:szCs w:val="24"/>
          <w:rtl w:val="0"/>
        </w:rPr>
        <w:t xml:space="preserve">¿Consume o ha consumido suplementos vitamínicos y/o deportivos? </w:t>
      </w:r>
    </w:p>
    <w:p w:rsidR="00000000" w:rsidDel="00000000" w:rsidP="00000000" w:rsidRDefault="00000000" w:rsidRPr="00000000" w14:paraId="00000014">
      <w:pPr>
        <w:ind w:left="720" w:firstLine="0"/>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15">
      <w:pPr>
        <w:spacing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Con el objetivo de cuantificar el número de consumidores actuales se efectúa la presente pregunta, en la cual, el 71.2% de las encuestadas afirma estar haciendo uso o haber hecho uso de suplementos, lo que en base al tamaño de la encuesta corresponde a 275 personas. Por otro lado, el 28.8% expresó no haber consumido suplementos con lo cual surge la necesidad de la pregunta consecuente.</w:t>
      </w:r>
    </w:p>
    <w:p w:rsidR="00000000" w:rsidDel="00000000" w:rsidP="00000000" w:rsidRDefault="00000000" w:rsidRPr="00000000" w14:paraId="00000016">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3 </w:t>
      </w:r>
    </w:p>
    <w:p w:rsidR="00000000" w:rsidDel="00000000" w:rsidP="00000000" w:rsidRDefault="00000000" w:rsidRPr="00000000" w14:paraId="00000017">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Consumidores actuales de suplementación</w:t>
      </w:r>
      <w:r w:rsidDel="00000000" w:rsidR="00000000" w:rsidRPr="00000000">
        <w:rPr>
          <w:rtl w:val="0"/>
        </w:rPr>
      </w:r>
    </w:p>
    <w:p w:rsidR="00000000" w:rsidDel="00000000" w:rsidP="00000000" w:rsidRDefault="00000000" w:rsidRPr="00000000" w14:paraId="00000018">
      <w:pPr>
        <w:ind w:left="0" w:firstLine="0"/>
        <w:jc w:val="cente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Pr>
        <w:drawing>
          <wp:inline distB="114300" distT="114300" distL="114300" distR="114300">
            <wp:extent cx="4165763" cy="1885950"/>
            <wp:effectExtent b="0" l="0" r="0" t="0"/>
            <wp:docPr descr="Gráfico de las respuestas de Formularios. Título de la pregunta: Consume o ha consumido suplementos vitamínicos y/o deportivos . Número de respuestas: 386 respuestas." id="15" name="image5.png"/>
            <a:graphic>
              <a:graphicData uri="http://schemas.openxmlformats.org/drawingml/2006/picture">
                <pic:pic>
                  <pic:nvPicPr>
                    <pic:cNvPr descr="Gráfico de las respuestas de Formularios. Título de la pregunta: Consume o ha consumido suplementos vitamínicos y/o deportivos . Número de respuestas: 386 respuestas." id="0" name="image5.png"/>
                    <pic:cNvPicPr preferRelativeResize="0"/>
                  </pic:nvPicPr>
                  <pic:blipFill>
                    <a:blip r:embed="rId8"/>
                    <a:srcRect b="0" l="7084" r="20265" t="21551"/>
                    <a:stretch>
                      <a:fillRect/>
                    </a:stretch>
                  </pic:blipFill>
                  <pic:spPr>
                    <a:xfrm>
                      <a:off x="0" y="0"/>
                      <a:ext cx="4165763" cy="1885950"/>
                    </a:xfrm>
                    <a:prstGeom prst="rect"/>
                    <a:ln/>
                  </pic:spPr>
                </pic:pic>
              </a:graphicData>
            </a:graphic>
          </wp:inline>
        </w:drawing>
      </w:r>
      <w:r w:rsidDel="00000000" w:rsidR="00000000" w:rsidRPr="00000000">
        <w:rPr>
          <w:rtl w:val="0"/>
        </w:rPr>
      </w:r>
    </w:p>
    <w:p w:rsidR="00000000" w:rsidDel="00000000" w:rsidP="00000000" w:rsidRDefault="00000000" w:rsidRPr="00000000" w14:paraId="00000019">
      <w:pPr>
        <w:numPr>
          <w:ilvl w:val="0"/>
          <w:numId w:val="1"/>
        </w:numPr>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Si la respuesta anterior fue negativa ¿Estaría usted dispuesto a incluir suplementación en su rutina diaria?</w:t>
      </w:r>
    </w:p>
    <w:p w:rsidR="00000000" w:rsidDel="00000000" w:rsidP="00000000" w:rsidRDefault="00000000" w:rsidRPr="00000000" w14:paraId="0000001A">
      <w:pPr>
        <w:spacing w:line="360" w:lineRule="auto"/>
        <w:ind w:left="0" w:firstLine="0"/>
        <w:rPr>
          <w:rFonts w:ascii="Times New Roman" w:cs="Times New Roman" w:eastAsia="Times New Roman" w:hAnsi="Times New Roman"/>
          <w:color w:val="202124"/>
          <w:sz w:val="24"/>
          <w:szCs w:val="24"/>
        </w:rPr>
      </w:pPr>
      <w:r w:rsidDel="00000000" w:rsidR="00000000" w:rsidRPr="00000000">
        <w:rPr>
          <w:rtl w:val="0"/>
        </w:rPr>
      </w:r>
    </w:p>
    <w:p w:rsidR="00000000" w:rsidDel="00000000" w:rsidP="00000000" w:rsidRDefault="00000000" w:rsidRPr="00000000" w14:paraId="0000001B">
      <w:pPr>
        <w:spacing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El 43.4% de las encuestadas confirma estar dispuesta a incluir suplementación diaria considerando que el 71.2% ya consume o ha consumido suplementación de acuerdo con la pregunta directamente anterior. Únicamente 3.6% expresó no estar dispuesto a consumir suplementos de manera diaria. Es pertinente destacar que aquellas participantes que no son consumidoras actuales de suplementos demostraron interés por incluirlos en su rutina diaria. </w:t>
      </w:r>
    </w:p>
    <w:p w:rsidR="00000000" w:rsidDel="00000000" w:rsidP="00000000" w:rsidRDefault="00000000" w:rsidRPr="00000000" w14:paraId="0000001C">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4 </w:t>
      </w:r>
    </w:p>
    <w:p w:rsidR="00000000" w:rsidDel="00000000" w:rsidP="00000000" w:rsidRDefault="00000000" w:rsidRPr="00000000" w14:paraId="0000001D">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Interés por incluir suplementos </w:t>
      </w:r>
      <w:r w:rsidDel="00000000" w:rsidR="00000000" w:rsidRPr="00000000">
        <w:rPr>
          <w:rtl w:val="0"/>
        </w:rPr>
      </w:r>
    </w:p>
    <w:p w:rsidR="00000000" w:rsidDel="00000000" w:rsidP="00000000" w:rsidRDefault="00000000" w:rsidRPr="00000000" w14:paraId="0000001E">
      <w:pPr>
        <w:spacing w:line="360" w:lineRule="auto"/>
        <w:ind w:left="0" w:firstLine="0"/>
        <w:jc w:val="cente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Pr>
        <w:drawing>
          <wp:inline distB="114300" distT="114300" distL="114300" distR="114300">
            <wp:extent cx="4133850" cy="1905000"/>
            <wp:effectExtent b="0" l="0" r="0" t="0"/>
            <wp:docPr descr="Gráfico de las respuestas de Formularios. Título de la pregunta: Si la respuesta anterior fue negativa ¿Estaría usted dispuesto a incluir suplementación en su rutina diaria?. Número de respuestas: 386 respuestas." id="16" name="image7.png"/>
            <a:graphic>
              <a:graphicData uri="http://schemas.openxmlformats.org/drawingml/2006/picture">
                <pic:pic>
                  <pic:nvPicPr>
                    <pic:cNvPr descr="Gráfico de las respuestas de Formularios. Título de la pregunta: Si la respuesta anterior fue negativa ¿Estaría usted dispuesto a incluir suplementación en su rutina diaria?. Número de respuestas: 386 respuestas." id="0" name="image7.png"/>
                    <pic:cNvPicPr preferRelativeResize="0"/>
                  </pic:nvPicPr>
                  <pic:blipFill>
                    <a:blip r:embed="rId9"/>
                    <a:srcRect b="0" l="12126" r="15780" t="26709"/>
                    <a:stretch>
                      <a:fillRect/>
                    </a:stretch>
                  </pic:blipFill>
                  <pic:spPr>
                    <a:xfrm>
                      <a:off x="0" y="0"/>
                      <a:ext cx="4133850"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01F">
      <w:pPr>
        <w:numPr>
          <w:ilvl w:val="0"/>
          <w:numId w:val="1"/>
        </w:numPr>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02124"/>
          <w:sz w:val="24"/>
          <w:szCs w:val="24"/>
          <w:rtl w:val="0"/>
        </w:rPr>
        <w:t xml:space="preserve">Si su respuesta fue positiva ¿Cuál de los siguientes suplementos suele consumir?</w:t>
      </w:r>
    </w:p>
    <w:p w:rsidR="00000000" w:rsidDel="00000000" w:rsidP="00000000" w:rsidRDefault="00000000" w:rsidRPr="00000000" w14:paraId="00000020">
      <w:pPr>
        <w:ind w:left="720" w:firstLine="0"/>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21">
      <w:pPr>
        <w:spacing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Tal como se representa en la figura a continuación, las vitaminas y el colágeno son los principales suplementos de consumo en un 50.3% y 51.3% respectivamente, adicionalmente los resultados reflejan concordancia con la información suministrada por distribuidores, los cuales puntualizan el interés de las mujeres millennials por estos suplementos en particular.</w:t>
      </w:r>
    </w:p>
    <w:p w:rsidR="00000000" w:rsidDel="00000000" w:rsidP="00000000" w:rsidRDefault="00000000" w:rsidRPr="00000000" w14:paraId="00000022">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5 </w:t>
      </w:r>
    </w:p>
    <w:p w:rsidR="00000000" w:rsidDel="00000000" w:rsidP="00000000" w:rsidRDefault="00000000" w:rsidRPr="00000000" w14:paraId="00000023">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Principales suplementos de consumo </w:t>
      </w:r>
      <w:r w:rsidDel="00000000" w:rsidR="00000000" w:rsidRPr="00000000">
        <w:rPr>
          <w:rtl w:val="0"/>
        </w:rPr>
      </w:r>
    </w:p>
    <w:p w:rsidR="00000000" w:rsidDel="00000000" w:rsidP="00000000" w:rsidRDefault="00000000" w:rsidRPr="00000000" w14:paraId="00000024">
      <w:pPr>
        <w:spacing w:line="360" w:lineRule="auto"/>
        <w:ind w:left="0" w:firstLine="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Pr>
        <w:drawing>
          <wp:inline distB="114300" distT="114300" distL="114300" distR="114300">
            <wp:extent cx="5734050" cy="3152775"/>
            <wp:effectExtent b="0" l="0" r="0" t="0"/>
            <wp:docPr descr="Gráfico de las respuestas de Formularios. Título de la pregunta: Si su respuesta fue positiva ¿Cual de los siguientes suplementos suele consumir?. Número de respuestas: 386 respuestas." id="1" name="image8.png"/>
            <a:graphic>
              <a:graphicData uri="http://schemas.openxmlformats.org/drawingml/2006/picture">
                <pic:pic>
                  <pic:nvPicPr>
                    <pic:cNvPr descr="Gráfico de las respuestas de Formularios. Título de la pregunta: Si su respuesta fue positiva ¿Cual de los siguientes suplementos suele consumir?. Número de respuestas: 386 respuestas." id="0" name="image8.png"/>
                    <pic:cNvPicPr preferRelativeResize="0"/>
                  </pic:nvPicPr>
                  <pic:blipFill>
                    <a:blip r:embed="rId10"/>
                    <a:srcRect b="0" l="0" r="0" t="13802"/>
                    <a:stretch>
                      <a:fillRect/>
                    </a:stretch>
                  </pic:blipFill>
                  <pic:spPr>
                    <a:xfrm>
                      <a:off x="0" y="0"/>
                      <a:ext cx="5734050" cy="3152775"/>
                    </a:xfrm>
                    <a:prstGeom prst="rect"/>
                    <a:ln/>
                  </pic:spPr>
                </pic:pic>
              </a:graphicData>
            </a:graphic>
          </wp:inline>
        </w:drawing>
      </w:r>
      <w:r w:rsidDel="00000000" w:rsidR="00000000" w:rsidRPr="00000000">
        <w:rPr>
          <w:rtl w:val="0"/>
        </w:rPr>
      </w:r>
    </w:p>
    <w:p w:rsidR="00000000" w:rsidDel="00000000" w:rsidP="00000000" w:rsidRDefault="00000000" w:rsidRPr="00000000" w14:paraId="00000025">
      <w:pPr>
        <w:numPr>
          <w:ilvl w:val="0"/>
          <w:numId w:val="1"/>
        </w:numPr>
        <w:spacing w:line="360" w:lineRule="auto"/>
        <w:ind w:left="720" w:hanging="360"/>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02124"/>
          <w:sz w:val="24"/>
          <w:szCs w:val="24"/>
          <w:rtl w:val="0"/>
        </w:rPr>
        <w:t xml:space="preserve">¿Con qué frecuencia consume suplementos?</w:t>
      </w:r>
    </w:p>
    <w:p w:rsidR="00000000" w:rsidDel="00000000" w:rsidP="00000000" w:rsidRDefault="00000000" w:rsidRPr="00000000" w14:paraId="00000026">
      <w:pPr>
        <w:spacing w:line="360" w:lineRule="auto"/>
        <w:ind w:left="0" w:firstLine="0"/>
        <w:rPr>
          <w:rFonts w:ascii="Times New Roman" w:cs="Times New Roman" w:eastAsia="Times New Roman" w:hAnsi="Times New Roman"/>
          <w:b w:val="1"/>
          <w:color w:val="202124"/>
          <w:sz w:val="24"/>
          <w:szCs w:val="24"/>
        </w:rPr>
      </w:pPr>
      <w:r w:rsidDel="00000000" w:rsidR="00000000" w:rsidRPr="00000000">
        <w:rPr>
          <w:rtl w:val="0"/>
        </w:rPr>
      </w:r>
    </w:p>
    <w:p w:rsidR="00000000" w:rsidDel="00000000" w:rsidP="00000000" w:rsidRDefault="00000000" w:rsidRPr="00000000" w14:paraId="00000027">
      <w:pPr>
        <w:spacing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La frecuencia de consumo es uno de los principales objetivos de la encuesta, ya que a partir de ella es posible determinar los requerimientos de demanda mensuales y por ende estimar las proyecciones de venta de la compañía. A partir de la encuesta se obtienen los porcentajes a continuación </w:t>
      </w:r>
    </w:p>
    <w:p w:rsidR="00000000" w:rsidDel="00000000" w:rsidP="00000000" w:rsidRDefault="00000000" w:rsidRPr="00000000" w14:paraId="00000028">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6 </w:t>
      </w:r>
    </w:p>
    <w:p w:rsidR="00000000" w:rsidDel="00000000" w:rsidP="00000000" w:rsidRDefault="00000000" w:rsidRPr="00000000" w14:paraId="00000029">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Frecuencia de consumo</w:t>
      </w:r>
      <w:r w:rsidDel="00000000" w:rsidR="00000000" w:rsidRPr="00000000">
        <w:rPr>
          <w:rtl w:val="0"/>
        </w:rPr>
      </w:r>
    </w:p>
    <w:p w:rsidR="00000000" w:rsidDel="00000000" w:rsidP="00000000" w:rsidRDefault="00000000" w:rsidRPr="00000000" w14:paraId="0000002A">
      <w:pPr>
        <w:spacing w:line="240" w:lineRule="auto"/>
        <w:ind w:left="0" w:firstLine="0"/>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4905375" cy="1885950"/>
            <wp:effectExtent b="0" l="0" r="0" t="0"/>
            <wp:docPr descr="Gráfico de las respuestas de Formularios. Título de la pregunta: ¿Con que frecuencia consume suplementos?. Número de respuestas: 386 respuestas." id="10" name="image14.png"/>
            <a:graphic>
              <a:graphicData uri="http://schemas.openxmlformats.org/drawingml/2006/picture">
                <pic:pic>
                  <pic:nvPicPr>
                    <pic:cNvPr descr="Gráfico de las respuestas de Formularios. Título de la pregunta: ¿Con que frecuencia consume suplementos?. Número de respuestas: 386 respuestas." id="0" name="image14.png"/>
                    <pic:cNvPicPr preferRelativeResize="0"/>
                  </pic:nvPicPr>
                  <pic:blipFill>
                    <a:blip r:embed="rId11"/>
                    <a:srcRect b="0" l="8139" r="6312" t="21560"/>
                    <a:stretch>
                      <a:fillRect/>
                    </a:stretch>
                  </pic:blipFill>
                  <pic:spPr>
                    <a:xfrm>
                      <a:off x="0" y="0"/>
                      <a:ext cx="4905375" cy="1885950"/>
                    </a:xfrm>
                    <a:prstGeom prst="rect"/>
                    <a:ln/>
                  </pic:spPr>
                </pic:pic>
              </a:graphicData>
            </a:graphic>
          </wp:inline>
        </w:drawing>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B">
      <w:pPr>
        <w:spacing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En el desarrollo de la estimación de demanda se considera el consumo de una unidad de producto, fabricada para un mes de consumo diario (30 servicios/ 300gr). Con esto, una frecuencia de consumo diaria significa una unidad de producto mensual. Para el apartado “varias veces a la semana” se define una ingesta de cinco días a la semana y para “menos de una vez a la semana” una ingesta cada dos semanas.</w:t>
      </w:r>
    </w:p>
    <w:p w:rsidR="00000000" w:rsidDel="00000000" w:rsidP="00000000" w:rsidRDefault="00000000" w:rsidRPr="00000000" w14:paraId="0000002C">
      <w:pPr>
        <w:spacing w:line="24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D">
      <w:pPr>
        <w:numPr>
          <w:ilvl w:val="0"/>
          <w:numId w:val="1"/>
        </w:numPr>
        <w:spacing w:after="240" w:before="24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02124"/>
          <w:sz w:val="24"/>
          <w:szCs w:val="24"/>
          <w:rtl w:val="0"/>
        </w:rPr>
        <w:t xml:space="preserve">¿Qué factores influyen en la decisión de comprar un suplemento?</w:t>
      </w:r>
    </w:p>
    <w:p w:rsidR="00000000" w:rsidDel="00000000" w:rsidP="00000000" w:rsidRDefault="00000000" w:rsidRPr="00000000" w14:paraId="0000002E">
      <w:pPr>
        <w:spacing w:line="48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El principal factor que influye en la compra de un suplemento corresponde a la recomendación de un profesional de la salud en un 49% de acuerdo a la muestra. Es importante resaltar que los demás factores mencionados también suelen ser motivo de interés para realizar la compra y por lo cual deberían ser considerados al momento de planear las estrategias de captación de clientes.</w:t>
      </w:r>
    </w:p>
    <w:p w:rsidR="00000000" w:rsidDel="00000000" w:rsidP="00000000" w:rsidRDefault="00000000" w:rsidRPr="00000000" w14:paraId="0000002F">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7 </w:t>
      </w:r>
    </w:p>
    <w:p w:rsidR="00000000" w:rsidDel="00000000" w:rsidP="00000000" w:rsidRDefault="00000000" w:rsidRPr="00000000" w14:paraId="00000030">
      <w:pPr>
        <w:spacing w:line="480" w:lineRule="auto"/>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i w:val="1"/>
          <w:sz w:val="24"/>
          <w:szCs w:val="24"/>
          <w:rtl w:val="0"/>
        </w:rPr>
        <w:t xml:space="preserve">Factores que influyen en la compra</w:t>
      </w:r>
      <w:r w:rsidDel="00000000" w:rsidR="00000000" w:rsidRPr="00000000">
        <w:rPr>
          <w:rtl w:val="0"/>
        </w:rPr>
      </w:r>
    </w:p>
    <w:p w:rsidR="00000000" w:rsidDel="00000000" w:rsidP="00000000" w:rsidRDefault="00000000" w:rsidRPr="00000000" w14:paraId="00000031">
      <w:pPr>
        <w:spacing w:line="360" w:lineRule="auto"/>
        <w:ind w:lef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Pr>
        <w:drawing>
          <wp:inline distB="114300" distT="114300" distL="114300" distR="114300">
            <wp:extent cx="5305425" cy="1905000"/>
            <wp:effectExtent b="0" l="0" r="0" t="0"/>
            <wp:docPr descr="Gráfico de las respuestas de Formularios. Título de la pregunta: ¿Qué factores influyen en la decisión de comprar un suplemento?&#10;&#10;. Número de respuestas: 386 respuestas." id="2" name="image16.png"/>
            <a:graphic>
              <a:graphicData uri="http://schemas.openxmlformats.org/drawingml/2006/picture">
                <pic:pic>
                  <pic:nvPicPr>
                    <pic:cNvPr descr="Gráfico de las respuestas de Formularios. Título de la pregunta: ¿Qué factores influyen en la decisión de comprar un suplemento?&#10;&#10;. Número de respuestas: 386 respuestas." id="0" name="image16.png"/>
                    <pic:cNvPicPr preferRelativeResize="0"/>
                  </pic:nvPicPr>
                  <pic:blipFill>
                    <a:blip r:embed="rId12"/>
                    <a:srcRect b="0" l="4817" r="2657" t="20948"/>
                    <a:stretch>
                      <a:fillRect/>
                    </a:stretch>
                  </pic:blipFill>
                  <pic:spPr>
                    <a:xfrm>
                      <a:off x="0" y="0"/>
                      <a:ext cx="5305425"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032">
      <w:pPr>
        <w:spacing w:line="360" w:lineRule="auto"/>
        <w:ind w:lef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numPr>
          <w:ilvl w:val="0"/>
          <w:numId w:val="1"/>
        </w:numPr>
        <w:spacing w:after="240" w:before="240" w:line="360" w:lineRule="auto"/>
        <w:ind w:left="720" w:hanging="36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color w:val="202124"/>
          <w:sz w:val="24"/>
          <w:szCs w:val="24"/>
          <w:rtl w:val="0"/>
        </w:rPr>
        <w:t xml:space="preserve">¿En qué canal sueles comprar suplementos?</w:t>
      </w:r>
    </w:p>
    <w:p w:rsidR="00000000" w:rsidDel="00000000" w:rsidP="00000000" w:rsidRDefault="00000000" w:rsidRPr="00000000" w14:paraId="00000034">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Los canales de compra más recurrentes se presentan como las mejores estrategias para plaza de </w:t>
      </w:r>
      <w:r w:rsidDel="00000000" w:rsidR="00000000" w:rsidRPr="00000000">
        <w:rPr>
          <w:rFonts w:ascii="Times New Roman" w:cs="Times New Roman" w:eastAsia="Times New Roman" w:hAnsi="Times New Roman"/>
          <w:color w:val="202124"/>
          <w:sz w:val="24"/>
          <w:szCs w:val="24"/>
          <w:rtl w:val="0"/>
        </w:rPr>
        <w:t xml:space="preserve">BlossomVit</w:t>
      </w:r>
      <w:r w:rsidDel="00000000" w:rsidR="00000000" w:rsidRPr="00000000">
        <w:rPr>
          <w:rFonts w:ascii="Times New Roman" w:cs="Times New Roman" w:eastAsia="Times New Roman" w:hAnsi="Times New Roman"/>
          <w:color w:val="202124"/>
          <w:sz w:val="24"/>
          <w:szCs w:val="24"/>
          <w:rtl w:val="0"/>
        </w:rPr>
        <w:t xml:space="preserve">, de acuerdo a la encuesta, las tiendas físicas siguen siendo el principal canal de ventas con un 62.7% de preferencia, seguido de las tiendas en línea (e-commerce) con un 34.2%. Relacionando esto con la información suministrada en entrevista con distribuidores, el mercado nacional sigue manteniendo una tendencia en la adquisición de productos en puntos físicos, sin embargo, no se puede dejar de lado el gran impacto de la tecnología y redes sociales que se vive actualmente a nivel comercial, por lo que resulta preciso integrar ambos canales como medios de adquisición de los productos. </w:t>
      </w:r>
    </w:p>
    <w:p w:rsidR="00000000" w:rsidDel="00000000" w:rsidP="00000000" w:rsidRDefault="00000000" w:rsidRPr="00000000" w14:paraId="00000035">
      <w:pPr>
        <w:spacing w:after="240" w:before="240" w:line="480" w:lineRule="auto"/>
        <w:ind w:left="0" w:firstLine="0"/>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8 </w:t>
      </w:r>
    </w:p>
    <w:p w:rsidR="00000000" w:rsidDel="00000000" w:rsidP="00000000" w:rsidRDefault="00000000" w:rsidRPr="00000000" w14:paraId="00000036">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Principales canales de venta</w:t>
      </w:r>
      <w:r w:rsidDel="00000000" w:rsidR="00000000" w:rsidRPr="00000000">
        <w:rPr>
          <w:rtl w:val="0"/>
        </w:rPr>
      </w:r>
    </w:p>
    <w:p w:rsidR="00000000" w:rsidDel="00000000" w:rsidP="00000000" w:rsidRDefault="00000000" w:rsidRPr="00000000" w14:paraId="00000037">
      <w:pPr>
        <w:spacing w:after="240" w:before="240" w:line="360" w:lineRule="auto"/>
        <w:ind w:left="0" w:firstLine="0"/>
        <w:jc w:val="center"/>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Pr>
        <w:drawing>
          <wp:inline distB="114300" distT="114300" distL="114300" distR="114300">
            <wp:extent cx="5734050" cy="2189150"/>
            <wp:effectExtent b="0" l="0" r="0" t="0"/>
            <wp:docPr descr="Gráfico de las respuestas de Formularios. Título de la pregunta: ¿En qué canal sueles comprar suplementos?&#10;&#10;. Número de respuestas: 386 respuestas." id="12" name="image1.png"/>
            <a:graphic>
              <a:graphicData uri="http://schemas.openxmlformats.org/drawingml/2006/picture">
                <pic:pic>
                  <pic:nvPicPr>
                    <pic:cNvPr descr="Gráfico de las respuestas de Formularios. Título de la pregunta: ¿En qué canal sueles comprar suplementos?&#10;&#10;. Número de respuestas: 386 respuestas." id="0" name="image1.png"/>
                    <pic:cNvPicPr preferRelativeResize="0"/>
                  </pic:nvPicPr>
                  <pic:blipFill>
                    <a:blip r:embed="rId13"/>
                    <a:srcRect b="0" l="0" r="0" t="19919"/>
                    <a:stretch>
                      <a:fillRect/>
                    </a:stretch>
                  </pic:blipFill>
                  <pic:spPr>
                    <a:xfrm>
                      <a:off x="0" y="0"/>
                      <a:ext cx="5734050" cy="2189150"/>
                    </a:xfrm>
                    <a:prstGeom prst="rect"/>
                    <a:ln/>
                  </pic:spPr>
                </pic:pic>
              </a:graphicData>
            </a:graphic>
          </wp:inline>
        </w:drawing>
      </w:r>
      <w:r w:rsidDel="00000000" w:rsidR="00000000" w:rsidRPr="00000000">
        <w:rPr>
          <w:rtl w:val="0"/>
        </w:rPr>
      </w:r>
    </w:p>
    <w:p w:rsidR="00000000" w:rsidDel="00000000" w:rsidP="00000000" w:rsidRDefault="00000000" w:rsidRPr="00000000" w14:paraId="00000038">
      <w:pPr>
        <w:numPr>
          <w:ilvl w:val="0"/>
          <w:numId w:val="1"/>
        </w:numPr>
        <w:spacing w:after="240" w:before="240" w:line="360" w:lineRule="auto"/>
        <w:ind w:left="720" w:hanging="360"/>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¿Qué objetivos de salud y bienestar busca lograr a través de los suplementos?</w:t>
      </w:r>
    </w:p>
    <w:p w:rsidR="00000000" w:rsidDel="00000000" w:rsidP="00000000" w:rsidRDefault="00000000" w:rsidRPr="00000000" w14:paraId="00000039">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Conocer los resultados esperados por los potenciales clientes en relación al consumo de suplementos permiten desarrollar productos acordes a las necesidades de la población y de igual modo integrar preferencias con el fin de ofrecer una propuesta de producto llamativa. En base a la encuesta el 63.7% busca mejorar la salud de la piel y el cabello, seguido de una mejor de la energía en un 44.8% y control de peso en un 40.9% lo que confirma los resultados de la investigación premilitar sobre el mercado donde el aspecto físico principalmente en relación al cabello, piel y uñas suele ser el principal interés de las consumidoras millennials al elegir un suplemento.</w:t>
      </w:r>
    </w:p>
    <w:p w:rsidR="00000000" w:rsidDel="00000000" w:rsidP="00000000" w:rsidRDefault="00000000" w:rsidRPr="00000000" w14:paraId="0000003A">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9 </w:t>
      </w:r>
    </w:p>
    <w:p w:rsidR="00000000" w:rsidDel="00000000" w:rsidP="00000000" w:rsidRDefault="00000000" w:rsidRPr="00000000" w14:paraId="0000003B">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Objetivos esperados al incluir suplementación</w:t>
      </w:r>
      <w:r w:rsidDel="00000000" w:rsidR="00000000" w:rsidRPr="00000000">
        <w:rPr>
          <w:rtl w:val="0"/>
        </w:rPr>
      </w:r>
    </w:p>
    <w:p w:rsidR="00000000" w:rsidDel="00000000" w:rsidP="00000000" w:rsidRDefault="00000000" w:rsidRPr="00000000" w14:paraId="0000003C">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Pr>
        <w:drawing>
          <wp:inline distB="114300" distT="114300" distL="114300" distR="114300">
            <wp:extent cx="5734050" cy="2232422"/>
            <wp:effectExtent b="0" l="0" r="0" t="0"/>
            <wp:docPr descr="Gráfico de las respuestas de Formularios. Título de la pregunta: ¿Qué objetivos de salud y bienestar busca lograr a través de los suplementos?&#10;&#10;. Número de respuestas: 386 respuestas." id="3" name="image3.png"/>
            <a:graphic>
              <a:graphicData uri="http://schemas.openxmlformats.org/drawingml/2006/picture">
                <pic:pic>
                  <pic:nvPicPr>
                    <pic:cNvPr descr="Gráfico de las respuestas de Formularios. Título de la pregunta: ¿Qué objetivos de salud y bienestar busca lograr a través de los suplementos?&#10;&#10;. Número de respuestas: 386 respuestas." id="0" name="image3.png"/>
                    <pic:cNvPicPr preferRelativeResize="0"/>
                  </pic:nvPicPr>
                  <pic:blipFill>
                    <a:blip r:embed="rId14"/>
                    <a:srcRect b="0" l="0" r="0" t="18336"/>
                    <a:stretch>
                      <a:fillRect/>
                    </a:stretch>
                  </pic:blipFill>
                  <pic:spPr>
                    <a:xfrm>
                      <a:off x="0" y="0"/>
                      <a:ext cx="5734050" cy="2232422"/>
                    </a:xfrm>
                    <a:prstGeom prst="rect"/>
                    <a:ln/>
                  </pic:spPr>
                </pic:pic>
              </a:graphicData>
            </a:graphic>
          </wp:inline>
        </w:drawing>
      </w:r>
      <w:r w:rsidDel="00000000" w:rsidR="00000000" w:rsidRPr="00000000">
        <w:rPr>
          <w:rtl w:val="0"/>
        </w:rPr>
      </w:r>
    </w:p>
    <w:p w:rsidR="00000000" w:rsidDel="00000000" w:rsidP="00000000" w:rsidRDefault="00000000" w:rsidRPr="00000000" w14:paraId="0000003D">
      <w:pPr>
        <w:numPr>
          <w:ilvl w:val="0"/>
          <w:numId w:val="1"/>
        </w:numPr>
        <w:spacing w:after="240" w:before="240" w:line="360" w:lineRule="auto"/>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¿En qué momento del día prefiere tomar suplementos?</w:t>
      </w:r>
    </w:p>
    <w:p w:rsidR="00000000" w:rsidDel="00000000" w:rsidP="00000000" w:rsidRDefault="00000000" w:rsidRPr="00000000" w14:paraId="0000003E">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Los patrones y hábitos de consumo brindan información relevante para el desarrollo del producto y las estrategias publicitarias para su promoción. la mayoría de las encuestadas expresó tener preferencia por consumir suplementos por la mañana en un 47.9%, seguido de un 28.2% que expresó no tener preferencia por el momento de la ingesta.</w:t>
      </w:r>
    </w:p>
    <w:p w:rsidR="00000000" w:rsidDel="00000000" w:rsidP="00000000" w:rsidRDefault="00000000" w:rsidRPr="00000000" w14:paraId="0000003F">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10 </w:t>
      </w:r>
    </w:p>
    <w:p w:rsidR="00000000" w:rsidDel="00000000" w:rsidP="00000000" w:rsidRDefault="00000000" w:rsidRPr="00000000" w14:paraId="00000040">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rango horario de consumo </w:t>
      </w:r>
      <w:r w:rsidDel="00000000" w:rsidR="00000000" w:rsidRPr="00000000">
        <w:rPr>
          <w:rtl w:val="0"/>
        </w:rPr>
      </w:r>
    </w:p>
    <w:p w:rsidR="00000000" w:rsidDel="00000000" w:rsidP="00000000" w:rsidRDefault="00000000" w:rsidRPr="00000000" w14:paraId="00000041">
      <w:pPr>
        <w:spacing w:after="240" w:before="240" w:line="360" w:lineRule="auto"/>
        <w:ind w:left="0" w:firstLine="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Pr>
        <w:drawing>
          <wp:inline distB="114300" distT="114300" distL="114300" distR="114300">
            <wp:extent cx="5734050" cy="1903400"/>
            <wp:effectExtent b="0" l="0" r="0" t="0"/>
            <wp:docPr descr="Gráfico de las respuestas de Formularios. Título de la pregunta: ¿En qué momento del día prefiere tomar suplementos?&#10;&#10;. Número de respuestas: 386 respuestas." id="13" name="image15.png"/>
            <a:graphic>
              <a:graphicData uri="http://schemas.openxmlformats.org/drawingml/2006/picture">
                <pic:pic>
                  <pic:nvPicPr>
                    <pic:cNvPr descr="Gráfico de las respuestas de Formularios. Título de la pregunta: ¿En qué momento del día prefiere tomar suplementos?&#10;&#10;. Número de respuestas: 386 respuestas." id="0" name="image15.png"/>
                    <pic:cNvPicPr preferRelativeResize="0"/>
                  </pic:nvPicPr>
                  <pic:blipFill>
                    <a:blip r:embed="rId15"/>
                    <a:srcRect b="0" l="0" r="0" t="21015"/>
                    <a:stretch>
                      <a:fillRect/>
                    </a:stretch>
                  </pic:blipFill>
                  <pic:spPr>
                    <a:xfrm>
                      <a:off x="0" y="0"/>
                      <a:ext cx="5734050" cy="1903400"/>
                    </a:xfrm>
                    <a:prstGeom prst="rect"/>
                    <a:ln/>
                  </pic:spPr>
                </pic:pic>
              </a:graphicData>
            </a:graphic>
          </wp:inline>
        </w:drawing>
      </w:r>
      <w:r w:rsidDel="00000000" w:rsidR="00000000" w:rsidRPr="00000000">
        <w:rPr>
          <w:rtl w:val="0"/>
        </w:rPr>
      </w:r>
    </w:p>
    <w:p w:rsidR="00000000" w:rsidDel="00000000" w:rsidP="00000000" w:rsidRDefault="00000000" w:rsidRPr="00000000" w14:paraId="00000042">
      <w:pPr>
        <w:numPr>
          <w:ilvl w:val="0"/>
          <w:numId w:val="1"/>
        </w:numPr>
        <w:spacing w:after="240" w:before="240" w:line="360" w:lineRule="auto"/>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¿Qué tipo de formato de suplemento prefiere?</w:t>
      </w:r>
    </w:p>
    <w:p w:rsidR="00000000" w:rsidDel="00000000" w:rsidP="00000000" w:rsidRDefault="00000000" w:rsidRPr="00000000" w14:paraId="00000043">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En el mercado de la suplementación existen distintos formatos de producto, los cuales se acomodan a las preferencias particulares de los consumidores, actualmente los más comerciales suelen ser los polvos y cápsulas, los cuales resultaron ser los formatos preferidos por la muestra con un 44% y 40.4% de interés respectivamente.</w:t>
      </w:r>
    </w:p>
    <w:p w:rsidR="00000000" w:rsidDel="00000000" w:rsidP="00000000" w:rsidRDefault="00000000" w:rsidRPr="00000000" w14:paraId="00000044">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11 </w:t>
      </w:r>
    </w:p>
    <w:p w:rsidR="00000000" w:rsidDel="00000000" w:rsidP="00000000" w:rsidRDefault="00000000" w:rsidRPr="00000000" w14:paraId="00000045">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Preferencia de formato </w:t>
      </w:r>
      <w:r w:rsidDel="00000000" w:rsidR="00000000" w:rsidRPr="00000000">
        <w:rPr>
          <w:rtl w:val="0"/>
        </w:rPr>
      </w:r>
    </w:p>
    <w:p w:rsidR="00000000" w:rsidDel="00000000" w:rsidP="00000000" w:rsidRDefault="00000000" w:rsidRPr="00000000" w14:paraId="00000046">
      <w:pPr>
        <w:spacing w:after="240" w:before="240" w:line="360" w:lineRule="auto"/>
        <w:ind w:left="0" w:firstLine="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Pr>
        <w:drawing>
          <wp:inline distB="114300" distT="114300" distL="114300" distR="114300">
            <wp:extent cx="5734050" cy="1838325"/>
            <wp:effectExtent b="0" l="0" r="0" t="0"/>
            <wp:docPr descr="Gráfico de las respuestas de Formularios. Título de la pregunta: ¿Qué tipo de formato de suplemento prefiere?&#10;&#10;. Número de respuestas: 386 respuestas." id="9" name="image6.png"/>
            <a:graphic>
              <a:graphicData uri="http://schemas.openxmlformats.org/drawingml/2006/picture">
                <pic:pic>
                  <pic:nvPicPr>
                    <pic:cNvPr descr="Gráfico de las respuestas de Formularios. Título de la pregunta: ¿Qué tipo de formato de suplemento prefiere?&#10;&#10;. Número de respuestas: 386 respuestas." id="0" name="image6.png"/>
                    <pic:cNvPicPr preferRelativeResize="0"/>
                  </pic:nvPicPr>
                  <pic:blipFill>
                    <a:blip r:embed="rId16"/>
                    <a:srcRect b="0" l="0" r="0" t="23715"/>
                    <a:stretch>
                      <a:fillRect/>
                    </a:stretch>
                  </pic:blipFill>
                  <pic:spPr>
                    <a:xfrm>
                      <a:off x="0" y="0"/>
                      <a:ext cx="5734050" cy="1838325"/>
                    </a:xfrm>
                    <a:prstGeom prst="rect"/>
                    <a:ln/>
                  </pic:spPr>
                </pic:pic>
              </a:graphicData>
            </a:graphic>
          </wp:inline>
        </w:drawing>
      </w:r>
      <w:r w:rsidDel="00000000" w:rsidR="00000000" w:rsidRPr="00000000">
        <w:rPr>
          <w:rtl w:val="0"/>
        </w:rPr>
      </w:r>
    </w:p>
    <w:p w:rsidR="00000000" w:rsidDel="00000000" w:rsidP="00000000" w:rsidRDefault="00000000" w:rsidRPr="00000000" w14:paraId="00000047">
      <w:pPr>
        <w:numPr>
          <w:ilvl w:val="0"/>
          <w:numId w:val="1"/>
        </w:numPr>
        <w:spacing w:after="240" w:before="240" w:line="360" w:lineRule="auto"/>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¿Qué</w:t>
      </w:r>
      <w:r w:rsidDel="00000000" w:rsidR="00000000" w:rsidRPr="00000000">
        <w:rPr>
          <w:rFonts w:ascii="Times New Roman" w:cs="Times New Roman" w:eastAsia="Times New Roman" w:hAnsi="Times New Roman"/>
          <w:b w:val="1"/>
          <w:color w:val="202124"/>
          <w:sz w:val="24"/>
          <w:szCs w:val="24"/>
          <w:rtl w:val="0"/>
        </w:rPr>
        <w:t xml:space="preserve"> rango de precios considera apropiado para un suplemento que mejore su salud hormonal, aspecto físico y energía en presentación de 30 servicios suficiente para un mes de consumo diario?</w:t>
      </w:r>
      <w:r w:rsidDel="00000000" w:rsidR="00000000" w:rsidRPr="00000000">
        <w:rPr>
          <w:rFonts w:ascii="Times New Roman" w:cs="Times New Roman" w:eastAsia="Times New Roman" w:hAnsi="Times New Roman"/>
          <w:b w:val="1"/>
          <w:color w:val="202124"/>
          <w:sz w:val="24"/>
          <w:szCs w:val="24"/>
          <w:highlight w:val="white"/>
          <w:rtl w:val="0"/>
        </w:rPr>
        <w:t xml:space="preserve"> </w:t>
      </w:r>
    </w:p>
    <w:p w:rsidR="00000000" w:rsidDel="00000000" w:rsidP="00000000" w:rsidRDefault="00000000" w:rsidRPr="00000000" w14:paraId="00000048">
      <w:pPr>
        <w:spacing w:after="240" w:before="240" w:line="480" w:lineRule="auto"/>
        <w:ind w:left="0" w:firstLine="0"/>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color w:val="202124"/>
          <w:sz w:val="24"/>
          <w:szCs w:val="24"/>
          <w:highlight w:val="white"/>
          <w:rtl w:val="0"/>
        </w:rPr>
        <w:t xml:space="preserve">Con el objetivo de nutrir las estrategias de precio correspondientes al marketing mix se desarrolla la presente pregunta donde se pretende validar la aceptación de un producto en rangos de precio que el mercado considere atractivo. En este caso el 46.1% de las encuestadas destacó su interés por un rango de precios entre $100.000 y $150.000 COP, un 20.7% entre $150.000 y $200.000 COP y un 3.1% más de $200.000 COP. Con lo cual, un suplemento con precio al público de $120.000 COP sería considerado apropiado para el  69.9% de la muestra (Precio estimado para Probio Multi Collagen/ 1er producto a lanzar).</w:t>
      </w:r>
    </w:p>
    <w:p w:rsidR="00000000" w:rsidDel="00000000" w:rsidP="00000000" w:rsidRDefault="00000000" w:rsidRPr="00000000" w14:paraId="00000049">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12</w:t>
      </w:r>
    </w:p>
    <w:p w:rsidR="00000000" w:rsidDel="00000000" w:rsidP="00000000" w:rsidRDefault="00000000" w:rsidRPr="00000000" w14:paraId="0000004A">
      <w:pPr>
        <w:spacing w:line="480" w:lineRule="auto"/>
        <w:jc w:val="both"/>
        <w:rPr>
          <w:rFonts w:ascii="Times New Roman" w:cs="Times New Roman" w:eastAsia="Times New Roman" w:hAnsi="Times New Roman"/>
          <w:color w:val="202124"/>
          <w:sz w:val="24"/>
          <w:szCs w:val="24"/>
          <w:highlight w:val="white"/>
        </w:rPr>
      </w:pPr>
      <w:r w:rsidDel="00000000" w:rsidR="00000000" w:rsidRPr="00000000">
        <w:rPr>
          <w:rFonts w:ascii="Times New Roman" w:cs="Times New Roman" w:eastAsia="Times New Roman" w:hAnsi="Times New Roman"/>
          <w:i w:val="1"/>
          <w:sz w:val="24"/>
          <w:szCs w:val="24"/>
          <w:rtl w:val="0"/>
        </w:rPr>
        <w:t xml:space="preserve">Rango de precio</w:t>
      </w:r>
      <w:r w:rsidDel="00000000" w:rsidR="00000000" w:rsidRPr="00000000">
        <w:rPr>
          <w:rtl w:val="0"/>
        </w:rPr>
      </w:r>
    </w:p>
    <w:p w:rsidR="00000000" w:rsidDel="00000000" w:rsidP="00000000" w:rsidRDefault="00000000" w:rsidRPr="00000000" w14:paraId="0000004B">
      <w:pPr>
        <w:spacing w:after="240" w:before="240" w:line="36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Pr>
        <w:drawing>
          <wp:inline distB="114300" distT="114300" distL="114300" distR="114300">
            <wp:extent cx="5734050" cy="1900238"/>
            <wp:effectExtent b="0" l="0" r="0" t="0"/>
            <wp:docPr descr="Gráfico de las respuestas de Formularios. Título de la pregunta: Que rango de precios considera apropiado para un suplemento que mejore su salud hormonal, aspecto físico y energía en presentación de 30 servicios suficiente para un mes de consumo diario  &#10;&#10;. Número de respuestas: 386 respuestas." id="8" name="image12.png"/>
            <a:graphic>
              <a:graphicData uri="http://schemas.openxmlformats.org/drawingml/2006/picture">
                <pic:pic>
                  <pic:nvPicPr>
                    <pic:cNvPr descr="Gráfico de las respuestas de Formularios. Título de la pregunta: Que rango de precios considera apropiado para un suplemento que mejore su salud hormonal, aspecto físico y energía en presentación de 30 servicios suficiente para un mes de consumo diario  &#10;&#10;. Número de respuestas: 386 respuestas." id="0" name="image12.png"/>
                    <pic:cNvPicPr preferRelativeResize="0"/>
                  </pic:nvPicPr>
                  <pic:blipFill>
                    <a:blip r:embed="rId17"/>
                    <a:srcRect b="0" l="0" r="0" t="26573"/>
                    <a:stretch>
                      <a:fillRect/>
                    </a:stretch>
                  </pic:blipFill>
                  <pic:spPr>
                    <a:xfrm>
                      <a:off x="0" y="0"/>
                      <a:ext cx="5734050" cy="1900238"/>
                    </a:xfrm>
                    <a:prstGeom prst="rect"/>
                    <a:ln/>
                  </pic:spPr>
                </pic:pic>
              </a:graphicData>
            </a:graphic>
          </wp:inline>
        </w:drawing>
      </w:r>
      <w:r w:rsidDel="00000000" w:rsidR="00000000" w:rsidRPr="00000000">
        <w:rPr>
          <w:rtl w:val="0"/>
        </w:rPr>
      </w:r>
    </w:p>
    <w:p w:rsidR="00000000" w:rsidDel="00000000" w:rsidP="00000000" w:rsidRDefault="00000000" w:rsidRPr="00000000" w14:paraId="0000004C">
      <w:pPr>
        <w:numPr>
          <w:ilvl w:val="0"/>
          <w:numId w:val="1"/>
        </w:numPr>
        <w:spacing w:after="240" w:before="240" w:line="360" w:lineRule="auto"/>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¿Qué promociones o incentivos te motivarían a probar nuevos suplementos?</w:t>
      </w:r>
    </w:p>
    <w:p w:rsidR="00000000" w:rsidDel="00000000" w:rsidP="00000000" w:rsidRDefault="00000000" w:rsidRPr="00000000" w14:paraId="0000004D">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La incursión de una nueva marca en el mercado requiere de ciertas estrategias que motiven a probar la oferta de producto. En base a los resultados de la encuesta, las preferencias suelen ser variadas por lo que una planeación que contemple los distintos intereses resulta lo más efectivo al momento de impulsar un nuevo producto. Cabe resaltar que la muestra presenta una leve preferencia por las muestras gratis donde </w:t>
      </w:r>
      <w:r w:rsidDel="00000000" w:rsidR="00000000" w:rsidRPr="00000000">
        <w:rPr>
          <w:rFonts w:ascii="Times New Roman" w:cs="Times New Roman" w:eastAsia="Times New Roman" w:hAnsi="Times New Roman"/>
          <w:color w:val="202124"/>
          <w:sz w:val="24"/>
          <w:szCs w:val="24"/>
          <w:rtl w:val="0"/>
        </w:rPr>
        <w:t xml:space="preserve">el 27.5</w:t>
      </w:r>
      <w:r w:rsidDel="00000000" w:rsidR="00000000" w:rsidRPr="00000000">
        <w:rPr>
          <w:rFonts w:ascii="Times New Roman" w:cs="Times New Roman" w:eastAsia="Times New Roman" w:hAnsi="Times New Roman"/>
          <w:color w:val="202124"/>
          <w:sz w:val="24"/>
          <w:szCs w:val="24"/>
          <w:rtl w:val="0"/>
        </w:rPr>
        <w:t xml:space="preserve">% las eligió como principal incentivo de prueba.</w:t>
      </w:r>
    </w:p>
    <w:p w:rsidR="00000000" w:rsidDel="00000000" w:rsidP="00000000" w:rsidRDefault="00000000" w:rsidRPr="00000000" w14:paraId="0000004E">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13</w:t>
      </w:r>
    </w:p>
    <w:p w:rsidR="00000000" w:rsidDel="00000000" w:rsidP="00000000" w:rsidRDefault="00000000" w:rsidRPr="00000000" w14:paraId="0000004F">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incentivos de primera compra </w:t>
      </w:r>
      <w:r w:rsidDel="00000000" w:rsidR="00000000" w:rsidRPr="00000000">
        <w:rPr>
          <w:rtl w:val="0"/>
        </w:rPr>
      </w:r>
    </w:p>
    <w:p w:rsidR="00000000" w:rsidDel="00000000" w:rsidP="00000000" w:rsidRDefault="00000000" w:rsidRPr="00000000" w14:paraId="00000050">
      <w:pPr>
        <w:spacing w:after="240" w:before="240" w:line="360" w:lineRule="auto"/>
        <w:ind w:left="0" w:firstLine="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Pr>
        <w:drawing>
          <wp:inline distB="114300" distT="114300" distL="114300" distR="114300">
            <wp:extent cx="5734050" cy="1902247"/>
            <wp:effectExtent b="0" l="0" r="0" t="0"/>
            <wp:docPr descr="Gráfico de las respuestas de Formularios. Título de la pregunta: ¿Qué promociones o incentivos te motivarían a probar nuevos suplementos?&#10;&#10;. Número de respuestas: 386 respuestas." id="4" name="image9.png"/>
            <a:graphic>
              <a:graphicData uri="http://schemas.openxmlformats.org/drawingml/2006/picture">
                <pic:pic>
                  <pic:nvPicPr>
                    <pic:cNvPr descr="Gráfico de las respuestas de Formularios. Título de la pregunta: ¿Qué promociones o incentivos te motivarían a probar nuevos suplementos?&#10;&#10;. Número de respuestas: 386 respuestas." id="0" name="image9.png"/>
                    <pic:cNvPicPr preferRelativeResize="0"/>
                  </pic:nvPicPr>
                  <pic:blipFill>
                    <a:blip r:embed="rId18"/>
                    <a:srcRect b="0" l="0" r="0" t="21062"/>
                    <a:stretch>
                      <a:fillRect/>
                    </a:stretch>
                  </pic:blipFill>
                  <pic:spPr>
                    <a:xfrm>
                      <a:off x="0" y="0"/>
                      <a:ext cx="5734050" cy="1902247"/>
                    </a:xfrm>
                    <a:prstGeom prst="rect"/>
                    <a:ln/>
                  </pic:spPr>
                </pic:pic>
              </a:graphicData>
            </a:graphic>
          </wp:inline>
        </w:drawing>
      </w:r>
      <w:r w:rsidDel="00000000" w:rsidR="00000000" w:rsidRPr="00000000">
        <w:rPr>
          <w:rtl w:val="0"/>
        </w:rPr>
      </w:r>
    </w:p>
    <w:p w:rsidR="00000000" w:rsidDel="00000000" w:rsidP="00000000" w:rsidRDefault="00000000" w:rsidRPr="00000000" w14:paraId="00000051">
      <w:pPr>
        <w:numPr>
          <w:ilvl w:val="0"/>
          <w:numId w:val="1"/>
        </w:numPr>
        <w:spacing w:after="240" w:before="240" w:line="360" w:lineRule="auto"/>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¿Cuál es tu red social preferida para descubrir nuevos productos de bienestar?</w:t>
      </w:r>
    </w:p>
    <w:p w:rsidR="00000000" w:rsidDel="00000000" w:rsidP="00000000" w:rsidRDefault="00000000" w:rsidRPr="00000000" w14:paraId="00000052">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La presencia en las distintas plataformas digitales nutren la promoción de la empresa , por lo tanto conocer la intención con la cual posibles clientes frecuentan estas redes permite una mejor estructuración del contenido a ofrecer y de manera general a una planeación publicitaria más efectiva. Instagram se posiciona como la red social principal para el descubrimiento de nuevos productos en la generación de mujeres que es de nuestro interés donde un 48.7% la visita con ese fin, seguido de Tik Tok en un 24.6%.</w:t>
      </w:r>
    </w:p>
    <w:p w:rsidR="00000000" w:rsidDel="00000000" w:rsidP="00000000" w:rsidRDefault="00000000" w:rsidRPr="00000000" w14:paraId="00000053">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14 </w:t>
      </w:r>
    </w:p>
    <w:p w:rsidR="00000000" w:rsidDel="00000000" w:rsidP="00000000" w:rsidRDefault="00000000" w:rsidRPr="00000000" w14:paraId="00000054">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Principales redes sociales </w:t>
      </w:r>
      <w:r w:rsidDel="00000000" w:rsidR="00000000" w:rsidRPr="00000000">
        <w:rPr>
          <w:rtl w:val="0"/>
        </w:rPr>
      </w:r>
    </w:p>
    <w:p w:rsidR="00000000" w:rsidDel="00000000" w:rsidP="00000000" w:rsidRDefault="00000000" w:rsidRPr="00000000" w14:paraId="00000055">
      <w:pPr>
        <w:spacing w:after="240" w:before="240" w:line="360" w:lineRule="auto"/>
        <w:ind w:left="0" w:firstLine="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Pr>
        <w:drawing>
          <wp:inline distB="114300" distT="114300" distL="114300" distR="114300">
            <wp:extent cx="5734050" cy="1876425"/>
            <wp:effectExtent b="0" l="0" r="0" t="0"/>
            <wp:docPr descr="Gráfico de las respuestas de Formularios. Título de la pregunta: ¿Cuál es tu red social preferida para descubrir nuevos productos de bienestar?&#10;&#10;. Número de respuestas: 386 respuestas." id="14" name="image2.png"/>
            <a:graphic>
              <a:graphicData uri="http://schemas.openxmlformats.org/drawingml/2006/picture">
                <pic:pic>
                  <pic:nvPicPr>
                    <pic:cNvPr descr="Gráfico de las respuestas de Formularios. Título de la pregunta: ¿Cuál es tu red social preferida para descubrir nuevos productos de bienestar?&#10;&#10;. Número de respuestas: 386 respuestas." id="0" name="image2.png"/>
                    <pic:cNvPicPr preferRelativeResize="0"/>
                  </pic:nvPicPr>
                  <pic:blipFill>
                    <a:blip r:embed="rId19"/>
                    <a:srcRect b="0" l="0" r="0" t="22134"/>
                    <a:stretch>
                      <a:fillRect/>
                    </a:stretch>
                  </pic:blipFill>
                  <pic:spPr>
                    <a:xfrm>
                      <a:off x="0" y="0"/>
                      <a:ext cx="5734050" cy="1876425"/>
                    </a:xfrm>
                    <a:prstGeom prst="rect"/>
                    <a:ln/>
                  </pic:spPr>
                </pic:pic>
              </a:graphicData>
            </a:graphic>
          </wp:inline>
        </w:drawing>
      </w:r>
      <w:r w:rsidDel="00000000" w:rsidR="00000000" w:rsidRPr="00000000">
        <w:rPr>
          <w:rtl w:val="0"/>
        </w:rPr>
      </w:r>
    </w:p>
    <w:p w:rsidR="00000000" w:rsidDel="00000000" w:rsidP="00000000" w:rsidRDefault="00000000" w:rsidRPr="00000000" w14:paraId="00000056">
      <w:pPr>
        <w:numPr>
          <w:ilvl w:val="0"/>
          <w:numId w:val="1"/>
        </w:numPr>
        <w:spacing w:after="240" w:before="240" w:line="360" w:lineRule="auto"/>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¿Estarías dispuesta a probar un nuevo suplemento que contribuya a la mejora de tu bienestar físico y hormonal ?</w:t>
      </w:r>
    </w:p>
    <w:p w:rsidR="00000000" w:rsidDel="00000000" w:rsidP="00000000" w:rsidRDefault="00000000" w:rsidRPr="00000000" w14:paraId="00000057">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Para concluir, se busca validar la propuesta a través de la presente pregunta, donde el 54.4% demostró estar muy interesado por un nuevo suplemento que mejore su bienestar físico y hormonal y el 36.5% algo interesado con los cual un 90.9% muestra interés relevante por la oferta de producto.</w:t>
      </w:r>
    </w:p>
    <w:p w:rsidR="00000000" w:rsidDel="00000000" w:rsidP="00000000" w:rsidRDefault="00000000" w:rsidRPr="00000000" w14:paraId="00000058">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 5</w:t>
      </w:r>
    </w:p>
    <w:p w:rsidR="00000000" w:rsidDel="00000000" w:rsidP="00000000" w:rsidRDefault="00000000" w:rsidRPr="00000000" w14:paraId="00000059">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Porcentaje de aceptación de la idea </w:t>
      </w:r>
      <w:r w:rsidDel="00000000" w:rsidR="00000000" w:rsidRPr="00000000">
        <w:rPr>
          <w:rtl w:val="0"/>
        </w:rPr>
      </w:r>
    </w:p>
    <w:p w:rsidR="00000000" w:rsidDel="00000000" w:rsidP="00000000" w:rsidRDefault="00000000" w:rsidRPr="00000000" w14:paraId="0000005A">
      <w:pPr>
        <w:spacing w:after="240" w:before="240" w:line="360" w:lineRule="auto"/>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Pr>
        <w:drawing>
          <wp:inline distB="114300" distT="114300" distL="114300" distR="114300">
            <wp:extent cx="5734050" cy="1884573"/>
            <wp:effectExtent b="0" l="0" r="0" t="0"/>
            <wp:docPr descr="Gráfico de las respuestas de Formularios. Título de la pregunta: ¿Estarías dispuesta a probar un nuevo suplemento que contribuya a la mejora de tu bienestar físico y hormonal ?&#10;&#10;&#10;&#10;. Número de respuestas: 386 respuestas." id="5" name="image4.png"/>
            <a:graphic>
              <a:graphicData uri="http://schemas.openxmlformats.org/drawingml/2006/picture">
                <pic:pic>
                  <pic:nvPicPr>
                    <pic:cNvPr descr="Gráfico de las respuestas de Formularios. Título de la pregunta: ¿Estarías dispuesta a probar un nuevo suplemento que contribuya a la mejora de tu bienestar físico y hormonal ?&#10;&#10;&#10;&#10;. Número de respuestas: 386 respuestas." id="0" name="image4.png"/>
                    <pic:cNvPicPr preferRelativeResize="0"/>
                  </pic:nvPicPr>
                  <pic:blipFill>
                    <a:blip r:embed="rId20"/>
                    <a:srcRect b="0" l="0" r="0" t="27525"/>
                    <a:stretch>
                      <a:fillRect/>
                    </a:stretch>
                  </pic:blipFill>
                  <pic:spPr>
                    <a:xfrm>
                      <a:off x="0" y="0"/>
                      <a:ext cx="5734050" cy="1884573"/>
                    </a:xfrm>
                    <a:prstGeom prst="rect"/>
                    <a:ln/>
                  </pic:spPr>
                </pic:pic>
              </a:graphicData>
            </a:graphic>
          </wp:inline>
        </w:drawing>
      </w:r>
      <w:r w:rsidDel="00000000" w:rsidR="00000000" w:rsidRPr="00000000">
        <w:rPr>
          <w:rtl w:val="0"/>
        </w:rPr>
      </w:r>
    </w:p>
    <w:p w:rsidR="00000000" w:rsidDel="00000000" w:rsidP="00000000" w:rsidRDefault="00000000" w:rsidRPr="00000000" w14:paraId="0000005B">
      <w:pPr>
        <w:numPr>
          <w:ilvl w:val="0"/>
          <w:numId w:val="1"/>
        </w:numPr>
        <w:spacing w:after="240" w:before="240" w:line="360" w:lineRule="auto"/>
        <w:ind w:left="720" w:hanging="36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tl w:val="0"/>
        </w:rPr>
        <w:t xml:space="preserve">Preferirías que el suplemento fuera a base de</w:t>
      </w:r>
    </w:p>
    <w:p w:rsidR="00000000" w:rsidDel="00000000" w:rsidP="00000000" w:rsidRDefault="00000000" w:rsidRPr="00000000" w14:paraId="0000005C">
      <w:pPr>
        <w:spacing w:after="240" w:before="240" w:line="480" w:lineRule="auto"/>
        <w:ind w:left="0" w:firstLine="0"/>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color w:val="202124"/>
          <w:sz w:val="24"/>
          <w:szCs w:val="24"/>
          <w:rtl w:val="0"/>
        </w:rPr>
        <w:t xml:space="preserve">Finalmente para nutrir la formulación del producto en base a las preferencias del público, se indaga sobre el interés frente a la base del suplemento, con lo cual, el 47.9% expresó no tener preferencia o conocimiento siempre y cuando genere resultados. el 47.9% por su lado eligió el colágeno como suplemento de preferencia.</w:t>
      </w:r>
    </w:p>
    <w:p w:rsidR="00000000" w:rsidDel="00000000" w:rsidP="00000000" w:rsidRDefault="00000000" w:rsidRPr="00000000" w14:paraId="0000005D">
      <w:pPr>
        <w:spacing w:line="480" w:lineRule="auto"/>
        <w:jc w:val="both"/>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Figura 16 </w:t>
      </w:r>
    </w:p>
    <w:p w:rsidR="00000000" w:rsidDel="00000000" w:rsidP="00000000" w:rsidRDefault="00000000" w:rsidRPr="00000000" w14:paraId="0000005E">
      <w:pPr>
        <w:spacing w:line="480" w:lineRule="auto"/>
        <w:jc w:val="both"/>
        <w:rPr>
          <w:rFonts w:ascii="Times New Roman" w:cs="Times New Roman" w:eastAsia="Times New Roman" w:hAnsi="Times New Roman"/>
          <w:color w:val="202124"/>
          <w:sz w:val="24"/>
          <w:szCs w:val="24"/>
        </w:rPr>
      </w:pPr>
      <w:r w:rsidDel="00000000" w:rsidR="00000000" w:rsidRPr="00000000">
        <w:rPr>
          <w:rFonts w:ascii="Times New Roman" w:cs="Times New Roman" w:eastAsia="Times New Roman" w:hAnsi="Times New Roman"/>
          <w:i w:val="1"/>
          <w:sz w:val="24"/>
          <w:szCs w:val="24"/>
          <w:rtl w:val="0"/>
        </w:rPr>
        <w:t xml:space="preserve">Base de suplemento </w:t>
      </w:r>
      <w:r w:rsidDel="00000000" w:rsidR="00000000" w:rsidRPr="00000000">
        <w:rPr>
          <w:rtl w:val="0"/>
        </w:rPr>
      </w:r>
    </w:p>
    <w:p w:rsidR="00000000" w:rsidDel="00000000" w:rsidP="00000000" w:rsidRDefault="00000000" w:rsidRPr="00000000" w14:paraId="0000005F">
      <w:pPr>
        <w:spacing w:after="240" w:before="240" w:line="360" w:lineRule="auto"/>
        <w:ind w:left="0" w:firstLine="0"/>
        <w:jc w:val="both"/>
        <w:rPr>
          <w:rFonts w:ascii="Times New Roman" w:cs="Times New Roman" w:eastAsia="Times New Roman" w:hAnsi="Times New Roman"/>
          <w:b w:val="1"/>
          <w:color w:val="202124"/>
          <w:sz w:val="24"/>
          <w:szCs w:val="24"/>
        </w:rPr>
      </w:pPr>
      <w:r w:rsidDel="00000000" w:rsidR="00000000" w:rsidRPr="00000000">
        <w:rPr>
          <w:rFonts w:ascii="Times New Roman" w:cs="Times New Roman" w:eastAsia="Times New Roman" w:hAnsi="Times New Roman"/>
          <w:b w:val="1"/>
          <w:color w:val="202124"/>
          <w:sz w:val="24"/>
          <w:szCs w:val="24"/>
        </w:rPr>
        <w:drawing>
          <wp:inline distB="114300" distT="114300" distL="114300" distR="114300">
            <wp:extent cx="5734050" cy="1829879"/>
            <wp:effectExtent b="0" l="0" r="0" t="0"/>
            <wp:docPr descr="Gráfico de las respuestas de Formularios. Título de la pregunta: Preferirías que el suplemento fuera a base de&#10;&#10;&#10;&#10;. Número de respuestas: 386 respuestas." id="11" name="image10.png"/>
            <a:graphic>
              <a:graphicData uri="http://schemas.openxmlformats.org/drawingml/2006/picture">
                <pic:pic>
                  <pic:nvPicPr>
                    <pic:cNvPr descr="Gráfico de las respuestas de Formularios. Título de la pregunta: Preferirías que el suplemento fuera a base de&#10;&#10;&#10;&#10;. Número de respuestas: 386 respuestas." id="0" name="image10.png"/>
                    <pic:cNvPicPr preferRelativeResize="0"/>
                  </pic:nvPicPr>
                  <pic:blipFill>
                    <a:blip r:embed="rId21"/>
                    <a:srcRect b="0" l="0" r="0" t="24065"/>
                    <a:stretch>
                      <a:fillRect/>
                    </a:stretch>
                  </pic:blipFill>
                  <pic:spPr>
                    <a:xfrm>
                      <a:off x="0" y="0"/>
                      <a:ext cx="5734050" cy="1829879"/>
                    </a:xfrm>
                    <a:prstGeom prst="rect"/>
                    <a:ln/>
                  </pic:spPr>
                </pic:pic>
              </a:graphicData>
            </a:graphic>
          </wp:inline>
        </w:drawing>
      </w: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_419"/>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20" Type="http://schemas.openxmlformats.org/officeDocument/2006/relationships/image" Target="media/image4.png"/><Relationship Id="rId11" Type="http://schemas.openxmlformats.org/officeDocument/2006/relationships/image" Target="media/image14.png"/><Relationship Id="rId10" Type="http://schemas.openxmlformats.org/officeDocument/2006/relationships/image" Target="media/image8.png"/><Relationship Id="rId21" Type="http://schemas.openxmlformats.org/officeDocument/2006/relationships/image" Target="media/image10.png"/><Relationship Id="rId13" Type="http://schemas.openxmlformats.org/officeDocument/2006/relationships/image" Target="media/image1.png"/><Relationship Id="rId12" Type="http://schemas.openxmlformats.org/officeDocument/2006/relationships/image" Target="media/image16.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7.png"/><Relationship Id="rId15" Type="http://schemas.openxmlformats.org/officeDocument/2006/relationships/image" Target="media/image15.png"/><Relationship Id="rId14" Type="http://schemas.openxmlformats.org/officeDocument/2006/relationships/image" Target="media/image3.png"/><Relationship Id="rId17" Type="http://schemas.openxmlformats.org/officeDocument/2006/relationships/image" Target="media/image12.png"/><Relationship Id="rId16" Type="http://schemas.openxmlformats.org/officeDocument/2006/relationships/image" Target="media/image6.png"/><Relationship Id="rId5" Type="http://schemas.openxmlformats.org/officeDocument/2006/relationships/styles" Target="styles.xml"/><Relationship Id="rId19" Type="http://schemas.openxmlformats.org/officeDocument/2006/relationships/image" Target="media/image2.png"/><Relationship Id="rId6" Type="http://schemas.openxmlformats.org/officeDocument/2006/relationships/image" Target="media/image13.png"/><Relationship Id="rId18" Type="http://schemas.openxmlformats.org/officeDocument/2006/relationships/image" Target="media/image9.png"/><Relationship Id="rId7" Type="http://schemas.openxmlformats.org/officeDocument/2006/relationships/image" Target="media/image11.png"/><Relationship Id="rId8"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