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B6511" w14:textId="77777777" w:rsidR="00B165AC" w:rsidRPr="00077B0B" w:rsidRDefault="00B165AC" w:rsidP="00B165AC">
      <w:pPr>
        <w:pStyle w:val="Descripcin"/>
        <w:keepNext/>
        <w:rPr>
          <w:color w:val="auto"/>
          <w:sz w:val="24"/>
          <w:szCs w:val="24"/>
        </w:rPr>
      </w:pPr>
      <w:bookmarkStart w:id="0" w:name="_Toc188699941"/>
      <w:bookmarkStart w:id="1" w:name="_Toc188714436"/>
      <w:r w:rsidRPr="001E7287">
        <w:rPr>
          <w:b/>
          <w:bCs/>
          <w:color w:val="auto"/>
          <w:sz w:val="24"/>
          <w:szCs w:val="24"/>
        </w:rPr>
        <w:t xml:space="preserve">Tabla </w:t>
      </w:r>
      <w:r w:rsidRPr="001E7287">
        <w:rPr>
          <w:b/>
          <w:bCs/>
          <w:color w:val="auto"/>
          <w:sz w:val="24"/>
          <w:szCs w:val="24"/>
        </w:rPr>
        <w:fldChar w:fldCharType="begin"/>
      </w:r>
      <w:r w:rsidRPr="001E7287">
        <w:rPr>
          <w:b/>
          <w:bCs/>
          <w:color w:val="auto"/>
          <w:sz w:val="24"/>
          <w:szCs w:val="24"/>
        </w:rPr>
        <w:instrText xml:space="preserve"> SEQ Tabla \* ARABIC </w:instrText>
      </w:r>
      <w:r w:rsidRPr="001E7287">
        <w:rPr>
          <w:b/>
          <w:bCs/>
          <w:color w:val="auto"/>
          <w:sz w:val="24"/>
          <w:szCs w:val="24"/>
        </w:rPr>
        <w:fldChar w:fldCharType="separate"/>
      </w:r>
      <w:r>
        <w:rPr>
          <w:b/>
          <w:bCs/>
          <w:noProof/>
          <w:color w:val="auto"/>
          <w:sz w:val="24"/>
          <w:szCs w:val="24"/>
        </w:rPr>
        <w:t>4</w:t>
      </w:r>
      <w:r w:rsidRPr="001E7287">
        <w:rPr>
          <w:b/>
          <w:bCs/>
          <w:color w:val="auto"/>
          <w:sz w:val="24"/>
          <w:szCs w:val="24"/>
        </w:rPr>
        <w:fldChar w:fldCharType="end"/>
      </w:r>
      <w:r w:rsidRPr="001E7287">
        <w:rPr>
          <w:b/>
          <w:bCs/>
          <w:color w:val="auto"/>
          <w:sz w:val="24"/>
          <w:szCs w:val="24"/>
        </w:rPr>
        <w:t>.</w:t>
      </w:r>
      <w:r w:rsidRPr="001E7287">
        <w:rPr>
          <w:color w:val="auto"/>
          <w:sz w:val="24"/>
          <w:szCs w:val="24"/>
        </w:rPr>
        <w:t xml:space="preserve"> Diseño de la entrevista</w:t>
      </w:r>
      <w:bookmarkEnd w:id="0"/>
      <w:bookmarkEnd w:id="1"/>
    </w:p>
    <w:tbl>
      <w:tblPr>
        <w:tblStyle w:val="estilotablaapa"/>
        <w:tblW w:w="9394" w:type="dxa"/>
        <w:tblLayout w:type="fixed"/>
        <w:tblLook w:val="04A0" w:firstRow="1" w:lastRow="0" w:firstColumn="1" w:lastColumn="0" w:noHBand="0" w:noVBand="1"/>
      </w:tblPr>
      <w:tblGrid>
        <w:gridCol w:w="4378"/>
        <w:gridCol w:w="5016"/>
      </w:tblGrid>
      <w:tr w:rsidR="00B165AC" w14:paraId="0C0572BA" w14:textId="77777777" w:rsidTr="00D964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8"/>
        </w:trPr>
        <w:tc>
          <w:tcPr>
            <w:tcW w:w="4378" w:type="dxa"/>
          </w:tcPr>
          <w:p w14:paraId="33514878" w14:textId="77777777" w:rsidR="00B165AC" w:rsidRPr="00682F71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center"/>
              <w:rPr>
                <w:b/>
                <w:bCs/>
                <w:color w:val="000000"/>
              </w:rPr>
            </w:pPr>
            <w:r w:rsidRPr="00682F71">
              <w:rPr>
                <w:b/>
                <w:bCs/>
                <w:color w:val="0D0D0D"/>
                <w:highlight w:val="white"/>
              </w:rPr>
              <w:t>Pregunta</w:t>
            </w:r>
          </w:p>
        </w:tc>
        <w:tc>
          <w:tcPr>
            <w:tcW w:w="5016" w:type="dxa"/>
          </w:tcPr>
          <w:p w14:paraId="5055F0D8" w14:textId="77777777" w:rsidR="00B165AC" w:rsidRPr="00682F71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D0D0D"/>
                <w:highlight w:val="white"/>
              </w:rPr>
              <w:t>O</w:t>
            </w:r>
            <w:r w:rsidRPr="00682F71">
              <w:rPr>
                <w:b/>
                <w:bCs/>
                <w:color w:val="0D0D0D"/>
                <w:highlight w:val="white"/>
              </w:rPr>
              <w:t>bjetivo</w:t>
            </w:r>
          </w:p>
        </w:tc>
      </w:tr>
      <w:tr w:rsidR="00B165AC" w14:paraId="43528954" w14:textId="77777777" w:rsidTr="00D964E1">
        <w:tc>
          <w:tcPr>
            <w:tcW w:w="4378" w:type="dxa"/>
          </w:tcPr>
          <w:p w14:paraId="480EFE65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1.</w:t>
            </w:r>
            <w:r>
              <w:rPr>
                <w:color w:val="000000"/>
              </w:rPr>
              <w:t xml:space="preserve"> </w:t>
            </w:r>
            <w:r>
              <w:rPr>
                <w:color w:val="0D0D0D"/>
                <w:highlight w:val="white"/>
              </w:rPr>
              <w:t>¿Tiene socios? Si la respuesta es sí ¿Cuántos?</w:t>
            </w:r>
          </w:p>
        </w:tc>
        <w:tc>
          <w:tcPr>
            <w:tcW w:w="5016" w:type="dxa"/>
          </w:tcPr>
          <w:p w14:paraId="024244B5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Identificar como se distribuyen las responsabilidades entre los miembros del equipo.</w:t>
            </w:r>
          </w:p>
        </w:tc>
      </w:tr>
      <w:tr w:rsidR="00B165AC" w14:paraId="39DC35BA" w14:textId="77777777" w:rsidTr="00D964E1">
        <w:tc>
          <w:tcPr>
            <w:tcW w:w="4378" w:type="dxa"/>
          </w:tcPr>
          <w:p w14:paraId="506B307C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2. Cundo vas a contratar al personal de cocina ¿Cómo evalúa las habilidades y competencias de los candidatos durante el proceso de selección?</w:t>
            </w:r>
          </w:p>
        </w:tc>
        <w:tc>
          <w:tcPr>
            <w:tcW w:w="5016" w:type="dxa"/>
          </w:tcPr>
          <w:p w14:paraId="3B2FF524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Identificar buenas prácticas para asegurar que se contrate a personal altamente capacitado,</w:t>
            </w:r>
          </w:p>
        </w:tc>
      </w:tr>
      <w:tr w:rsidR="00B165AC" w14:paraId="7B90779C" w14:textId="77777777" w:rsidTr="00D964E1">
        <w:tc>
          <w:tcPr>
            <w:tcW w:w="4378" w:type="dxa"/>
          </w:tcPr>
          <w:p w14:paraId="5005FDA1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3. ¿Qué canales de publicidad considera más efectivos para atraer a su público objetivo (por ejemplo, redes sociales, medios tradicionales, etc.)?</w:t>
            </w:r>
          </w:p>
        </w:tc>
        <w:tc>
          <w:tcPr>
            <w:tcW w:w="5016" w:type="dxa"/>
          </w:tcPr>
          <w:p w14:paraId="10DFFA42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Reunir ideas sobre qué canales podrían ser más efectivos para promocionar el gastrobar y cómo optimizar la estrategia de publicidad.</w:t>
            </w:r>
          </w:p>
        </w:tc>
      </w:tr>
      <w:tr w:rsidR="00B165AC" w14:paraId="5C580122" w14:textId="77777777" w:rsidTr="00D964E1">
        <w:tc>
          <w:tcPr>
            <w:tcW w:w="4378" w:type="dxa"/>
          </w:tcPr>
          <w:p w14:paraId="7049A05E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4. ¿Qué tipo de promociones o eventos han generado mayor interés y participación de los clientes?</w:t>
            </w:r>
          </w:p>
        </w:tc>
        <w:tc>
          <w:tcPr>
            <w:tcW w:w="5016" w:type="dxa"/>
          </w:tcPr>
          <w:p w14:paraId="539A2A5D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Identificar qué tipos de promociones y eventos han sido exitosos en atraer y mantener a los clientes.</w:t>
            </w:r>
          </w:p>
        </w:tc>
      </w:tr>
      <w:tr w:rsidR="00B165AC" w14:paraId="341E9957" w14:textId="77777777" w:rsidTr="00D964E1">
        <w:tc>
          <w:tcPr>
            <w:tcW w:w="4378" w:type="dxa"/>
          </w:tcPr>
          <w:p w14:paraId="37305CE7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 xml:space="preserve">5. ¿Cuál es el proceso para la realización de pedidos de materias primas e </w:t>
            </w:r>
            <w:r>
              <w:rPr>
                <w:color w:val="0D0D0D"/>
                <w:highlight w:val="white"/>
              </w:rPr>
              <w:lastRenderedPageBreak/>
              <w:t>insumos y cómo determina la cantidad de productos a adquirir?</w:t>
            </w:r>
          </w:p>
        </w:tc>
        <w:tc>
          <w:tcPr>
            <w:tcW w:w="5016" w:type="dxa"/>
          </w:tcPr>
          <w:p w14:paraId="5568E4CE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lastRenderedPageBreak/>
              <w:t>Comprender el proceso de gestión de inventarios y adquisiciones para un establecimiento gastronómico</w:t>
            </w:r>
          </w:p>
        </w:tc>
      </w:tr>
      <w:tr w:rsidR="00B165AC" w14:paraId="74A5153E" w14:textId="77777777" w:rsidTr="00D964E1">
        <w:tc>
          <w:tcPr>
            <w:tcW w:w="4378" w:type="dxa"/>
          </w:tcPr>
          <w:p w14:paraId="14ED64AB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6. ¿Cómo controla la calidad de los productos almacenados para asegurar que se mantengan en óptimas condiciones?</w:t>
            </w:r>
          </w:p>
        </w:tc>
        <w:tc>
          <w:tcPr>
            <w:tcW w:w="5016" w:type="dxa"/>
          </w:tcPr>
          <w:p w14:paraId="723BA13A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Conocer los métodos y prácticas para asegurar la calidad de los productos, vital para cumplir con los estándares de seguridad alimentaria.</w:t>
            </w:r>
          </w:p>
        </w:tc>
      </w:tr>
      <w:tr w:rsidR="00B165AC" w14:paraId="35F87915" w14:textId="77777777" w:rsidTr="00D964E1">
        <w:tc>
          <w:tcPr>
            <w:tcW w:w="4378" w:type="dxa"/>
          </w:tcPr>
          <w:p w14:paraId="7C2CF05E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7. ¿Cómo selecciona y gestiona a los proveedores de alimentos y bebidas?</w:t>
            </w:r>
          </w:p>
        </w:tc>
        <w:tc>
          <w:tcPr>
            <w:tcW w:w="5016" w:type="dxa"/>
          </w:tcPr>
          <w:p w14:paraId="630E484C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Obtener información sobre el proceso de selección de proveedores y las prácticas de gestión de relaciones para asegurar una cadena de suministro confiable y de alta calidad.</w:t>
            </w:r>
          </w:p>
        </w:tc>
      </w:tr>
      <w:tr w:rsidR="00B165AC" w14:paraId="552C23F8" w14:textId="77777777" w:rsidTr="00D964E1">
        <w:tc>
          <w:tcPr>
            <w:tcW w:w="4378" w:type="dxa"/>
          </w:tcPr>
          <w:p w14:paraId="1849DC92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8.</w:t>
            </w:r>
            <w:r>
              <w:rPr>
                <w:color w:val="000000"/>
              </w:rPr>
              <w:t xml:space="preserve"> </w:t>
            </w:r>
            <w:r>
              <w:rPr>
                <w:color w:val="0D0D0D"/>
                <w:highlight w:val="white"/>
              </w:rPr>
              <w:t>¿Cuáles son los principales desafíos financieros que enfrenta y cómo los aborda?</w:t>
            </w:r>
          </w:p>
        </w:tc>
        <w:tc>
          <w:tcPr>
            <w:tcW w:w="5016" w:type="dxa"/>
          </w:tcPr>
          <w:p w14:paraId="649F7A85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Identificar los problemas financieros comunes en la industria para anticiparse y gestionarlos.</w:t>
            </w:r>
          </w:p>
        </w:tc>
      </w:tr>
      <w:tr w:rsidR="00B165AC" w14:paraId="137E08F2" w14:textId="77777777" w:rsidTr="00D964E1">
        <w:tc>
          <w:tcPr>
            <w:tcW w:w="4378" w:type="dxa"/>
          </w:tcPr>
          <w:p w14:paraId="196CD144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9.</w:t>
            </w:r>
            <w:r>
              <w:rPr>
                <w:color w:val="000000"/>
              </w:rPr>
              <w:t xml:space="preserve"> </w:t>
            </w:r>
            <w:r>
              <w:rPr>
                <w:color w:val="0D0D0D"/>
                <w:highlight w:val="white"/>
              </w:rPr>
              <w:t>¿Cómo evalúa la competencia y qué estrategias utiliza para diferenciarse en el mercado?</w:t>
            </w:r>
          </w:p>
        </w:tc>
        <w:tc>
          <w:tcPr>
            <w:tcW w:w="5016" w:type="dxa"/>
          </w:tcPr>
          <w:p w14:paraId="7EA4CDF4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Obtener ideas sobre cómo posicionar el nuevo gastrobar para que se diferencie de otros en el sector.</w:t>
            </w:r>
          </w:p>
        </w:tc>
      </w:tr>
      <w:tr w:rsidR="00B165AC" w14:paraId="330ED447" w14:textId="77777777" w:rsidTr="00D964E1">
        <w:tc>
          <w:tcPr>
            <w:tcW w:w="4378" w:type="dxa"/>
          </w:tcPr>
          <w:p w14:paraId="6529F6C4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lastRenderedPageBreak/>
              <w:t>10. Con base en su experiencia, ¿cómo ve la viabilidad de un gastrobar inspirado en la gastronomía y cultura regional en el contexto actual del mercado?”</w:t>
            </w:r>
          </w:p>
        </w:tc>
        <w:tc>
          <w:tcPr>
            <w:tcW w:w="5016" w:type="dxa"/>
          </w:tcPr>
          <w:p w14:paraId="15ECA8A7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Obtener una perspectiva experta sobre la viabilidad y los desafíos potenciales del plan de negocio propuesto en el presente proyecto.</w:t>
            </w:r>
          </w:p>
        </w:tc>
      </w:tr>
      <w:tr w:rsidR="00B165AC" w14:paraId="3BC6BF65" w14:textId="77777777" w:rsidTr="00D964E1">
        <w:tc>
          <w:tcPr>
            <w:tcW w:w="4378" w:type="dxa"/>
          </w:tcPr>
          <w:p w14:paraId="5AF277D1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11. ¿Cómo evalúa la propuesta de menú y oferta gastronómica que estoy considerando? ¿Hay algún aspecto que cree que podría mejorarse o ajustarse?”</w:t>
            </w:r>
          </w:p>
        </w:tc>
        <w:tc>
          <w:tcPr>
            <w:tcW w:w="5016" w:type="dxa"/>
          </w:tcPr>
          <w:p w14:paraId="22EB6678" w14:textId="77777777" w:rsidR="00B165AC" w:rsidRDefault="00B165AC" w:rsidP="00D964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240"/>
              <w:jc w:val="both"/>
              <w:rPr>
                <w:color w:val="000000"/>
              </w:rPr>
            </w:pPr>
            <w:r>
              <w:rPr>
                <w:color w:val="0D0D0D"/>
                <w:highlight w:val="white"/>
              </w:rPr>
              <w:t>Recibir retroalimentación específica sobre la propuesta de menú y oferta gastronómica propuesta para el presente proyecto.</w:t>
            </w:r>
          </w:p>
        </w:tc>
      </w:tr>
    </w:tbl>
    <w:p w14:paraId="16AF15CB" w14:textId="77777777" w:rsidR="003B5C10" w:rsidRDefault="003B5C10"/>
    <w:sectPr w:rsidR="003B5C1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5AC"/>
    <w:rsid w:val="003B5C10"/>
    <w:rsid w:val="005372F8"/>
    <w:rsid w:val="00B16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9364E"/>
  <w15:chartTrackingRefBased/>
  <w15:docId w15:val="{CCD6ABAA-E278-4421-B4FB-F80A8C8F4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5AC"/>
    <w:pPr>
      <w:spacing w:after="0" w:line="48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estilotablaapa">
    <w:name w:val="estilo tabla apa"/>
    <w:basedOn w:val="Tablanormal"/>
    <w:uiPriority w:val="99"/>
    <w:rsid w:val="00B165AC"/>
    <w:pPr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es-CO"/>
    </w:rPr>
    <w:tblPr>
      <w:tblBorders>
        <w:top w:val="single" w:sz="4" w:space="0" w:color="auto"/>
        <w:bottom w:val="single" w:sz="4" w:space="0" w:color="auto"/>
      </w:tblBorders>
    </w:tblPr>
    <w:tblStylePr w:type="firstRow">
      <w:tblPr/>
      <w:tcPr>
        <w:tcBorders>
          <w:bottom w:val="single" w:sz="4" w:space="0" w:color="auto"/>
        </w:tcBorders>
      </w:tcPr>
    </w:tblStylePr>
    <w:tblStylePr w:type="lastRow">
      <w:rPr>
        <w:rFonts w:ascii="Times New Roman" w:hAnsi="Times New Roman"/>
        <w:sz w:val="24"/>
      </w:rPr>
      <w:tblPr/>
      <w:tcPr>
        <w:tcBorders>
          <w:top w:val="single" w:sz="4" w:space="0" w:color="auto"/>
        </w:tcBorders>
      </w:tcPr>
    </w:tblStylePr>
  </w:style>
  <w:style w:type="paragraph" w:styleId="Descripcin">
    <w:name w:val="caption"/>
    <w:basedOn w:val="Normal"/>
    <w:next w:val="Normal"/>
    <w:uiPriority w:val="35"/>
    <w:unhideWhenUsed/>
    <w:qFormat/>
    <w:rsid w:val="00B165AC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400</Words>
  <Characters>2203</Characters>
  <Application>Microsoft Office Word</Application>
  <DocSecurity>0</DocSecurity>
  <Lines>18</Lines>
  <Paragraphs>5</Paragraphs>
  <ScaleCrop>false</ScaleCrop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SAAVEDRA</dc:creator>
  <cp:keywords/>
  <dc:description/>
  <cp:lastModifiedBy>LAURA SAAVEDRA</cp:lastModifiedBy>
  <cp:revision>1</cp:revision>
  <dcterms:created xsi:type="dcterms:W3CDTF">2025-01-26T02:21:00Z</dcterms:created>
  <dcterms:modified xsi:type="dcterms:W3CDTF">2025-01-26T02:21:00Z</dcterms:modified>
</cp:coreProperties>
</file>