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101F13" w14:textId="77777777" w:rsidR="00B21C72" w:rsidRDefault="00B21C72" w:rsidP="00413280">
      <w:pPr>
        <w:rPr>
          <w:rFonts w:eastAsia="Arial" w:cs="Arial"/>
        </w:rPr>
      </w:pPr>
    </w:p>
    <w:p w14:paraId="6E5779E3" w14:textId="5E3994D9" w:rsidR="00AC3ACC" w:rsidRDefault="00B21C72" w:rsidP="00413280">
      <w:pPr>
        <w:rPr>
          <w:rFonts w:eastAsia="Arial" w:cs="Arial"/>
        </w:rPr>
      </w:pPr>
      <w:r>
        <w:rPr>
          <w:rFonts w:eastAsia="Arial" w:cs="Arial"/>
        </w:rPr>
        <w:t>TABLA DE CONTENIDO</w:t>
      </w:r>
    </w:p>
    <w:p w14:paraId="16925654" w14:textId="77777777" w:rsidR="00B21C72" w:rsidRDefault="00B21C72" w:rsidP="00413280">
      <w:pPr>
        <w:rPr>
          <w:rFonts w:eastAsia="Arial" w:cs="Arial"/>
        </w:rPr>
      </w:pPr>
    </w:p>
    <w:p w14:paraId="4581A141" w14:textId="21631D67" w:rsidR="00A23659" w:rsidRDefault="00BD6CC7">
      <w:pPr>
        <w:pStyle w:val="TDC1"/>
        <w:tabs>
          <w:tab w:val="left" w:pos="440"/>
          <w:tab w:val="right" w:leader="dot" w:pos="9397"/>
        </w:tabs>
        <w:rPr>
          <w:noProof/>
          <w:kern w:val="2"/>
          <w:sz w:val="24"/>
          <w:szCs w:val="24"/>
          <w14:ligatures w14:val="standardContextual"/>
        </w:rPr>
      </w:pPr>
      <w:r>
        <w:rPr>
          <w:rFonts w:ascii="Arial" w:eastAsia="Arial" w:hAnsi="Arial" w:cs="Arial"/>
        </w:rPr>
        <w:fldChar w:fldCharType="begin"/>
      </w:r>
      <w:r>
        <w:rPr>
          <w:rFonts w:ascii="Arial" w:eastAsia="Arial" w:hAnsi="Arial" w:cs="Arial"/>
        </w:rPr>
        <w:instrText xml:space="preserve"> TOC \o "1-1" \h \z \t "Título;2;Subtítulo;3" </w:instrText>
      </w:r>
      <w:r>
        <w:rPr>
          <w:rFonts w:ascii="Arial" w:eastAsia="Arial" w:hAnsi="Arial" w:cs="Arial"/>
        </w:rPr>
        <w:fldChar w:fldCharType="separate"/>
      </w:r>
      <w:hyperlink w:anchor="_Toc201732400" w:history="1">
        <w:r w:rsidR="00A23659" w:rsidRPr="0053102C">
          <w:rPr>
            <w:rStyle w:val="Hipervnculo"/>
            <w:noProof/>
          </w:rPr>
          <w:t>1.</w:t>
        </w:r>
        <w:r w:rsidR="00A23659">
          <w:rPr>
            <w:noProof/>
            <w:kern w:val="2"/>
            <w:sz w:val="24"/>
            <w:szCs w:val="24"/>
            <w14:ligatures w14:val="standardContextual"/>
          </w:rPr>
          <w:tab/>
        </w:r>
        <w:r w:rsidR="00A23659" w:rsidRPr="0053102C">
          <w:rPr>
            <w:rStyle w:val="Hipervnculo"/>
            <w:noProof/>
          </w:rPr>
          <w:t>INTRODUCCIÓN</w:t>
        </w:r>
        <w:r w:rsidR="00A23659">
          <w:rPr>
            <w:noProof/>
            <w:webHidden/>
          </w:rPr>
          <w:tab/>
        </w:r>
        <w:r w:rsidR="00A23659">
          <w:rPr>
            <w:noProof/>
            <w:webHidden/>
          </w:rPr>
          <w:fldChar w:fldCharType="begin"/>
        </w:r>
        <w:r w:rsidR="00A23659">
          <w:rPr>
            <w:noProof/>
            <w:webHidden/>
          </w:rPr>
          <w:instrText xml:space="preserve"> PAGEREF _Toc201732400 \h </w:instrText>
        </w:r>
        <w:r w:rsidR="00A23659">
          <w:rPr>
            <w:noProof/>
            <w:webHidden/>
          </w:rPr>
        </w:r>
        <w:r w:rsidR="00A23659">
          <w:rPr>
            <w:noProof/>
            <w:webHidden/>
          </w:rPr>
          <w:fldChar w:fldCharType="separate"/>
        </w:r>
        <w:r w:rsidR="00104FEB">
          <w:rPr>
            <w:noProof/>
            <w:webHidden/>
          </w:rPr>
          <w:t>2</w:t>
        </w:r>
        <w:r w:rsidR="00A23659">
          <w:rPr>
            <w:noProof/>
            <w:webHidden/>
          </w:rPr>
          <w:fldChar w:fldCharType="end"/>
        </w:r>
      </w:hyperlink>
    </w:p>
    <w:p w14:paraId="191408D7" w14:textId="4133B9F0" w:rsidR="00A23659" w:rsidRDefault="00A23659">
      <w:pPr>
        <w:pStyle w:val="TDC1"/>
        <w:tabs>
          <w:tab w:val="left" w:pos="440"/>
          <w:tab w:val="right" w:leader="dot" w:pos="9397"/>
        </w:tabs>
        <w:rPr>
          <w:noProof/>
          <w:kern w:val="2"/>
          <w:sz w:val="24"/>
          <w:szCs w:val="24"/>
          <w14:ligatures w14:val="standardContextual"/>
        </w:rPr>
      </w:pPr>
      <w:hyperlink w:anchor="_Toc201732401" w:history="1">
        <w:r w:rsidRPr="0053102C">
          <w:rPr>
            <w:rStyle w:val="Hipervnculo"/>
            <w:noProof/>
          </w:rPr>
          <w:t>2.</w:t>
        </w:r>
        <w:r>
          <w:rPr>
            <w:noProof/>
            <w:kern w:val="2"/>
            <w:sz w:val="24"/>
            <w:szCs w:val="24"/>
            <w14:ligatures w14:val="standardContextual"/>
          </w:rPr>
          <w:tab/>
        </w:r>
        <w:r w:rsidRPr="0053102C">
          <w:rPr>
            <w:rStyle w:val="Hipervnculo"/>
            <w:noProof/>
          </w:rPr>
          <w:t>OBJETIVO GENERAL</w:t>
        </w:r>
        <w:r>
          <w:rPr>
            <w:noProof/>
            <w:webHidden/>
          </w:rPr>
          <w:tab/>
        </w:r>
        <w:r>
          <w:rPr>
            <w:noProof/>
            <w:webHidden/>
          </w:rPr>
          <w:fldChar w:fldCharType="begin"/>
        </w:r>
        <w:r>
          <w:rPr>
            <w:noProof/>
            <w:webHidden/>
          </w:rPr>
          <w:instrText xml:space="preserve"> PAGEREF _Toc201732401 \h </w:instrText>
        </w:r>
        <w:r>
          <w:rPr>
            <w:noProof/>
            <w:webHidden/>
          </w:rPr>
        </w:r>
        <w:r>
          <w:rPr>
            <w:noProof/>
            <w:webHidden/>
          </w:rPr>
          <w:fldChar w:fldCharType="separate"/>
        </w:r>
        <w:r w:rsidR="00104FEB">
          <w:rPr>
            <w:noProof/>
            <w:webHidden/>
          </w:rPr>
          <w:t>2</w:t>
        </w:r>
        <w:r>
          <w:rPr>
            <w:noProof/>
            <w:webHidden/>
          </w:rPr>
          <w:fldChar w:fldCharType="end"/>
        </w:r>
      </w:hyperlink>
    </w:p>
    <w:p w14:paraId="30A3EBDC" w14:textId="21DBD969" w:rsidR="00A23659" w:rsidRDefault="00A23659">
      <w:pPr>
        <w:pStyle w:val="TDC1"/>
        <w:tabs>
          <w:tab w:val="left" w:pos="440"/>
          <w:tab w:val="right" w:leader="dot" w:pos="9397"/>
        </w:tabs>
        <w:rPr>
          <w:noProof/>
          <w:kern w:val="2"/>
          <w:sz w:val="24"/>
          <w:szCs w:val="24"/>
          <w14:ligatures w14:val="standardContextual"/>
        </w:rPr>
      </w:pPr>
      <w:hyperlink w:anchor="_Toc201732402" w:history="1">
        <w:r w:rsidRPr="0053102C">
          <w:rPr>
            <w:rStyle w:val="Hipervnculo"/>
            <w:noProof/>
          </w:rPr>
          <w:t>3.</w:t>
        </w:r>
        <w:r>
          <w:rPr>
            <w:noProof/>
            <w:kern w:val="2"/>
            <w:sz w:val="24"/>
            <w:szCs w:val="24"/>
            <w14:ligatures w14:val="standardContextual"/>
          </w:rPr>
          <w:tab/>
        </w:r>
        <w:r w:rsidRPr="0053102C">
          <w:rPr>
            <w:rStyle w:val="Hipervnculo"/>
            <w:noProof/>
          </w:rPr>
          <w:t>OBJETIVOS ESPECIFICOS</w:t>
        </w:r>
        <w:r>
          <w:rPr>
            <w:noProof/>
            <w:webHidden/>
          </w:rPr>
          <w:tab/>
        </w:r>
        <w:r>
          <w:rPr>
            <w:noProof/>
            <w:webHidden/>
          </w:rPr>
          <w:fldChar w:fldCharType="begin"/>
        </w:r>
        <w:r>
          <w:rPr>
            <w:noProof/>
            <w:webHidden/>
          </w:rPr>
          <w:instrText xml:space="preserve"> PAGEREF _Toc201732402 \h </w:instrText>
        </w:r>
        <w:r>
          <w:rPr>
            <w:noProof/>
            <w:webHidden/>
          </w:rPr>
        </w:r>
        <w:r>
          <w:rPr>
            <w:noProof/>
            <w:webHidden/>
          </w:rPr>
          <w:fldChar w:fldCharType="separate"/>
        </w:r>
        <w:r w:rsidR="00104FEB">
          <w:rPr>
            <w:noProof/>
            <w:webHidden/>
          </w:rPr>
          <w:t>2</w:t>
        </w:r>
        <w:r>
          <w:rPr>
            <w:noProof/>
            <w:webHidden/>
          </w:rPr>
          <w:fldChar w:fldCharType="end"/>
        </w:r>
      </w:hyperlink>
    </w:p>
    <w:p w14:paraId="1B9C22E7" w14:textId="7874DD0D" w:rsidR="00A23659" w:rsidRDefault="00A23659">
      <w:pPr>
        <w:pStyle w:val="TDC1"/>
        <w:tabs>
          <w:tab w:val="left" w:pos="440"/>
          <w:tab w:val="right" w:leader="dot" w:pos="9397"/>
        </w:tabs>
        <w:rPr>
          <w:noProof/>
          <w:kern w:val="2"/>
          <w:sz w:val="24"/>
          <w:szCs w:val="24"/>
          <w14:ligatures w14:val="standardContextual"/>
        </w:rPr>
      </w:pPr>
      <w:hyperlink w:anchor="_Toc201732403" w:history="1">
        <w:r w:rsidRPr="0053102C">
          <w:rPr>
            <w:rStyle w:val="Hipervnculo"/>
            <w:noProof/>
          </w:rPr>
          <w:t>4.</w:t>
        </w:r>
        <w:r>
          <w:rPr>
            <w:noProof/>
            <w:kern w:val="2"/>
            <w:sz w:val="24"/>
            <w:szCs w:val="24"/>
            <w14:ligatures w14:val="standardContextual"/>
          </w:rPr>
          <w:tab/>
        </w:r>
        <w:r w:rsidRPr="0053102C">
          <w:rPr>
            <w:rStyle w:val="Hipervnculo"/>
            <w:noProof/>
          </w:rPr>
          <w:t>ALCANCE</w:t>
        </w:r>
        <w:r>
          <w:rPr>
            <w:noProof/>
            <w:webHidden/>
          </w:rPr>
          <w:tab/>
        </w:r>
        <w:r>
          <w:rPr>
            <w:noProof/>
            <w:webHidden/>
          </w:rPr>
          <w:fldChar w:fldCharType="begin"/>
        </w:r>
        <w:r>
          <w:rPr>
            <w:noProof/>
            <w:webHidden/>
          </w:rPr>
          <w:instrText xml:space="preserve"> PAGEREF _Toc201732403 \h </w:instrText>
        </w:r>
        <w:r>
          <w:rPr>
            <w:noProof/>
            <w:webHidden/>
          </w:rPr>
        </w:r>
        <w:r>
          <w:rPr>
            <w:noProof/>
            <w:webHidden/>
          </w:rPr>
          <w:fldChar w:fldCharType="separate"/>
        </w:r>
        <w:r w:rsidR="00104FEB">
          <w:rPr>
            <w:noProof/>
            <w:webHidden/>
          </w:rPr>
          <w:t>2</w:t>
        </w:r>
        <w:r>
          <w:rPr>
            <w:noProof/>
            <w:webHidden/>
          </w:rPr>
          <w:fldChar w:fldCharType="end"/>
        </w:r>
      </w:hyperlink>
    </w:p>
    <w:p w14:paraId="4FF3B270" w14:textId="656F051A" w:rsidR="00A23659" w:rsidRDefault="00A23659">
      <w:pPr>
        <w:pStyle w:val="TDC1"/>
        <w:tabs>
          <w:tab w:val="left" w:pos="440"/>
          <w:tab w:val="right" w:leader="dot" w:pos="9397"/>
        </w:tabs>
        <w:rPr>
          <w:noProof/>
          <w:kern w:val="2"/>
          <w:sz w:val="24"/>
          <w:szCs w:val="24"/>
          <w14:ligatures w14:val="standardContextual"/>
        </w:rPr>
      </w:pPr>
      <w:hyperlink w:anchor="_Toc201732404" w:history="1">
        <w:r w:rsidRPr="0053102C">
          <w:rPr>
            <w:rStyle w:val="Hipervnculo"/>
            <w:noProof/>
          </w:rPr>
          <w:t>5.</w:t>
        </w:r>
        <w:r>
          <w:rPr>
            <w:noProof/>
            <w:kern w:val="2"/>
            <w:sz w:val="24"/>
            <w:szCs w:val="24"/>
            <w14:ligatures w14:val="standardContextual"/>
          </w:rPr>
          <w:tab/>
        </w:r>
        <w:r w:rsidRPr="0053102C">
          <w:rPr>
            <w:rStyle w:val="Hipervnculo"/>
            <w:noProof/>
          </w:rPr>
          <w:t>VALIDACIÓN DEL MÉTODO DE CALIBRACIÓN DE MEDIDORES DE VOLUMEN DE GAS</w:t>
        </w:r>
        <w:r>
          <w:rPr>
            <w:noProof/>
            <w:webHidden/>
          </w:rPr>
          <w:tab/>
        </w:r>
        <w:r>
          <w:rPr>
            <w:noProof/>
            <w:webHidden/>
          </w:rPr>
          <w:fldChar w:fldCharType="begin"/>
        </w:r>
        <w:r>
          <w:rPr>
            <w:noProof/>
            <w:webHidden/>
          </w:rPr>
          <w:instrText xml:space="preserve"> PAGEREF _Toc201732404 \h </w:instrText>
        </w:r>
        <w:r>
          <w:rPr>
            <w:noProof/>
            <w:webHidden/>
          </w:rPr>
        </w:r>
        <w:r>
          <w:rPr>
            <w:noProof/>
            <w:webHidden/>
          </w:rPr>
          <w:fldChar w:fldCharType="separate"/>
        </w:r>
        <w:r w:rsidR="00104FEB">
          <w:rPr>
            <w:noProof/>
            <w:webHidden/>
          </w:rPr>
          <w:t>2</w:t>
        </w:r>
        <w:r>
          <w:rPr>
            <w:noProof/>
            <w:webHidden/>
          </w:rPr>
          <w:fldChar w:fldCharType="end"/>
        </w:r>
      </w:hyperlink>
    </w:p>
    <w:p w14:paraId="53114735" w14:textId="449958B7" w:rsidR="00A23659" w:rsidRDefault="00A23659">
      <w:pPr>
        <w:pStyle w:val="TDC2"/>
        <w:tabs>
          <w:tab w:val="left" w:pos="880"/>
          <w:tab w:val="right" w:leader="dot" w:pos="9397"/>
        </w:tabs>
        <w:rPr>
          <w:noProof/>
          <w:kern w:val="2"/>
          <w:sz w:val="24"/>
          <w:szCs w:val="24"/>
          <w14:ligatures w14:val="standardContextual"/>
        </w:rPr>
      </w:pPr>
      <w:hyperlink w:anchor="_Toc201732405" w:history="1">
        <w:r w:rsidRPr="0053102C">
          <w:rPr>
            <w:rStyle w:val="Hipervnculo"/>
            <w:noProof/>
            <w:lang w:val="es-ES"/>
          </w:rPr>
          <w:t>5.1.</w:t>
        </w:r>
        <w:r>
          <w:rPr>
            <w:noProof/>
            <w:kern w:val="2"/>
            <w:sz w:val="24"/>
            <w:szCs w:val="24"/>
            <w14:ligatures w14:val="standardContextual"/>
          </w:rPr>
          <w:tab/>
        </w:r>
        <w:r w:rsidRPr="0053102C">
          <w:rPr>
            <w:rStyle w:val="Hipervnculo"/>
            <w:noProof/>
            <w:lang w:val="es-ES"/>
          </w:rPr>
          <w:t>PRUEBAS DE PRECISIÓN</w:t>
        </w:r>
        <w:r>
          <w:rPr>
            <w:noProof/>
            <w:webHidden/>
          </w:rPr>
          <w:tab/>
        </w:r>
        <w:r>
          <w:rPr>
            <w:noProof/>
            <w:webHidden/>
          </w:rPr>
          <w:fldChar w:fldCharType="begin"/>
        </w:r>
        <w:r>
          <w:rPr>
            <w:noProof/>
            <w:webHidden/>
          </w:rPr>
          <w:instrText xml:space="preserve"> PAGEREF _Toc201732405 \h </w:instrText>
        </w:r>
        <w:r>
          <w:rPr>
            <w:noProof/>
            <w:webHidden/>
          </w:rPr>
        </w:r>
        <w:r>
          <w:rPr>
            <w:noProof/>
            <w:webHidden/>
          </w:rPr>
          <w:fldChar w:fldCharType="separate"/>
        </w:r>
        <w:r w:rsidR="00104FEB">
          <w:rPr>
            <w:noProof/>
            <w:webHidden/>
          </w:rPr>
          <w:t>3</w:t>
        </w:r>
        <w:r>
          <w:rPr>
            <w:noProof/>
            <w:webHidden/>
          </w:rPr>
          <w:fldChar w:fldCharType="end"/>
        </w:r>
      </w:hyperlink>
    </w:p>
    <w:p w14:paraId="58E591E5" w14:textId="2C7FACD8" w:rsidR="00A23659" w:rsidRDefault="00A23659">
      <w:pPr>
        <w:pStyle w:val="TDC3"/>
        <w:tabs>
          <w:tab w:val="left" w:pos="1320"/>
          <w:tab w:val="right" w:leader="dot" w:pos="9397"/>
        </w:tabs>
        <w:rPr>
          <w:noProof/>
          <w:kern w:val="2"/>
          <w:sz w:val="24"/>
          <w:szCs w:val="24"/>
          <w14:ligatures w14:val="standardContextual"/>
        </w:rPr>
      </w:pPr>
      <w:hyperlink w:anchor="_Toc201732406" w:history="1">
        <w:r w:rsidRPr="0053102C">
          <w:rPr>
            <w:rStyle w:val="Hipervnculo"/>
            <w:noProof/>
            <w:lang w:val="es-ES"/>
          </w:rPr>
          <w:t>5.1.1.</w:t>
        </w:r>
        <w:r>
          <w:rPr>
            <w:noProof/>
            <w:kern w:val="2"/>
            <w:sz w:val="24"/>
            <w:szCs w:val="24"/>
            <w14:ligatures w14:val="standardContextual"/>
          </w:rPr>
          <w:tab/>
        </w:r>
        <w:r w:rsidRPr="0053102C">
          <w:rPr>
            <w:rStyle w:val="Hipervnculo"/>
            <w:noProof/>
            <w:lang w:val="es-ES"/>
          </w:rPr>
          <w:t>MEDIDORES BAJO PRUEBA Y PATRON</w:t>
        </w:r>
        <w:r>
          <w:rPr>
            <w:noProof/>
            <w:webHidden/>
          </w:rPr>
          <w:tab/>
        </w:r>
        <w:r>
          <w:rPr>
            <w:noProof/>
            <w:webHidden/>
          </w:rPr>
          <w:fldChar w:fldCharType="begin"/>
        </w:r>
        <w:r>
          <w:rPr>
            <w:noProof/>
            <w:webHidden/>
          </w:rPr>
          <w:instrText xml:space="preserve"> PAGEREF _Toc201732406 \h </w:instrText>
        </w:r>
        <w:r>
          <w:rPr>
            <w:noProof/>
            <w:webHidden/>
          </w:rPr>
        </w:r>
        <w:r>
          <w:rPr>
            <w:noProof/>
            <w:webHidden/>
          </w:rPr>
          <w:fldChar w:fldCharType="separate"/>
        </w:r>
        <w:r w:rsidR="00104FEB">
          <w:rPr>
            <w:noProof/>
            <w:webHidden/>
          </w:rPr>
          <w:t>3</w:t>
        </w:r>
        <w:r>
          <w:rPr>
            <w:noProof/>
            <w:webHidden/>
          </w:rPr>
          <w:fldChar w:fldCharType="end"/>
        </w:r>
      </w:hyperlink>
    </w:p>
    <w:p w14:paraId="7A1AEFA1" w14:textId="33D9F15C" w:rsidR="00A23659" w:rsidRDefault="00A23659">
      <w:pPr>
        <w:pStyle w:val="TDC3"/>
        <w:tabs>
          <w:tab w:val="left" w:pos="1320"/>
          <w:tab w:val="right" w:leader="dot" w:pos="9397"/>
        </w:tabs>
        <w:rPr>
          <w:noProof/>
          <w:kern w:val="2"/>
          <w:sz w:val="24"/>
          <w:szCs w:val="24"/>
          <w14:ligatures w14:val="standardContextual"/>
        </w:rPr>
      </w:pPr>
      <w:hyperlink w:anchor="_Toc201732407" w:history="1">
        <w:r w:rsidRPr="0053102C">
          <w:rPr>
            <w:rStyle w:val="Hipervnculo"/>
            <w:noProof/>
            <w:lang w:val="es-ES"/>
          </w:rPr>
          <w:t>5.1.2.</w:t>
        </w:r>
        <w:r>
          <w:rPr>
            <w:noProof/>
            <w:kern w:val="2"/>
            <w:sz w:val="24"/>
            <w:szCs w:val="24"/>
            <w14:ligatures w14:val="standardContextual"/>
          </w:rPr>
          <w:tab/>
        </w:r>
        <w:r w:rsidRPr="0053102C">
          <w:rPr>
            <w:rStyle w:val="Hipervnculo"/>
            <w:noProof/>
            <w:lang w:val="es-ES"/>
          </w:rPr>
          <w:t>CALCULOS ESTADISTICOS REALIZADOS</w:t>
        </w:r>
        <w:r>
          <w:rPr>
            <w:noProof/>
            <w:webHidden/>
          </w:rPr>
          <w:tab/>
        </w:r>
        <w:r>
          <w:rPr>
            <w:noProof/>
            <w:webHidden/>
          </w:rPr>
          <w:fldChar w:fldCharType="begin"/>
        </w:r>
        <w:r>
          <w:rPr>
            <w:noProof/>
            <w:webHidden/>
          </w:rPr>
          <w:instrText xml:space="preserve"> PAGEREF _Toc201732407 \h </w:instrText>
        </w:r>
        <w:r>
          <w:rPr>
            <w:noProof/>
            <w:webHidden/>
          </w:rPr>
        </w:r>
        <w:r>
          <w:rPr>
            <w:noProof/>
            <w:webHidden/>
          </w:rPr>
          <w:fldChar w:fldCharType="separate"/>
        </w:r>
        <w:r w:rsidR="00104FEB">
          <w:rPr>
            <w:noProof/>
            <w:webHidden/>
          </w:rPr>
          <w:t>5</w:t>
        </w:r>
        <w:r>
          <w:rPr>
            <w:noProof/>
            <w:webHidden/>
          </w:rPr>
          <w:fldChar w:fldCharType="end"/>
        </w:r>
      </w:hyperlink>
    </w:p>
    <w:p w14:paraId="7667F3D6" w14:textId="5257DF27" w:rsidR="00A23659" w:rsidRDefault="00A23659">
      <w:pPr>
        <w:pStyle w:val="TDC3"/>
        <w:tabs>
          <w:tab w:val="left" w:pos="1320"/>
          <w:tab w:val="right" w:leader="dot" w:pos="9397"/>
        </w:tabs>
        <w:rPr>
          <w:noProof/>
          <w:kern w:val="2"/>
          <w:sz w:val="24"/>
          <w:szCs w:val="24"/>
          <w14:ligatures w14:val="standardContextual"/>
        </w:rPr>
      </w:pPr>
      <w:hyperlink w:anchor="_Toc201732408" w:history="1">
        <w:r w:rsidRPr="0053102C">
          <w:rPr>
            <w:rStyle w:val="Hipervnculo"/>
            <w:noProof/>
            <w:lang w:val="es-ES"/>
          </w:rPr>
          <w:t>5.1.3.</w:t>
        </w:r>
        <w:r>
          <w:rPr>
            <w:noProof/>
            <w:kern w:val="2"/>
            <w:sz w:val="24"/>
            <w:szCs w:val="24"/>
            <w14:ligatures w14:val="standardContextual"/>
          </w:rPr>
          <w:tab/>
        </w:r>
        <w:r w:rsidRPr="0053102C">
          <w:rPr>
            <w:rStyle w:val="Hipervnculo"/>
            <w:noProof/>
            <w:lang w:val="es-ES"/>
          </w:rPr>
          <w:t>RESULTADOS DE PRECISION</w:t>
        </w:r>
        <w:r>
          <w:rPr>
            <w:noProof/>
            <w:webHidden/>
          </w:rPr>
          <w:tab/>
        </w:r>
        <w:r>
          <w:rPr>
            <w:noProof/>
            <w:webHidden/>
          </w:rPr>
          <w:fldChar w:fldCharType="begin"/>
        </w:r>
        <w:r>
          <w:rPr>
            <w:noProof/>
            <w:webHidden/>
          </w:rPr>
          <w:instrText xml:space="preserve"> PAGEREF _Toc201732408 \h </w:instrText>
        </w:r>
        <w:r>
          <w:rPr>
            <w:noProof/>
            <w:webHidden/>
          </w:rPr>
        </w:r>
        <w:r>
          <w:rPr>
            <w:noProof/>
            <w:webHidden/>
          </w:rPr>
          <w:fldChar w:fldCharType="separate"/>
        </w:r>
        <w:r w:rsidR="00104FEB">
          <w:rPr>
            <w:noProof/>
            <w:webHidden/>
          </w:rPr>
          <w:t>6</w:t>
        </w:r>
        <w:r>
          <w:rPr>
            <w:noProof/>
            <w:webHidden/>
          </w:rPr>
          <w:fldChar w:fldCharType="end"/>
        </w:r>
      </w:hyperlink>
    </w:p>
    <w:p w14:paraId="0D025ECB" w14:textId="1E3E26E7" w:rsidR="00A23659" w:rsidRDefault="00A23659">
      <w:pPr>
        <w:pStyle w:val="TDC3"/>
        <w:tabs>
          <w:tab w:val="left" w:pos="1320"/>
          <w:tab w:val="right" w:leader="dot" w:pos="9397"/>
        </w:tabs>
        <w:rPr>
          <w:noProof/>
          <w:kern w:val="2"/>
          <w:sz w:val="24"/>
          <w:szCs w:val="24"/>
          <w14:ligatures w14:val="standardContextual"/>
        </w:rPr>
      </w:pPr>
      <w:hyperlink w:anchor="_Toc201732409" w:history="1">
        <w:r w:rsidRPr="0053102C">
          <w:rPr>
            <w:rStyle w:val="Hipervnculo"/>
            <w:noProof/>
            <w:lang w:val="es-ES"/>
          </w:rPr>
          <w:t>5.1.4.</w:t>
        </w:r>
        <w:r>
          <w:rPr>
            <w:noProof/>
            <w:kern w:val="2"/>
            <w:sz w:val="24"/>
            <w:szCs w:val="24"/>
            <w14:ligatures w14:val="standardContextual"/>
          </w:rPr>
          <w:tab/>
        </w:r>
        <w:r w:rsidRPr="0053102C">
          <w:rPr>
            <w:rStyle w:val="Hipervnculo"/>
            <w:noProof/>
            <w:lang w:val="es-ES"/>
          </w:rPr>
          <w:t>ANALISIS DE VARIANZA(ANOVA)</w:t>
        </w:r>
        <w:r>
          <w:rPr>
            <w:noProof/>
            <w:webHidden/>
          </w:rPr>
          <w:tab/>
        </w:r>
        <w:r>
          <w:rPr>
            <w:noProof/>
            <w:webHidden/>
          </w:rPr>
          <w:fldChar w:fldCharType="begin"/>
        </w:r>
        <w:r>
          <w:rPr>
            <w:noProof/>
            <w:webHidden/>
          </w:rPr>
          <w:instrText xml:space="preserve"> PAGEREF _Toc201732409 \h </w:instrText>
        </w:r>
        <w:r>
          <w:rPr>
            <w:noProof/>
            <w:webHidden/>
          </w:rPr>
        </w:r>
        <w:r>
          <w:rPr>
            <w:noProof/>
            <w:webHidden/>
          </w:rPr>
          <w:fldChar w:fldCharType="separate"/>
        </w:r>
        <w:r w:rsidR="00104FEB">
          <w:rPr>
            <w:noProof/>
            <w:webHidden/>
          </w:rPr>
          <w:t>9</w:t>
        </w:r>
        <w:r>
          <w:rPr>
            <w:noProof/>
            <w:webHidden/>
          </w:rPr>
          <w:fldChar w:fldCharType="end"/>
        </w:r>
      </w:hyperlink>
    </w:p>
    <w:p w14:paraId="2EFB4393" w14:textId="7D6E28E0" w:rsidR="00A23659" w:rsidRDefault="00A23659">
      <w:pPr>
        <w:pStyle w:val="TDC2"/>
        <w:tabs>
          <w:tab w:val="left" w:pos="880"/>
          <w:tab w:val="right" w:leader="dot" w:pos="9397"/>
        </w:tabs>
        <w:rPr>
          <w:noProof/>
          <w:kern w:val="2"/>
          <w:sz w:val="24"/>
          <w:szCs w:val="24"/>
          <w14:ligatures w14:val="standardContextual"/>
        </w:rPr>
      </w:pPr>
      <w:hyperlink w:anchor="_Toc201732410" w:history="1">
        <w:r w:rsidRPr="0053102C">
          <w:rPr>
            <w:rStyle w:val="Hipervnculo"/>
            <w:noProof/>
          </w:rPr>
          <w:t>5.2.</w:t>
        </w:r>
        <w:r>
          <w:rPr>
            <w:noProof/>
            <w:kern w:val="2"/>
            <w:sz w:val="24"/>
            <w:szCs w:val="24"/>
            <w14:ligatures w14:val="standardContextual"/>
          </w:rPr>
          <w:tab/>
        </w:r>
        <w:r w:rsidRPr="0053102C">
          <w:rPr>
            <w:rStyle w:val="Hipervnculo"/>
            <w:noProof/>
          </w:rPr>
          <w:t>DETERMINACION DE CMC</w:t>
        </w:r>
        <w:r>
          <w:rPr>
            <w:noProof/>
            <w:webHidden/>
          </w:rPr>
          <w:tab/>
        </w:r>
        <w:r>
          <w:rPr>
            <w:noProof/>
            <w:webHidden/>
          </w:rPr>
          <w:fldChar w:fldCharType="begin"/>
        </w:r>
        <w:r>
          <w:rPr>
            <w:noProof/>
            <w:webHidden/>
          </w:rPr>
          <w:instrText xml:space="preserve"> PAGEREF _Toc201732410 \h </w:instrText>
        </w:r>
        <w:r>
          <w:rPr>
            <w:noProof/>
            <w:webHidden/>
          </w:rPr>
        </w:r>
        <w:r>
          <w:rPr>
            <w:noProof/>
            <w:webHidden/>
          </w:rPr>
          <w:fldChar w:fldCharType="separate"/>
        </w:r>
        <w:r w:rsidR="00104FEB">
          <w:rPr>
            <w:noProof/>
            <w:webHidden/>
          </w:rPr>
          <w:t>9</w:t>
        </w:r>
        <w:r>
          <w:rPr>
            <w:noProof/>
            <w:webHidden/>
          </w:rPr>
          <w:fldChar w:fldCharType="end"/>
        </w:r>
      </w:hyperlink>
    </w:p>
    <w:p w14:paraId="785C3039" w14:textId="0B59D75C" w:rsidR="00A23659" w:rsidRDefault="00A23659">
      <w:pPr>
        <w:pStyle w:val="TDC3"/>
        <w:tabs>
          <w:tab w:val="left" w:pos="1320"/>
          <w:tab w:val="right" w:leader="dot" w:pos="9397"/>
        </w:tabs>
        <w:rPr>
          <w:noProof/>
          <w:kern w:val="2"/>
          <w:sz w:val="24"/>
          <w:szCs w:val="24"/>
          <w14:ligatures w14:val="standardContextual"/>
        </w:rPr>
      </w:pPr>
      <w:hyperlink w:anchor="_Toc201732411" w:history="1">
        <w:r w:rsidRPr="0053102C">
          <w:rPr>
            <w:rStyle w:val="Hipervnculo"/>
            <w:noProof/>
          </w:rPr>
          <w:t>5.2.1.</w:t>
        </w:r>
        <w:r>
          <w:rPr>
            <w:noProof/>
            <w:kern w:val="2"/>
            <w:sz w:val="24"/>
            <w:szCs w:val="24"/>
            <w14:ligatures w14:val="standardContextual"/>
          </w:rPr>
          <w:tab/>
        </w:r>
        <w:r w:rsidRPr="0053102C">
          <w:rPr>
            <w:rStyle w:val="Hipervnculo"/>
            <w:noProof/>
          </w:rPr>
          <w:t>INCERTIDUMBRE POR REPRODUCIBILIDAD</w:t>
        </w:r>
        <w:r>
          <w:rPr>
            <w:noProof/>
            <w:webHidden/>
          </w:rPr>
          <w:tab/>
        </w:r>
        <w:r>
          <w:rPr>
            <w:noProof/>
            <w:webHidden/>
          </w:rPr>
          <w:fldChar w:fldCharType="begin"/>
        </w:r>
        <w:r>
          <w:rPr>
            <w:noProof/>
            <w:webHidden/>
          </w:rPr>
          <w:instrText xml:space="preserve"> PAGEREF _Toc201732411 \h </w:instrText>
        </w:r>
        <w:r>
          <w:rPr>
            <w:noProof/>
            <w:webHidden/>
          </w:rPr>
        </w:r>
        <w:r>
          <w:rPr>
            <w:noProof/>
            <w:webHidden/>
          </w:rPr>
          <w:fldChar w:fldCharType="separate"/>
        </w:r>
        <w:r w:rsidR="00104FEB">
          <w:rPr>
            <w:noProof/>
            <w:webHidden/>
          </w:rPr>
          <w:t>10</w:t>
        </w:r>
        <w:r>
          <w:rPr>
            <w:noProof/>
            <w:webHidden/>
          </w:rPr>
          <w:fldChar w:fldCharType="end"/>
        </w:r>
      </w:hyperlink>
    </w:p>
    <w:p w14:paraId="03B2E20A" w14:textId="0B8BE0ED" w:rsidR="00A23659" w:rsidRDefault="00A23659">
      <w:pPr>
        <w:pStyle w:val="TDC3"/>
        <w:tabs>
          <w:tab w:val="left" w:pos="1320"/>
          <w:tab w:val="right" w:leader="dot" w:pos="9397"/>
        </w:tabs>
        <w:rPr>
          <w:noProof/>
          <w:kern w:val="2"/>
          <w:sz w:val="24"/>
          <w:szCs w:val="24"/>
          <w14:ligatures w14:val="standardContextual"/>
        </w:rPr>
      </w:pPr>
      <w:hyperlink w:anchor="_Toc201732412" w:history="1">
        <w:r w:rsidRPr="0053102C">
          <w:rPr>
            <w:rStyle w:val="Hipervnculo"/>
            <w:noProof/>
          </w:rPr>
          <w:t>5.2.2.</w:t>
        </w:r>
        <w:r>
          <w:rPr>
            <w:noProof/>
            <w:kern w:val="2"/>
            <w:sz w:val="24"/>
            <w:szCs w:val="24"/>
            <w14:ligatures w14:val="standardContextual"/>
          </w:rPr>
          <w:tab/>
        </w:r>
        <w:r w:rsidRPr="0053102C">
          <w:rPr>
            <w:rStyle w:val="Hipervnculo"/>
            <w:noProof/>
          </w:rPr>
          <w:t>INCERTIDUMBRE POR RECEPCION DE PULSOS</w:t>
        </w:r>
        <w:r>
          <w:rPr>
            <w:noProof/>
            <w:webHidden/>
          </w:rPr>
          <w:tab/>
        </w:r>
        <w:r>
          <w:rPr>
            <w:noProof/>
            <w:webHidden/>
          </w:rPr>
          <w:fldChar w:fldCharType="begin"/>
        </w:r>
        <w:r>
          <w:rPr>
            <w:noProof/>
            <w:webHidden/>
          </w:rPr>
          <w:instrText xml:space="preserve"> PAGEREF _Toc201732412 \h </w:instrText>
        </w:r>
        <w:r>
          <w:rPr>
            <w:noProof/>
            <w:webHidden/>
          </w:rPr>
        </w:r>
        <w:r>
          <w:rPr>
            <w:noProof/>
            <w:webHidden/>
          </w:rPr>
          <w:fldChar w:fldCharType="separate"/>
        </w:r>
        <w:r w:rsidR="00104FEB">
          <w:rPr>
            <w:noProof/>
            <w:webHidden/>
          </w:rPr>
          <w:t>10</w:t>
        </w:r>
        <w:r>
          <w:rPr>
            <w:noProof/>
            <w:webHidden/>
          </w:rPr>
          <w:fldChar w:fldCharType="end"/>
        </w:r>
      </w:hyperlink>
    </w:p>
    <w:p w14:paraId="00963955" w14:textId="17126A73" w:rsidR="00A23659" w:rsidRDefault="00A23659">
      <w:pPr>
        <w:pStyle w:val="TDC3"/>
        <w:tabs>
          <w:tab w:val="left" w:pos="1320"/>
          <w:tab w:val="right" w:leader="dot" w:pos="9397"/>
        </w:tabs>
        <w:rPr>
          <w:noProof/>
          <w:kern w:val="2"/>
          <w:sz w:val="24"/>
          <w:szCs w:val="24"/>
          <w14:ligatures w14:val="standardContextual"/>
        </w:rPr>
      </w:pPr>
      <w:hyperlink w:anchor="_Toc201732413" w:history="1">
        <w:r w:rsidRPr="0053102C">
          <w:rPr>
            <w:rStyle w:val="Hipervnculo"/>
            <w:noProof/>
          </w:rPr>
          <w:t>5.2.3.</w:t>
        </w:r>
        <w:r>
          <w:rPr>
            <w:noProof/>
            <w:kern w:val="2"/>
            <w:sz w:val="24"/>
            <w:szCs w:val="24"/>
            <w14:ligatures w14:val="standardContextual"/>
          </w:rPr>
          <w:tab/>
        </w:r>
        <w:r w:rsidRPr="0053102C">
          <w:rPr>
            <w:rStyle w:val="Hipervnculo"/>
            <w:noProof/>
          </w:rPr>
          <w:t>DETERMINACION DE INCERTIDUMBRE</w:t>
        </w:r>
        <w:r>
          <w:rPr>
            <w:noProof/>
            <w:webHidden/>
          </w:rPr>
          <w:tab/>
        </w:r>
        <w:r>
          <w:rPr>
            <w:noProof/>
            <w:webHidden/>
          </w:rPr>
          <w:fldChar w:fldCharType="begin"/>
        </w:r>
        <w:r>
          <w:rPr>
            <w:noProof/>
            <w:webHidden/>
          </w:rPr>
          <w:instrText xml:space="preserve"> PAGEREF _Toc201732413 \h </w:instrText>
        </w:r>
        <w:r>
          <w:rPr>
            <w:noProof/>
            <w:webHidden/>
          </w:rPr>
        </w:r>
        <w:r>
          <w:rPr>
            <w:noProof/>
            <w:webHidden/>
          </w:rPr>
          <w:fldChar w:fldCharType="separate"/>
        </w:r>
        <w:r w:rsidR="00104FEB">
          <w:rPr>
            <w:noProof/>
            <w:webHidden/>
          </w:rPr>
          <w:t>12</w:t>
        </w:r>
        <w:r>
          <w:rPr>
            <w:noProof/>
            <w:webHidden/>
          </w:rPr>
          <w:fldChar w:fldCharType="end"/>
        </w:r>
      </w:hyperlink>
    </w:p>
    <w:p w14:paraId="1E221EFD" w14:textId="3571D665" w:rsidR="00A23659" w:rsidRDefault="00A23659">
      <w:pPr>
        <w:pStyle w:val="TDC2"/>
        <w:tabs>
          <w:tab w:val="left" w:pos="880"/>
          <w:tab w:val="right" w:leader="dot" w:pos="9397"/>
        </w:tabs>
        <w:rPr>
          <w:noProof/>
          <w:kern w:val="2"/>
          <w:sz w:val="24"/>
          <w:szCs w:val="24"/>
          <w14:ligatures w14:val="standardContextual"/>
        </w:rPr>
      </w:pPr>
      <w:hyperlink w:anchor="_Toc201732414" w:history="1">
        <w:r w:rsidRPr="0053102C">
          <w:rPr>
            <w:rStyle w:val="Hipervnculo"/>
            <w:noProof/>
            <w:lang w:val="es-ES"/>
          </w:rPr>
          <w:t>5.3.</w:t>
        </w:r>
        <w:r>
          <w:rPr>
            <w:noProof/>
            <w:kern w:val="2"/>
            <w:sz w:val="24"/>
            <w:szCs w:val="24"/>
            <w14:ligatures w14:val="standardContextual"/>
          </w:rPr>
          <w:tab/>
        </w:r>
        <w:r w:rsidRPr="0053102C">
          <w:rPr>
            <w:rStyle w:val="Hipervnculo"/>
            <w:noProof/>
            <w:lang w:val="es-ES"/>
          </w:rPr>
          <w:t>PRUEBAS DE VERACIDAD</w:t>
        </w:r>
        <w:r>
          <w:rPr>
            <w:noProof/>
            <w:webHidden/>
          </w:rPr>
          <w:tab/>
        </w:r>
        <w:r>
          <w:rPr>
            <w:noProof/>
            <w:webHidden/>
          </w:rPr>
          <w:fldChar w:fldCharType="begin"/>
        </w:r>
        <w:r>
          <w:rPr>
            <w:noProof/>
            <w:webHidden/>
          </w:rPr>
          <w:instrText xml:space="preserve"> PAGEREF _Toc201732414 \h </w:instrText>
        </w:r>
        <w:r>
          <w:rPr>
            <w:noProof/>
            <w:webHidden/>
          </w:rPr>
        </w:r>
        <w:r>
          <w:rPr>
            <w:noProof/>
            <w:webHidden/>
          </w:rPr>
          <w:fldChar w:fldCharType="separate"/>
        </w:r>
        <w:r w:rsidR="00104FEB">
          <w:rPr>
            <w:noProof/>
            <w:webHidden/>
          </w:rPr>
          <w:t>14</w:t>
        </w:r>
        <w:r>
          <w:rPr>
            <w:noProof/>
            <w:webHidden/>
          </w:rPr>
          <w:fldChar w:fldCharType="end"/>
        </w:r>
      </w:hyperlink>
    </w:p>
    <w:p w14:paraId="1E0B90BA" w14:textId="44470548" w:rsidR="00A23659" w:rsidRDefault="00A23659">
      <w:pPr>
        <w:pStyle w:val="TDC3"/>
        <w:tabs>
          <w:tab w:val="left" w:pos="1320"/>
          <w:tab w:val="right" w:leader="dot" w:pos="9397"/>
        </w:tabs>
        <w:rPr>
          <w:noProof/>
          <w:kern w:val="2"/>
          <w:sz w:val="24"/>
          <w:szCs w:val="24"/>
          <w14:ligatures w14:val="standardContextual"/>
        </w:rPr>
      </w:pPr>
      <w:hyperlink w:anchor="_Toc201732415" w:history="1">
        <w:r w:rsidRPr="0053102C">
          <w:rPr>
            <w:rStyle w:val="Hipervnculo"/>
            <w:noProof/>
            <w:lang w:val="es-ES"/>
          </w:rPr>
          <w:t>5.3.1.</w:t>
        </w:r>
        <w:r>
          <w:rPr>
            <w:noProof/>
            <w:kern w:val="2"/>
            <w:sz w:val="24"/>
            <w:szCs w:val="24"/>
            <w14:ligatures w14:val="standardContextual"/>
          </w:rPr>
          <w:tab/>
        </w:r>
        <w:r w:rsidRPr="0053102C">
          <w:rPr>
            <w:rStyle w:val="Hipervnculo"/>
            <w:noProof/>
            <w:lang w:val="es-ES"/>
          </w:rPr>
          <w:t>MEDIDORES BAJO PRUEBA Y PATRONES</w:t>
        </w:r>
        <w:r>
          <w:rPr>
            <w:noProof/>
            <w:webHidden/>
          </w:rPr>
          <w:tab/>
        </w:r>
        <w:r>
          <w:rPr>
            <w:noProof/>
            <w:webHidden/>
          </w:rPr>
          <w:fldChar w:fldCharType="begin"/>
        </w:r>
        <w:r>
          <w:rPr>
            <w:noProof/>
            <w:webHidden/>
          </w:rPr>
          <w:instrText xml:space="preserve"> PAGEREF _Toc201732415 \h </w:instrText>
        </w:r>
        <w:r>
          <w:rPr>
            <w:noProof/>
            <w:webHidden/>
          </w:rPr>
        </w:r>
        <w:r>
          <w:rPr>
            <w:noProof/>
            <w:webHidden/>
          </w:rPr>
          <w:fldChar w:fldCharType="separate"/>
        </w:r>
        <w:r w:rsidR="00104FEB">
          <w:rPr>
            <w:noProof/>
            <w:webHidden/>
          </w:rPr>
          <w:t>15</w:t>
        </w:r>
        <w:r>
          <w:rPr>
            <w:noProof/>
            <w:webHidden/>
          </w:rPr>
          <w:fldChar w:fldCharType="end"/>
        </w:r>
      </w:hyperlink>
    </w:p>
    <w:p w14:paraId="3CBBF31E" w14:textId="38EDFDA4" w:rsidR="00A23659" w:rsidRDefault="00A23659">
      <w:pPr>
        <w:pStyle w:val="TDC3"/>
        <w:tabs>
          <w:tab w:val="left" w:pos="1320"/>
          <w:tab w:val="right" w:leader="dot" w:pos="9397"/>
        </w:tabs>
        <w:rPr>
          <w:noProof/>
          <w:kern w:val="2"/>
          <w:sz w:val="24"/>
          <w:szCs w:val="24"/>
          <w14:ligatures w14:val="standardContextual"/>
        </w:rPr>
      </w:pPr>
      <w:hyperlink w:anchor="_Toc201732416" w:history="1">
        <w:r w:rsidRPr="0053102C">
          <w:rPr>
            <w:rStyle w:val="Hipervnculo"/>
            <w:noProof/>
            <w:lang w:val="es-ES"/>
          </w:rPr>
          <w:t>5.3.2.</w:t>
        </w:r>
        <w:r>
          <w:rPr>
            <w:noProof/>
            <w:kern w:val="2"/>
            <w:sz w:val="24"/>
            <w:szCs w:val="24"/>
            <w14:ligatures w14:val="standardContextual"/>
          </w:rPr>
          <w:tab/>
        </w:r>
        <w:r w:rsidRPr="0053102C">
          <w:rPr>
            <w:rStyle w:val="Hipervnculo"/>
            <w:noProof/>
            <w:lang w:val="es-ES"/>
          </w:rPr>
          <w:t>ESTADISTICA DE DESEMPEÑO</w:t>
        </w:r>
        <w:r>
          <w:rPr>
            <w:noProof/>
            <w:webHidden/>
          </w:rPr>
          <w:tab/>
        </w:r>
        <w:r>
          <w:rPr>
            <w:noProof/>
            <w:webHidden/>
          </w:rPr>
          <w:fldChar w:fldCharType="begin"/>
        </w:r>
        <w:r>
          <w:rPr>
            <w:noProof/>
            <w:webHidden/>
          </w:rPr>
          <w:instrText xml:space="preserve"> PAGEREF _Toc201732416 \h </w:instrText>
        </w:r>
        <w:r>
          <w:rPr>
            <w:noProof/>
            <w:webHidden/>
          </w:rPr>
        </w:r>
        <w:r>
          <w:rPr>
            <w:noProof/>
            <w:webHidden/>
          </w:rPr>
          <w:fldChar w:fldCharType="separate"/>
        </w:r>
        <w:r w:rsidR="00104FEB">
          <w:rPr>
            <w:noProof/>
            <w:webHidden/>
          </w:rPr>
          <w:t>15</w:t>
        </w:r>
        <w:r>
          <w:rPr>
            <w:noProof/>
            <w:webHidden/>
          </w:rPr>
          <w:fldChar w:fldCharType="end"/>
        </w:r>
      </w:hyperlink>
    </w:p>
    <w:p w14:paraId="116AA94B" w14:textId="2BFBC169" w:rsidR="00A23659" w:rsidRDefault="00A23659">
      <w:pPr>
        <w:pStyle w:val="TDC3"/>
        <w:tabs>
          <w:tab w:val="left" w:pos="1320"/>
          <w:tab w:val="right" w:leader="dot" w:pos="9397"/>
        </w:tabs>
        <w:rPr>
          <w:noProof/>
          <w:kern w:val="2"/>
          <w:sz w:val="24"/>
          <w:szCs w:val="24"/>
          <w14:ligatures w14:val="standardContextual"/>
        </w:rPr>
      </w:pPr>
      <w:hyperlink w:anchor="_Toc201732417" w:history="1">
        <w:r w:rsidRPr="0053102C">
          <w:rPr>
            <w:rStyle w:val="Hipervnculo"/>
            <w:noProof/>
            <w:lang w:val="es-ES"/>
          </w:rPr>
          <w:t>5.3.3.</w:t>
        </w:r>
        <w:r>
          <w:rPr>
            <w:noProof/>
            <w:kern w:val="2"/>
            <w:sz w:val="24"/>
            <w:szCs w:val="24"/>
            <w14:ligatures w14:val="standardContextual"/>
          </w:rPr>
          <w:tab/>
        </w:r>
        <w:r w:rsidRPr="0053102C">
          <w:rPr>
            <w:rStyle w:val="Hipervnculo"/>
            <w:noProof/>
            <w:lang w:val="es-ES"/>
          </w:rPr>
          <w:t>RESULTADOS DE VERACIDAD</w:t>
        </w:r>
        <w:r>
          <w:rPr>
            <w:noProof/>
            <w:webHidden/>
          </w:rPr>
          <w:tab/>
        </w:r>
        <w:r>
          <w:rPr>
            <w:noProof/>
            <w:webHidden/>
          </w:rPr>
          <w:fldChar w:fldCharType="begin"/>
        </w:r>
        <w:r>
          <w:rPr>
            <w:noProof/>
            <w:webHidden/>
          </w:rPr>
          <w:instrText xml:space="preserve"> PAGEREF _Toc201732417 \h </w:instrText>
        </w:r>
        <w:r>
          <w:rPr>
            <w:noProof/>
            <w:webHidden/>
          </w:rPr>
        </w:r>
        <w:r>
          <w:rPr>
            <w:noProof/>
            <w:webHidden/>
          </w:rPr>
          <w:fldChar w:fldCharType="separate"/>
        </w:r>
        <w:r w:rsidR="00104FEB">
          <w:rPr>
            <w:noProof/>
            <w:webHidden/>
          </w:rPr>
          <w:t>15</w:t>
        </w:r>
        <w:r>
          <w:rPr>
            <w:noProof/>
            <w:webHidden/>
          </w:rPr>
          <w:fldChar w:fldCharType="end"/>
        </w:r>
      </w:hyperlink>
    </w:p>
    <w:p w14:paraId="43ED66E1" w14:textId="1778839E" w:rsidR="00A23659" w:rsidRDefault="00A23659">
      <w:pPr>
        <w:pStyle w:val="TDC2"/>
        <w:tabs>
          <w:tab w:val="left" w:pos="880"/>
          <w:tab w:val="right" w:leader="dot" w:pos="9397"/>
        </w:tabs>
        <w:rPr>
          <w:noProof/>
          <w:kern w:val="2"/>
          <w:sz w:val="24"/>
          <w:szCs w:val="24"/>
          <w14:ligatures w14:val="standardContextual"/>
        </w:rPr>
      </w:pPr>
      <w:hyperlink w:anchor="_Toc201732418" w:history="1">
        <w:r w:rsidRPr="0053102C">
          <w:rPr>
            <w:rStyle w:val="Hipervnculo"/>
            <w:noProof/>
          </w:rPr>
          <w:t>5.4.</w:t>
        </w:r>
        <w:r>
          <w:rPr>
            <w:noProof/>
            <w:kern w:val="2"/>
            <w:sz w:val="24"/>
            <w:szCs w:val="24"/>
            <w14:ligatures w14:val="standardContextual"/>
          </w:rPr>
          <w:tab/>
        </w:r>
        <w:r w:rsidRPr="0053102C">
          <w:rPr>
            <w:rStyle w:val="Hipervnculo"/>
            <w:noProof/>
          </w:rPr>
          <w:t>ANALISIS DE FACTORES INFLUYENTES</w:t>
        </w:r>
        <w:r>
          <w:rPr>
            <w:noProof/>
            <w:webHidden/>
          </w:rPr>
          <w:tab/>
        </w:r>
        <w:r>
          <w:rPr>
            <w:noProof/>
            <w:webHidden/>
          </w:rPr>
          <w:fldChar w:fldCharType="begin"/>
        </w:r>
        <w:r>
          <w:rPr>
            <w:noProof/>
            <w:webHidden/>
          </w:rPr>
          <w:instrText xml:space="preserve"> PAGEREF _Toc201732418 \h </w:instrText>
        </w:r>
        <w:r>
          <w:rPr>
            <w:noProof/>
            <w:webHidden/>
          </w:rPr>
        </w:r>
        <w:r>
          <w:rPr>
            <w:noProof/>
            <w:webHidden/>
          </w:rPr>
          <w:fldChar w:fldCharType="separate"/>
        </w:r>
        <w:r w:rsidR="00104FEB">
          <w:rPr>
            <w:noProof/>
            <w:webHidden/>
          </w:rPr>
          <w:t>18</w:t>
        </w:r>
        <w:r>
          <w:rPr>
            <w:noProof/>
            <w:webHidden/>
          </w:rPr>
          <w:fldChar w:fldCharType="end"/>
        </w:r>
      </w:hyperlink>
    </w:p>
    <w:p w14:paraId="0590AE44" w14:textId="04A9F3A2" w:rsidR="00A23659" w:rsidRDefault="00A23659">
      <w:pPr>
        <w:pStyle w:val="TDC3"/>
        <w:tabs>
          <w:tab w:val="left" w:pos="1320"/>
          <w:tab w:val="right" w:leader="dot" w:pos="9397"/>
        </w:tabs>
        <w:rPr>
          <w:noProof/>
          <w:kern w:val="2"/>
          <w:sz w:val="24"/>
          <w:szCs w:val="24"/>
          <w14:ligatures w14:val="standardContextual"/>
        </w:rPr>
      </w:pPr>
      <w:hyperlink w:anchor="_Toc201732419" w:history="1">
        <w:r w:rsidRPr="0053102C">
          <w:rPr>
            <w:rStyle w:val="Hipervnculo"/>
            <w:noProof/>
          </w:rPr>
          <w:t>5.4.1.</w:t>
        </w:r>
        <w:r>
          <w:rPr>
            <w:noProof/>
            <w:kern w:val="2"/>
            <w:sz w:val="24"/>
            <w:szCs w:val="24"/>
            <w14:ligatures w14:val="standardContextual"/>
          </w:rPr>
          <w:tab/>
        </w:r>
        <w:r w:rsidRPr="0053102C">
          <w:rPr>
            <w:rStyle w:val="Hipervnculo"/>
            <w:noProof/>
          </w:rPr>
          <w:t>PARAMETROS ANALITICOS</w:t>
        </w:r>
        <w:r>
          <w:rPr>
            <w:noProof/>
            <w:webHidden/>
          </w:rPr>
          <w:tab/>
        </w:r>
        <w:r>
          <w:rPr>
            <w:noProof/>
            <w:webHidden/>
          </w:rPr>
          <w:fldChar w:fldCharType="begin"/>
        </w:r>
        <w:r>
          <w:rPr>
            <w:noProof/>
            <w:webHidden/>
          </w:rPr>
          <w:instrText xml:space="preserve"> PAGEREF _Toc201732419 \h </w:instrText>
        </w:r>
        <w:r>
          <w:rPr>
            <w:noProof/>
            <w:webHidden/>
          </w:rPr>
        </w:r>
        <w:r>
          <w:rPr>
            <w:noProof/>
            <w:webHidden/>
          </w:rPr>
          <w:fldChar w:fldCharType="separate"/>
        </w:r>
        <w:r w:rsidR="00104FEB">
          <w:rPr>
            <w:noProof/>
            <w:webHidden/>
          </w:rPr>
          <w:t>18</w:t>
        </w:r>
        <w:r>
          <w:rPr>
            <w:noProof/>
            <w:webHidden/>
          </w:rPr>
          <w:fldChar w:fldCharType="end"/>
        </w:r>
      </w:hyperlink>
    </w:p>
    <w:p w14:paraId="1A7A2918" w14:textId="6210D57B" w:rsidR="00A23659" w:rsidRDefault="00A23659">
      <w:pPr>
        <w:pStyle w:val="TDC3"/>
        <w:tabs>
          <w:tab w:val="left" w:pos="1320"/>
          <w:tab w:val="right" w:leader="dot" w:pos="9397"/>
        </w:tabs>
        <w:rPr>
          <w:noProof/>
          <w:kern w:val="2"/>
          <w:sz w:val="24"/>
          <w:szCs w:val="24"/>
          <w14:ligatures w14:val="standardContextual"/>
        </w:rPr>
      </w:pPr>
      <w:hyperlink w:anchor="_Toc201732420" w:history="1">
        <w:r w:rsidRPr="0053102C">
          <w:rPr>
            <w:rStyle w:val="Hipervnculo"/>
            <w:noProof/>
          </w:rPr>
          <w:t>5.4.2.</w:t>
        </w:r>
        <w:r>
          <w:rPr>
            <w:noProof/>
            <w:kern w:val="2"/>
            <w:sz w:val="24"/>
            <w:szCs w:val="24"/>
            <w14:ligatures w14:val="standardContextual"/>
          </w:rPr>
          <w:tab/>
        </w:r>
        <w:r w:rsidRPr="0053102C">
          <w:rPr>
            <w:rStyle w:val="Hipervnculo"/>
            <w:noProof/>
          </w:rPr>
          <w:t>RESULTADOS DEL TEST</w:t>
        </w:r>
        <w:r>
          <w:rPr>
            <w:noProof/>
            <w:webHidden/>
          </w:rPr>
          <w:tab/>
        </w:r>
        <w:r>
          <w:rPr>
            <w:noProof/>
            <w:webHidden/>
          </w:rPr>
          <w:fldChar w:fldCharType="begin"/>
        </w:r>
        <w:r>
          <w:rPr>
            <w:noProof/>
            <w:webHidden/>
          </w:rPr>
          <w:instrText xml:space="preserve"> PAGEREF _Toc201732420 \h </w:instrText>
        </w:r>
        <w:r>
          <w:rPr>
            <w:noProof/>
            <w:webHidden/>
          </w:rPr>
        </w:r>
        <w:r>
          <w:rPr>
            <w:noProof/>
            <w:webHidden/>
          </w:rPr>
          <w:fldChar w:fldCharType="separate"/>
        </w:r>
        <w:r w:rsidR="00104FEB">
          <w:rPr>
            <w:noProof/>
            <w:webHidden/>
          </w:rPr>
          <w:t>20</w:t>
        </w:r>
        <w:r>
          <w:rPr>
            <w:noProof/>
            <w:webHidden/>
          </w:rPr>
          <w:fldChar w:fldCharType="end"/>
        </w:r>
      </w:hyperlink>
    </w:p>
    <w:p w14:paraId="5B872EA5" w14:textId="74A8A8B0" w:rsidR="00A23659" w:rsidRDefault="00A23659">
      <w:pPr>
        <w:pStyle w:val="TDC2"/>
        <w:tabs>
          <w:tab w:val="left" w:pos="880"/>
          <w:tab w:val="right" w:leader="dot" w:pos="9397"/>
        </w:tabs>
        <w:rPr>
          <w:noProof/>
          <w:kern w:val="2"/>
          <w:sz w:val="24"/>
          <w:szCs w:val="24"/>
          <w14:ligatures w14:val="standardContextual"/>
        </w:rPr>
      </w:pPr>
      <w:hyperlink w:anchor="_Toc201732421" w:history="1">
        <w:r w:rsidRPr="0053102C">
          <w:rPr>
            <w:rStyle w:val="Hipervnculo"/>
            <w:noProof/>
            <w:lang w:val="es-ES" w:eastAsia="en-US"/>
          </w:rPr>
          <w:t>5.5.</w:t>
        </w:r>
        <w:r>
          <w:rPr>
            <w:noProof/>
            <w:kern w:val="2"/>
            <w:sz w:val="24"/>
            <w:szCs w:val="24"/>
            <w14:ligatures w14:val="standardContextual"/>
          </w:rPr>
          <w:tab/>
        </w:r>
        <w:r w:rsidRPr="0053102C">
          <w:rPr>
            <w:rStyle w:val="Hipervnculo"/>
            <w:noProof/>
            <w:lang w:val="es-ES" w:eastAsia="en-US"/>
          </w:rPr>
          <w:t>OTRAS CONSIDERACIONES</w:t>
        </w:r>
        <w:r>
          <w:rPr>
            <w:noProof/>
            <w:webHidden/>
          </w:rPr>
          <w:tab/>
        </w:r>
        <w:r>
          <w:rPr>
            <w:noProof/>
            <w:webHidden/>
          </w:rPr>
          <w:fldChar w:fldCharType="begin"/>
        </w:r>
        <w:r>
          <w:rPr>
            <w:noProof/>
            <w:webHidden/>
          </w:rPr>
          <w:instrText xml:space="preserve"> PAGEREF _Toc201732421 \h </w:instrText>
        </w:r>
        <w:r>
          <w:rPr>
            <w:noProof/>
            <w:webHidden/>
          </w:rPr>
        </w:r>
        <w:r>
          <w:rPr>
            <w:noProof/>
            <w:webHidden/>
          </w:rPr>
          <w:fldChar w:fldCharType="separate"/>
        </w:r>
        <w:r w:rsidR="00104FEB">
          <w:rPr>
            <w:noProof/>
            <w:webHidden/>
          </w:rPr>
          <w:t>22</w:t>
        </w:r>
        <w:r>
          <w:rPr>
            <w:noProof/>
            <w:webHidden/>
          </w:rPr>
          <w:fldChar w:fldCharType="end"/>
        </w:r>
      </w:hyperlink>
    </w:p>
    <w:p w14:paraId="6C15613B" w14:textId="463931A2" w:rsidR="00A23659" w:rsidRDefault="00A23659">
      <w:pPr>
        <w:pStyle w:val="TDC3"/>
        <w:tabs>
          <w:tab w:val="left" w:pos="1320"/>
          <w:tab w:val="right" w:leader="dot" w:pos="9397"/>
        </w:tabs>
        <w:rPr>
          <w:noProof/>
          <w:kern w:val="2"/>
          <w:sz w:val="24"/>
          <w:szCs w:val="24"/>
          <w14:ligatures w14:val="standardContextual"/>
        </w:rPr>
      </w:pPr>
      <w:hyperlink w:anchor="_Toc201732422" w:history="1">
        <w:r w:rsidRPr="0053102C">
          <w:rPr>
            <w:rStyle w:val="Hipervnculo"/>
            <w:noProof/>
            <w:lang w:val="es-ES" w:eastAsia="en-US"/>
          </w:rPr>
          <w:t>5.5.1.</w:t>
        </w:r>
        <w:r>
          <w:rPr>
            <w:noProof/>
            <w:kern w:val="2"/>
            <w:sz w:val="24"/>
            <w:szCs w:val="24"/>
            <w14:ligatures w14:val="standardContextual"/>
          </w:rPr>
          <w:tab/>
        </w:r>
        <w:r w:rsidRPr="0053102C">
          <w:rPr>
            <w:rStyle w:val="Hipervnculo"/>
            <w:noProof/>
            <w:lang w:val="es-ES" w:eastAsia="en-US"/>
          </w:rPr>
          <w:t>PRUEBAS DE SINCRONIZACION</w:t>
        </w:r>
        <w:r>
          <w:rPr>
            <w:noProof/>
            <w:webHidden/>
          </w:rPr>
          <w:tab/>
        </w:r>
        <w:r>
          <w:rPr>
            <w:noProof/>
            <w:webHidden/>
          </w:rPr>
          <w:fldChar w:fldCharType="begin"/>
        </w:r>
        <w:r>
          <w:rPr>
            <w:noProof/>
            <w:webHidden/>
          </w:rPr>
          <w:instrText xml:space="preserve"> PAGEREF _Toc201732422 \h </w:instrText>
        </w:r>
        <w:r>
          <w:rPr>
            <w:noProof/>
            <w:webHidden/>
          </w:rPr>
        </w:r>
        <w:r>
          <w:rPr>
            <w:noProof/>
            <w:webHidden/>
          </w:rPr>
          <w:fldChar w:fldCharType="separate"/>
        </w:r>
        <w:r w:rsidR="00104FEB">
          <w:rPr>
            <w:noProof/>
            <w:webHidden/>
          </w:rPr>
          <w:t>22</w:t>
        </w:r>
        <w:r>
          <w:rPr>
            <w:noProof/>
            <w:webHidden/>
          </w:rPr>
          <w:fldChar w:fldCharType="end"/>
        </w:r>
      </w:hyperlink>
    </w:p>
    <w:p w14:paraId="0B4006DA" w14:textId="66B1C2E0" w:rsidR="00A23659" w:rsidRDefault="00A23659">
      <w:pPr>
        <w:pStyle w:val="TDC3"/>
        <w:tabs>
          <w:tab w:val="left" w:pos="1320"/>
          <w:tab w:val="right" w:leader="dot" w:pos="9397"/>
        </w:tabs>
        <w:rPr>
          <w:noProof/>
          <w:kern w:val="2"/>
          <w:sz w:val="24"/>
          <w:szCs w:val="24"/>
          <w14:ligatures w14:val="standardContextual"/>
        </w:rPr>
      </w:pPr>
      <w:hyperlink w:anchor="_Toc201732423" w:history="1">
        <w:r w:rsidRPr="0053102C">
          <w:rPr>
            <w:rStyle w:val="Hipervnculo"/>
            <w:noProof/>
            <w:lang w:val="es-ES" w:eastAsia="en-US"/>
          </w:rPr>
          <w:t>5.5.2.</w:t>
        </w:r>
        <w:r>
          <w:rPr>
            <w:noProof/>
            <w:kern w:val="2"/>
            <w:sz w:val="24"/>
            <w:szCs w:val="24"/>
            <w14:ligatures w14:val="standardContextual"/>
          </w:rPr>
          <w:tab/>
        </w:r>
        <w:r w:rsidRPr="0053102C">
          <w:rPr>
            <w:rStyle w:val="Hipervnculo"/>
            <w:noProof/>
            <w:lang w:val="es-ES" w:eastAsia="en-US"/>
          </w:rPr>
          <w:t>ECUACION ALTERNATIVA PARA EL CAUDAL DE FUGAS</w:t>
        </w:r>
        <w:r>
          <w:rPr>
            <w:noProof/>
            <w:webHidden/>
          </w:rPr>
          <w:tab/>
        </w:r>
        <w:r>
          <w:rPr>
            <w:noProof/>
            <w:webHidden/>
          </w:rPr>
          <w:fldChar w:fldCharType="begin"/>
        </w:r>
        <w:r>
          <w:rPr>
            <w:noProof/>
            <w:webHidden/>
          </w:rPr>
          <w:instrText xml:space="preserve"> PAGEREF _Toc201732423 \h </w:instrText>
        </w:r>
        <w:r>
          <w:rPr>
            <w:noProof/>
            <w:webHidden/>
          </w:rPr>
        </w:r>
        <w:r>
          <w:rPr>
            <w:noProof/>
            <w:webHidden/>
          </w:rPr>
          <w:fldChar w:fldCharType="separate"/>
        </w:r>
        <w:r w:rsidR="00104FEB">
          <w:rPr>
            <w:noProof/>
            <w:webHidden/>
          </w:rPr>
          <w:t>23</w:t>
        </w:r>
        <w:r>
          <w:rPr>
            <w:noProof/>
            <w:webHidden/>
          </w:rPr>
          <w:fldChar w:fldCharType="end"/>
        </w:r>
      </w:hyperlink>
    </w:p>
    <w:p w14:paraId="32539AC2" w14:textId="7C3A4E28" w:rsidR="00A23659" w:rsidRDefault="00A23659">
      <w:pPr>
        <w:pStyle w:val="TDC1"/>
        <w:tabs>
          <w:tab w:val="left" w:pos="440"/>
          <w:tab w:val="right" w:leader="dot" w:pos="9397"/>
        </w:tabs>
        <w:rPr>
          <w:noProof/>
          <w:kern w:val="2"/>
          <w:sz w:val="24"/>
          <w:szCs w:val="24"/>
          <w14:ligatures w14:val="standardContextual"/>
        </w:rPr>
      </w:pPr>
      <w:hyperlink w:anchor="_Toc201732424" w:history="1">
        <w:r w:rsidRPr="0053102C">
          <w:rPr>
            <w:rStyle w:val="Hipervnculo"/>
            <w:noProof/>
          </w:rPr>
          <w:t>6.</w:t>
        </w:r>
        <w:r>
          <w:rPr>
            <w:noProof/>
            <w:kern w:val="2"/>
            <w:sz w:val="24"/>
            <w:szCs w:val="24"/>
            <w14:ligatures w14:val="standardContextual"/>
          </w:rPr>
          <w:tab/>
        </w:r>
        <w:r w:rsidRPr="0053102C">
          <w:rPr>
            <w:rStyle w:val="Hipervnculo"/>
            <w:noProof/>
          </w:rPr>
          <w:t>CONCLUSIONES</w:t>
        </w:r>
        <w:r>
          <w:rPr>
            <w:noProof/>
            <w:webHidden/>
          </w:rPr>
          <w:tab/>
        </w:r>
        <w:r>
          <w:rPr>
            <w:noProof/>
            <w:webHidden/>
          </w:rPr>
          <w:fldChar w:fldCharType="begin"/>
        </w:r>
        <w:r>
          <w:rPr>
            <w:noProof/>
            <w:webHidden/>
          </w:rPr>
          <w:instrText xml:space="preserve"> PAGEREF _Toc201732424 \h </w:instrText>
        </w:r>
        <w:r>
          <w:rPr>
            <w:noProof/>
            <w:webHidden/>
          </w:rPr>
        </w:r>
        <w:r>
          <w:rPr>
            <w:noProof/>
            <w:webHidden/>
          </w:rPr>
          <w:fldChar w:fldCharType="separate"/>
        </w:r>
        <w:r w:rsidR="00104FEB">
          <w:rPr>
            <w:noProof/>
            <w:webHidden/>
          </w:rPr>
          <w:t>24</w:t>
        </w:r>
        <w:r>
          <w:rPr>
            <w:noProof/>
            <w:webHidden/>
          </w:rPr>
          <w:fldChar w:fldCharType="end"/>
        </w:r>
      </w:hyperlink>
    </w:p>
    <w:p w14:paraId="4C64DBD8" w14:textId="07FB7AAC" w:rsidR="00A23659" w:rsidRDefault="00A23659">
      <w:pPr>
        <w:pStyle w:val="TDC2"/>
        <w:tabs>
          <w:tab w:val="left" w:pos="660"/>
          <w:tab w:val="right" w:leader="dot" w:pos="9397"/>
        </w:tabs>
        <w:rPr>
          <w:noProof/>
          <w:kern w:val="2"/>
          <w:sz w:val="24"/>
          <w:szCs w:val="24"/>
          <w14:ligatures w14:val="standardContextual"/>
        </w:rPr>
      </w:pPr>
      <w:hyperlink w:anchor="_Toc201732425" w:history="1">
        <w:r w:rsidRPr="0053102C">
          <w:rPr>
            <w:rStyle w:val="Hipervnculo"/>
            <w:noProof/>
          </w:rPr>
          <w:t>7.</w:t>
        </w:r>
        <w:r>
          <w:rPr>
            <w:noProof/>
            <w:kern w:val="2"/>
            <w:sz w:val="24"/>
            <w:szCs w:val="24"/>
            <w14:ligatures w14:val="standardContextual"/>
          </w:rPr>
          <w:tab/>
        </w:r>
        <w:r w:rsidRPr="0053102C">
          <w:rPr>
            <w:rStyle w:val="Hipervnculo"/>
            <w:noProof/>
          </w:rPr>
          <w:t>BIBLIOGRAFIA</w:t>
        </w:r>
        <w:r>
          <w:rPr>
            <w:noProof/>
            <w:webHidden/>
          </w:rPr>
          <w:tab/>
        </w:r>
        <w:r>
          <w:rPr>
            <w:noProof/>
            <w:webHidden/>
          </w:rPr>
          <w:fldChar w:fldCharType="begin"/>
        </w:r>
        <w:r>
          <w:rPr>
            <w:noProof/>
            <w:webHidden/>
          </w:rPr>
          <w:instrText xml:space="preserve"> PAGEREF _Toc201732425 \h </w:instrText>
        </w:r>
        <w:r>
          <w:rPr>
            <w:noProof/>
            <w:webHidden/>
          </w:rPr>
        </w:r>
        <w:r>
          <w:rPr>
            <w:noProof/>
            <w:webHidden/>
          </w:rPr>
          <w:fldChar w:fldCharType="separate"/>
        </w:r>
        <w:r w:rsidR="00104FEB">
          <w:rPr>
            <w:noProof/>
            <w:webHidden/>
          </w:rPr>
          <w:t>25</w:t>
        </w:r>
        <w:r>
          <w:rPr>
            <w:noProof/>
            <w:webHidden/>
          </w:rPr>
          <w:fldChar w:fldCharType="end"/>
        </w:r>
      </w:hyperlink>
    </w:p>
    <w:p w14:paraId="54E84909" w14:textId="5452BF5D" w:rsidR="00B21C72" w:rsidRDefault="00BD6CC7" w:rsidP="00413280">
      <w:pPr>
        <w:rPr>
          <w:rFonts w:eastAsia="Arial" w:cs="Arial"/>
        </w:rPr>
      </w:pPr>
      <w:r>
        <w:rPr>
          <w:rFonts w:eastAsia="Arial" w:cs="Arial"/>
        </w:rPr>
        <w:lastRenderedPageBreak/>
        <w:fldChar w:fldCharType="end"/>
      </w:r>
    </w:p>
    <w:p w14:paraId="1FEF9436" w14:textId="7FA9E3F4" w:rsidR="006E70D7" w:rsidRPr="002F28C0" w:rsidRDefault="00034BC8" w:rsidP="00BD6CC7">
      <w:pPr>
        <w:pStyle w:val="Ttulo1"/>
        <w:numPr>
          <w:ilvl w:val="0"/>
          <w:numId w:val="39"/>
        </w:numPr>
      </w:pPr>
      <w:bookmarkStart w:id="0" w:name="_Toc201732400"/>
      <w:r>
        <w:t>INTRODUCCI</w:t>
      </w:r>
      <w:r w:rsidR="002E285F">
        <w:t>Ó</w:t>
      </w:r>
      <w:r>
        <w:t>N</w:t>
      </w:r>
      <w:bookmarkEnd w:id="0"/>
    </w:p>
    <w:p w14:paraId="11A88954" w14:textId="77777777" w:rsidR="00034BC8" w:rsidRDefault="00034BC8" w:rsidP="00034BC8">
      <w:pPr>
        <w:rPr>
          <w:rFonts w:cs="Arial"/>
          <w:iCs/>
          <w:color w:val="000000"/>
          <w:szCs w:val="18"/>
          <w:lang w:eastAsia="es-CO"/>
        </w:rPr>
      </w:pPr>
    </w:p>
    <w:p w14:paraId="51289F37" w14:textId="2366337F" w:rsidR="00034BC8" w:rsidRPr="00BD6CC7" w:rsidRDefault="00034BC8" w:rsidP="008F4011">
      <w:pPr>
        <w:jc w:val="both"/>
        <w:rPr>
          <w:rFonts w:cs="Arial"/>
          <w:iCs/>
          <w:color w:val="000000"/>
          <w:szCs w:val="18"/>
          <w:lang w:eastAsia="es-CO"/>
        </w:rPr>
      </w:pPr>
      <w:r w:rsidRPr="00034BC8">
        <w:rPr>
          <w:rFonts w:cs="Arial"/>
          <w:iCs/>
          <w:color w:val="000000"/>
          <w:szCs w:val="18"/>
          <w:lang w:eastAsia="es-CO"/>
        </w:rPr>
        <w:t>La Corporación Centro de Desarrollo Tecnológico del G</w:t>
      </w:r>
      <w:r>
        <w:rPr>
          <w:rFonts w:cs="Arial"/>
          <w:iCs/>
          <w:color w:val="000000"/>
          <w:szCs w:val="18"/>
          <w:lang w:eastAsia="es-CO"/>
        </w:rPr>
        <w:t>AS</w:t>
      </w:r>
      <w:r w:rsidRPr="00034BC8">
        <w:rPr>
          <w:rFonts w:cs="Arial"/>
          <w:iCs/>
          <w:color w:val="000000"/>
          <w:szCs w:val="18"/>
          <w:lang w:eastAsia="es-CO"/>
        </w:rPr>
        <w:t xml:space="preserve"> (CDT de GAS), dentro su programa de aseguramiento de resultados tiene contemplado realizar la va</w:t>
      </w:r>
      <w:r w:rsidR="005A0EA8">
        <w:rPr>
          <w:rFonts w:cs="Arial"/>
          <w:iCs/>
          <w:color w:val="000000"/>
          <w:szCs w:val="18"/>
          <w:lang w:eastAsia="es-CO"/>
        </w:rPr>
        <w:t>lidació</w:t>
      </w:r>
      <w:r w:rsidRPr="00034BC8">
        <w:rPr>
          <w:rFonts w:cs="Arial"/>
          <w:iCs/>
          <w:color w:val="000000"/>
          <w:szCs w:val="18"/>
          <w:lang w:eastAsia="es-CO"/>
        </w:rPr>
        <w:t xml:space="preserve">n de la implementación de todos los métodos de calibración, por tanto, ejecutó una evaluación del </w:t>
      </w:r>
      <w:r w:rsidR="005A0EA8">
        <w:rPr>
          <w:rFonts w:cs="Arial"/>
          <w:iCs/>
          <w:color w:val="000000"/>
          <w:szCs w:val="18"/>
          <w:lang w:eastAsia="es-CO"/>
        </w:rPr>
        <w:t>método empleado</w:t>
      </w:r>
      <w:r w:rsidRPr="00034BC8">
        <w:rPr>
          <w:rFonts w:cs="Arial"/>
          <w:iCs/>
          <w:color w:val="000000"/>
          <w:szCs w:val="18"/>
          <w:lang w:eastAsia="es-CO"/>
        </w:rPr>
        <w:t xml:space="preserve"> para </w:t>
      </w:r>
      <w:r w:rsidR="005A0EA8">
        <w:rPr>
          <w:rFonts w:cs="Arial"/>
          <w:iCs/>
          <w:color w:val="000000"/>
          <w:szCs w:val="18"/>
          <w:lang w:eastAsia="es-CO"/>
        </w:rPr>
        <w:t>la</w:t>
      </w:r>
      <w:r w:rsidRPr="00034BC8">
        <w:rPr>
          <w:rFonts w:cs="Arial"/>
          <w:iCs/>
          <w:color w:val="000000"/>
          <w:szCs w:val="18"/>
          <w:lang w:eastAsia="es-CO"/>
        </w:rPr>
        <w:t xml:space="preserve"> </w:t>
      </w:r>
      <w:r w:rsidR="005A0EA8" w:rsidRPr="00034BC8">
        <w:rPr>
          <w:rFonts w:cs="Arial"/>
          <w:iCs/>
          <w:color w:val="000000"/>
          <w:szCs w:val="18"/>
          <w:lang w:eastAsia="es-CO"/>
        </w:rPr>
        <w:t>c</w:t>
      </w:r>
      <w:r w:rsidR="005A0EA8">
        <w:rPr>
          <w:rFonts w:cs="Arial"/>
          <w:iCs/>
          <w:color w:val="000000"/>
          <w:szCs w:val="18"/>
          <w:lang w:eastAsia="es-CO"/>
        </w:rPr>
        <w:t>alibración</w:t>
      </w:r>
      <w:r w:rsidRPr="00034BC8">
        <w:rPr>
          <w:rFonts w:cs="Arial"/>
          <w:iCs/>
          <w:color w:val="000000"/>
          <w:szCs w:val="18"/>
          <w:lang w:eastAsia="es-CO"/>
        </w:rPr>
        <w:t xml:space="preserve"> de </w:t>
      </w:r>
      <w:r w:rsidR="005A0EA8">
        <w:rPr>
          <w:rFonts w:cs="Arial"/>
          <w:iCs/>
          <w:color w:val="000000"/>
          <w:szCs w:val="18"/>
          <w:lang w:eastAsia="es-CO"/>
        </w:rPr>
        <w:t>medidores de volumen</w:t>
      </w:r>
      <w:r w:rsidRPr="00034BC8">
        <w:rPr>
          <w:rFonts w:cs="Arial"/>
          <w:iCs/>
          <w:color w:val="000000"/>
          <w:szCs w:val="18"/>
          <w:lang w:eastAsia="es-CO"/>
        </w:rPr>
        <w:t xml:space="preserve"> gas, descrito en el Procedimiento Técnico de Calibración </w:t>
      </w:r>
      <w:r w:rsidR="005A0EA8">
        <w:rPr>
          <w:rFonts w:cs="Arial"/>
          <w:iCs/>
          <w:color w:val="000000"/>
          <w:szCs w:val="18"/>
          <w:lang w:eastAsia="es-CO"/>
        </w:rPr>
        <w:t>[</w:t>
      </w:r>
      <w:r w:rsidRPr="00034BC8">
        <w:rPr>
          <w:rFonts w:cs="Arial"/>
          <w:iCs/>
          <w:color w:val="000000"/>
          <w:szCs w:val="18"/>
          <w:lang w:eastAsia="es-CO"/>
        </w:rPr>
        <w:t xml:space="preserve">1]. De esta forma, se obtiene evidencia adicional sobre los resultados emitidos de los procesos de calibración realizados por el banco GMP25 de la </w:t>
      </w:r>
      <w:r w:rsidR="002E285F" w:rsidRPr="00034BC8">
        <w:rPr>
          <w:rFonts w:cs="Arial"/>
          <w:iCs/>
          <w:color w:val="000000"/>
          <w:szCs w:val="18"/>
          <w:lang w:eastAsia="es-CO"/>
        </w:rPr>
        <w:t>Corporación</w:t>
      </w:r>
      <w:r w:rsidRPr="00034BC8">
        <w:rPr>
          <w:rFonts w:cs="Arial"/>
          <w:iCs/>
          <w:color w:val="000000"/>
          <w:szCs w:val="18"/>
          <w:lang w:eastAsia="es-CO"/>
        </w:rPr>
        <w:t xml:space="preserve"> CDT de GAS, según lo estipula la norma ISO/IEC 17025 [2</w:t>
      </w:r>
      <w:r w:rsidR="002E285F">
        <w:rPr>
          <w:rFonts w:cs="Arial"/>
          <w:iCs/>
          <w:color w:val="000000"/>
          <w:szCs w:val="18"/>
          <w:lang w:eastAsia="es-CO"/>
        </w:rPr>
        <w:t>]</w:t>
      </w:r>
      <w:r w:rsidRPr="00034BC8">
        <w:rPr>
          <w:rFonts w:cs="Arial"/>
          <w:iCs/>
          <w:color w:val="000000"/>
          <w:szCs w:val="18"/>
          <w:lang w:eastAsia="es-CO"/>
        </w:rPr>
        <w:t xml:space="preserve"> para la validación de resultados.</w:t>
      </w:r>
    </w:p>
    <w:p w14:paraId="4C0B0155" w14:textId="5EDFCCE7" w:rsidR="00034BC8" w:rsidRPr="00BD6CC7" w:rsidRDefault="002E285F" w:rsidP="00BD6CC7">
      <w:pPr>
        <w:pStyle w:val="Ttulo1"/>
        <w:numPr>
          <w:ilvl w:val="0"/>
          <w:numId w:val="39"/>
        </w:numPr>
      </w:pPr>
      <w:bookmarkStart w:id="1" w:name="_Toc201732401"/>
      <w:r w:rsidRPr="00BD6CC7">
        <w:t>OBJETIVO GENERAL</w:t>
      </w:r>
      <w:bookmarkEnd w:id="1"/>
      <w:r w:rsidR="00034BC8" w:rsidRPr="00BD6CC7">
        <w:t xml:space="preserve"> </w:t>
      </w:r>
    </w:p>
    <w:p w14:paraId="5D3EE7A7" w14:textId="77777777" w:rsidR="00034BC8" w:rsidRDefault="00034BC8" w:rsidP="00034BC8">
      <w:pPr>
        <w:rPr>
          <w:rFonts w:eastAsia="Arial" w:cs="Arial"/>
        </w:rPr>
      </w:pPr>
    </w:p>
    <w:p w14:paraId="1A3027F3" w14:textId="0220560C" w:rsidR="00034BC8" w:rsidRDefault="002E285F" w:rsidP="00C14F6D">
      <w:pPr>
        <w:pStyle w:val="Prrafodelista"/>
        <w:numPr>
          <w:ilvl w:val="0"/>
          <w:numId w:val="20"/>
        </w:numPr>
        <w:jc w:val="both"/>
        <w:rPr>
          <w:rFonts w:cs="Arial"/>
          <w:iCs/>
          <w:color w:val="000000"/>
          <w:szCs w:val="18"/>
          <w:lang w:eastAsia="es-CO"/>
        </w:rPr>
      </w:pPr>
      <w:r w:rsidRPr="002E285F">
        <w:rPr>
          <w:rFonts w:cs="Arial"/>
          <w:iCs/>
          <w:color w:val="000000"/>
          <w:szCs w:val="18"/>
          <w:lang w:eastAsia="es-CO"/>
        </w:rPr>
        <w:t>Evaluar el método normalizado modificado (sigue los lineamientos del PTB 29), utilizado por la Corporación CDT de GAS para cal</w:t>
      </w:r>
      <w:r>
        <w:rPr>
          <w:rFonts w:cs="Arial"/>
          <w:iCs/>
          <w:color w:val="000000"/>
          <w:szCs w:val="18"/>
          <w:lang w:eastAsia="es-CO"/>
        </w:rPr>
        <w:t>ibrar</w:t>
      </w:r>
      <w:r w:rsidRPr="002E285F">
        <w:rPr>
          <w:rFonts w:cs="Arial"/>
          <w:iCs/>
          <w:color w:val="000000"/>
          <w:szCs w:val="18"/>
          <w:lang w:eastAsia="es-CO"/>
        </w:rPr>
        <w:t xml:space="preserve"> medidores de volumen de gas tipo rotat</w:t>
      </w:r>
      <w:r>
        <w:rPr>
          <w:rFonts w:cs="Arial"/>
          <w:iCs/>
          <w:color w:val="000000"/>
          <w:szCs w:val="18"/>
          <w:lang w:eastAsia="es-CO"/>
        </w:rPr>
        <w:t>ivo y diafragma</w:t>
      </w:r>
      <w:r w:rsidRPr="002E285F">
        <w:rPr>
          <w:rFonts w:cs="Arial"/>
          <w:iCs/>
          <w:color w:val="000000"/>
          <w:szCs w:val="18"/>
          <w:lang w:eastAsia="es-CO"/>
        </w:rPr>
        <w:t xml:space="preserve">, dentro del intervalo de medición de </w:t>
      </w:r>
      <w:r>
        <w:rPr>
          <w:rFonts w:cs="Arial"/>
          <w:iCs/>
          <w:color w:val="000000"/>
          <w:szCs w:val="18"/>
          <w:lang w:eastAsia="es-CO"/>
        </w:rPr>
        <w:t>0.5</w:t>
      </w:r>
      <w:r w:rsidRPr="002E285F">
        <w:rPr>
          <w:rFonts w:cs="Arial"/>
          <w:iCs/>
          <w:color w:val="000000"/>
          <w:szCs w:val="18"/>
          <w:lang w:eastAsia="es-CO"/>
        </w:rPr>
        <w:t xml:space="preserve"> m</w:t>
      </w:r>
      <w:r w:rsidRPr="002E285F">
        <w:rPr>
          <w:rFonts w:cs="Arial"/>
          <w:iCs/>
          <w:color w:val="000000"/>
          <w:szCs w:val="18"/>
          <w:vertAlign w:val="superscript"/>
          <w:lang w:eastAsia="es-CO"/>
        </w:rPr>
        <w:t>3</w:t>
      </w:r>
      <w:r w:rsidRPr="002E285F">
        <w:rPr>
          <w:rFonts w:cs="Arial"/>
          <w:iCs/>
          <w:color w:val="000000"/>
          <w:szCs w:val="18"/>
          <w:lang w:eastAsia="es-CO"/>
        </w:rPr>
        <w:t>/h</w:t>
      </w:r>
      <w:r>
        <w:rPr>
          <w:rFonts w:cs="Arial"/>
          <w:iCs/>
          <w:color w:val="000000"/>
          <w:szCs w:val="18"/>
          <w:lang w:eastAsia="es-CO"/>
        </w:rPr>
        <w:t xml:space="preserve"> </w:t>
      </w:r>
      <w:r w:rsidRPr="002E285F">
        <w:rPr>
          <w:rFonts w:cs="Arial"/>
          <w:iCs/>
          <w:color w:val="000000"/>
          <w:szCs w:val="18"/>
          <w:lang w:eastAsia="es-CO"/>
        </w:rPr>
        <w:t>a 25 m</w:t>
      </w:r>
      <w:r w:rsidRPr="002E285F">
        <w:rPr>
          <w:rFonts w:cs="Arial"/>
          <w:iCs/>
          <w:color w:val="000000"/>
          <w:szCs w:val="18"/>
          <w:vertAlign w:val="superscript"/>
          <w:lang w:eastAsia="es-CO"/>
        </w:rPr>
        <w:t>3</w:t>
      </w:r>
      <w:r w:rsidRPr="002E285F">
        <w:rPr>
          <w:rFonts w:cs="Arial"/>
          <w:iCs/>
          <w:color w:val="000000"/>
          <w:szCs w:val="18"/>
          <w:lang w:eastAsia="es-CO"/>
        </w:rPr>
        <w:t>/h, mediante validación prospectiva.</w:t>
      </w:r>
    </w:p>
    <w:p w14:paraId="33038C35" w14:textId="77777777" w:rsidR="002E285F" w:rsidRPr="00034BC8" w:rsidRDefault="002E285F" w:rsidP="002E285F">
      <w:pPr>
        <w:pStyle w:val="Prrafodelista"/>
        <w:rPr>
          <w:rFonts w:cs="Arial"/>
          <w:iCs/>
          <w:color w:val="000000"/>
          <w:szCs w:val="18"/>
          <w:lang w:eastAsia="es-CO"/>
        </w:rPr>
      </w:pPr>
    </w:p>
    <w:p w14:paraId="2A2689A6" w14:textId="5FE4A4E9" w:rsidR="002E285F" w:rsidRPr="002E285F" w:rsidRDefault="002E285F" w:rsidP="00BD6CC7">
      <w:pPr>
        <w:pStyle w:val="Ttulo1"/>
        <w:numPr>
          <w:ilvl w:val="0"/>
          <w:numId w:val="39"/>
        </w:numPr>
      </w:pPr>
      <w:bookmarkStart w:id="2" w:name="_Toc201732402"/>
      <w:r w:rsidRPr="002E285F">
        <w:t>OBJETIV</w:t>
      </w:r>
      <w:r w:rsidR="00B21C72">
        <w:t>OS ESPECIFICOS</w:t>
      </w:r>
      <w:bookmarkEnd w:id="2"/>
    </w:p>
    <w:p w14:paraId="237B6838" w14:textId="77777777" w:rsidR="002E285F" w:rsidRDefault="002E285F" w:rsidP="002E285F">
      <w:pPr>
        <w:rPr>
          <w:rFonts w:eastAsia="Arial" w:cs="Arial"/>
        </w:rPr>
      </w:pPr>
    </w:p>
    <w:p w14:paraId="406A2162" w14:textId="1255652D" w:rsidR="002E285F" w:rsidRDefault="002E285F" w:rsidP="006D3BE3">
      <w:pPr>
        <w:pStyle w:val="Prrafodelista"/>
        <w:numPr>
          <w:ilvl w:val="0"/>
          <w:numId w:val="20"/>
        </w:numPr>
        <w:jc w:val="both"/>
        <w:rPr>
          <w:rFonts w:cs="Arial"/>
          <w:iCs/>
          <w:color w:val="000000"/>
          <w:szCs w:val="18"/>
          <w:lang w:eastAsia="es-CO"/>
        </w:rPr>
      </w:pPr>
      <w:r w:rsidRPr="002E285F">
        <w:rPr>
          <w:rFonts w:cs="Arial"/>
          <w:iCs/>
          <w:color w:val="000000"/>
          <w:szCs w:val="18"/>
          <w:lang w:eastAsia="es-CO"/>
        </w:rPr>
        <w:t>Evaluar la precisión del método, mediante el análisis de la repetibilidad y reproducibilidad de resultados de calibración.</w:t>
      </w:r>
    </w:p>
    <w:p w14:paraId="0A9FF5F6" w14:textId="1FAE144A" w:rsidR="002E285F" w:rsidRDefault="002E285F" w:rsidP="006D3BE3">
      <w:pPr>
        <w:pStyle w:val="Prrafodelista"/>
        <w:numPr>
          <w:ilvl w:val="0"/>
          <w:numId w:val="20"/>
        </w:numPr>
        <w:jc w:val="both"/>
        <w:rPr>
          <w:rFonts w:cs="Arial"/>
          <w:iCs/>
          <w:color w:val="000000"/>
          <w:szCs w:val="18"/>
          <w:lang w:eastAsia="es-CO"/>
        </w:rPr>
      </w:pPr>
      <w:r w:rsidRPr="002E285F">
        <w:rPr>
          <w:rFonts w:cs="Arial"/>
          <w:iCs/>
          <w:color w:val="000000"/>
          <w:szCs w:val="18"/>
          <w:lang w:eastAsia="es-CO"/>
        </w:rPr>
        <w:t>Evaluar la veracidad del m</w:t>
      </w:r>
      <w:r>
        <w:rPr>
          <w:rFonts w:cs="Arial"/>
          <w:iCs/>
          <w:color w:val="000000"/>
          <w:szCs w:val="18"/>
          <w:lang w:eastAsia="es-CO"/>
        </w:rPr>
        <w:t>é</w:t>
      </w:r>
      <w:r w:rsidRPr="002E285F">
        <w:rPr>
          <w:rFonts w:cs="Arial"/>
          <w:iCs/>
          <w:color w:val="000000"/>
          <w:szCs w:val="18"/>
          <w:lang w:eastAsia="es-CO"/>
        </w:rPr>
        <w:t xml:space="preserve">todo, mediante el análisis de la comparabilidad </w:t>
      </w:r>
      <w:r>
        <w:rPr>
          <w:rFonts w:cs="Arial"/>
          <w:iCs/>
          <w:color w:val="000000"/>
          <w:szCs w:val="18"/>
          <w:lang w:eastAsia="es-CO"/>
        </w:rPr>
        <w:t>e</w:t>
      </w:r>
      <w:r w:rsidRPr="002E285F">
        <w:rPr>
          <w:rFonts w:cs="Arial"/>
          <w:iCs/>
          <w:color w:val="000000"/>
          <w:szCs w:val="18"/>
          <w:lang w:eastAsia="es-CO"/>
        </w:rPr>
        <w:t>ntre los resu</w:t>
      </w:r>
      <w:r>
        <w:rPr>
          <w:rFonts w:cs="Arial"/>
          <w:iCs/>
          <w:color w:val="000000"/>
          <w:szCs w:val="18"/>
          <w:lang w:eastAsia="es-CO"/>
        </w:rPr>
        <w:t>lt</w:t>
      </w:r>
      <w:r w:rsidRPr="002E285F">
        <w:rPr>
          <w:rFonts w:cs="Arial"/>
          <w:iCs/>
          <w:color w:val="000000"/>
          <w:szCs w:val="18"/>
          <w:lang w:eastAsia="es-CO"/>
        </w:rPr>
        <w:t>ados de calibración obtenidos en el laboratorio del CDT de GAS, empleando los patrones del Banco de A</w:t>
      </w:r>
      <w:r>
        <w:rPr>
          <w:rFonts w:cs="Arial"/>
          <w:iCs/>
          <w:color w:val="000000"/>
          <w:szCs w:val="18"/>
          <w:lang w:eastAsia="es-CO"/>
        </w:rPr>
        <w:t>lt</w:t>
      </w:r>
      <w:r w:rsidRPr="002E285F">
        <w:rPr>
          <w:rFonts w:cs="Arial"/>
          <w:iCs/>
          <w:color w:val="000000"/>
          <w:szCs w:val="18"/>
          <w:lang w:eastAsia="es-CO"/>
        </w:rPr>
        <w:t>o Caudal</w:t>
      </w:r>
      <w:r>
        <w:rPr>
          <w:rFonts w:cs="Arial"/>
          <w:iCs/>
          <w:color w:val="000000"/>
          <w:szCs w:val="18"/>
          <w:lang w:eastAsia="es-CO"/>
        </w:rPr>
        <w:t>, Campana Gasométrica</w:t>
      </w:r>
      <w:r w:rsidRPr="002E285F">
        <w:rPr>
          <w:rFonts w:cs="Arial"/>
          <w:iCs/>
          <w:color w:val="000000"/>
          <w:szCs w:val="18"/>
          <w:lang w:eastAsia="es-CO"/>
        </w:rPr>
        <w:t xml:space="preserve"> y los del GMP25.</w:t>
      </w:r>
    </w:p>
    <w:p w14:paraId="201E0119" w14:textId="77777777" w:rsidR="002E285F" w:rsidRPr="00034BC8" w:rsidRDefault="002E285F" w:rsidP="002E285F">
      <w:pPr>
        <w:pStyle w:val="Prrafodelista"/>
        <w:rPr>
          <w:rFonts w:cs="Arial"/>
          <w:iCs/>
          <w:color w:val="000000"/>
          <w:szCs w:val="18"/>
          <w:lang w:eastAsia="es-CO"/>
        </w:rPr>
      </w:pPr>
    </w:p>
    <w:p w14:paraId="3A1CF21A" w14:textId="7D0CD081" w:rsidR="002E285F" w:rsidRPr="002E285F" w:rsidRDefault="002E285F" w:rsidP="00BD6CC7">
      <w:pPr>
        <w:pStyle w:val="Ttulo1"/>
        <w:numPr>
          <w:ilvl w:val="0"/>
          <w:numId w:val="39"/>
        </w:numPr>
      </w:pPr>
      <w:bookmarkStart w:id="3" w:name="_Toc201732403"/>
      <w:r>
        <w:t>ALCANCE</w:t>
      </w:r>
      <w:bookmarkEnd w:id="3"/>
    </w:p>
    <w:p w14:paraId="03809701" w14:textId="77777777" w:rsidR="002E285F" w:rsidRDefault="002E285F" w:rsidP="002E285F">
      <w:pPr>
        <w:rPr>
          <w:rFonts w:eastAsia="Arial" w:cs="Arial"/>
        </w:rPr>
      </w:pPr>
    </w:p>
    <w:p w14:paraId="772DC6BE" w14:textId="77777777" w:rsidR="002E285F" w:rsidRDefault="002E285F" w:rsidP="002E285F">
      <w:pPr>
        <w:pStyle w:val="Prrafodelista"/>
        <w:numPr>
          <w:ilvl w:val="0"/>
          <w:numId w:val="20"/>
        </w:numPr>
        <w:jc w:val="both"/>
        <w:rPr>
          <w:rFonts w:cs="Arial"/>
          <w:iCs/>
          <w:color w:val="000000"/>
          <w:szCs w:val="18"/>
          <w:lang w:eastAsia="es-CO"/>
        </w:rPr>
      </w:pPr>
      <w:r w:rsidRPr="002E285F">
        <w:rPr>
          <w:rFonts w:cs="Arial"/>
          <w:iCs/>
          <w:color w:val="000000"/>
          <w:szCs w:val="18"/>
          <w:lang w:eastAsia="es-CO"/>
        </w:rPr>
        <w:t>Evaluar la precisión del método, mediante el análisis de la repetibilidad y reproducibilidad de resultados de calibración.</w:t>
      </w:r>
    </w:p>
    <w:p w14:paraId="322E6EDF" w14:textId="77777777" w:rsidR="002E285F" w:rsidRDefault="002E285F" w:rsidP="002E285F">
      <w:pPr>
        <w:pStyle w:val="Prrafodelista"/>
        <w:numPr>
          <w:ilvl w:val="0"/>
          <w:numId w:val="20"/>
        </w:numPr>
        <w:jc w:val="both"/>
        <w:rPr>
          <w:rFonts w:cs="Arial"/>
          <w:iCs/>
          <w:color w:val="000000"/>
          <w:szCs w:val="18"/>
          <w:lang w:eastAsia="es-CO"/>
        </w:rPr>
      </w:pPr>
      <w:r w:rsidRPr="002E285F">
        <w:rPr>
          <w:rFonts w:cs="Arial"/>
          <w:iCs/>
          <w:color w:val="000000"/>
          <w:szCs w:val="18"/>
          <w:lang w:eastAsia="es-CO"/>
        </w:rPr>
        <w:t>Evaluar la veracidad del m</w:t>
      </w:r>
      <w:r>
        <w:rPr>
          <w:rFonts w:cs="Arial"/>
          <w:iCs/>
          <w:color w:val="000000"/>
          <w:szCs w:val="18"/>
          <w:lang w:eastAsia="es-CO"/>
        </w:rPr>
        <w:t>é</w:t>
      </w:r>
      <w:r w:rsidRPr="002E285F">
        <w:rPr>
          <w:rFonts w:cs="Arial"/>
          <w:iCs/>
          <w:color w:val="000000"/>
          <w:szCs w:val="18"/>
          <w:lang w:eastAsia="es-CO"/>
        </w:rPr>
        <w:t xml:space="preserve">todo, mediante el análisis de la comparabilidad </w:t>
      </w:r>
      <w:r>
        <w:rPr>
          <w:rFonts w:cs="Arial"/>
          <w:iCs/>
          <w:color w:val="000000"/>
          <w:szCs w:val="18"/>
          <w:lang w:eastAsia="es-CO"/>
        </w:rPr>
        <w:t>e</w:t>
      </w:r>
      <w:r w:rsidRPr="002E285F">
        <w:rPr>
          <w:rFonts w:cs="Arial"/>
          <w:iCs/>
          <w:color w:val="000000"/>
          <w:szCs w:val="18"/>
          <w:lang w:eastAsia="es-CO"/>
        </w:rPr>
        <w:t>ntre los resu</w:t>
      </w:r>
      <w:r>
        <w:rPr>
          <w:rFonts w:cs="Arial"/>
          <w:iCs/>
          <w:color w:val="000000"/>
          <w:szCs w:val="18"/>
          <w:lang w:eastAsia="es-CO"/>
        </w:rPr>
        <w:t>lt</w:t>
      </w:r>
      <w:r w:rsidRPr="002E285F">
        <w:rPr>
          <w:rFonts w:cs="Arial"/>
          <w:iCs/>
          <w:color w:val="000000"/>
          <w:szCs w:val="18"/>
          <w:lang w:eastAsia="es-CO"/>
        </w:rPr>
        <w:t>ados de calibración obtenidos en el laboratorio del CDT de GAS, empleando los patrones del Banco de A</w:t>
      </w:r>
      <w:r>
        <w:rPr>
          <w:rFonts w:cs="Arial"/>
          <w:iCs/>
          <w:color w:val="000000"/>
          <w:szCs w:val="18"/>
          <w:lang w:eastAsia="es-CO"/>
        </w:rPr>
        <w:t>lt</w:t>
      </w:r>
      <w:r w:rsidRPr="002E285F">
        <w:rPr>
          <w:rFonts w:cs="Arial"/>
          <w:iCs/>
          <w:color w:val="000000"/>
          <w:szCs w:val="18"/>
          <w:lang w:eastAsia="es-CO"/>
        </w:rPr>
        <w:t>o Caudal</w:t>
      </w:r>
      <w:r>
        <w:rPr>
          <w:rFonts w:cs="Arial"/>
          <w:iCs/>
          <w:color w:val="000000"/>
          <w:szCs w:val="18"/>
          <w:lang w:eastAsia="es-CO"/>
        </w:rPr>
        <w:t>, Campana Gasométrica</w:t>
      </w:r>
      <w:r w:rsidRPr="002E285F">
        <w:rPr>
          <w:rFonts w:cs="Arial"/>
          <w:iCs/>
          <w:color w:val="000000"/>
          <w:szCs w:val="18"/>
          <w:lang w:eastAsia="es-CO"/>
        </w:rPr>
        <w:t xml:space="preserve"> y los del GMP25.</w:t>
      </w:r>
    </w:p>
    <w:p w14:paraId="5EC3F6FC" w14:textId="77777777" w:rsidR="002E285F" w:rsidRPr="00034BC8" w:rsidRDefault="002E285F" w:rsidP="002E285F">
      <w:pPr>
        <w:pStyle w:val="Prrafodelista"/>
        <w:rPr>
          <w:rFonts w:cs="Arial"/>
          <w:iCs/>
          <w:color w:val="000000"/>
          <w:szCs w:val="18"/>
          <w:lang w:eastAsia="es-CO"/>
        </w:rPr>
      </w:pPr>
    </w:p>
    <w:p w14:paraId="1EE7079A" w14:textId="4A6D58A4" w:rsidR="002E285F" w:rsidRPr="002E285F" w:rsidRDefault="002E285F" w:rsidP="00BD6CC7">
      <w:pPr>
        <w:pStyle w:val="Ttulo1"/>
        <w:numPr>
          <w:ilvl w:val="0"/>
          <w:numId w:val="39"/>
        </w:numPr>
      </w:pPr>
      <w:bookmarkStart w:id="4" w:name="_Toc201732404"/>
      <w:r>
        <w:t>VALIDACIÓN DEL MÉTODO DE CALIBRACIÓN DE MEDIDORES DE VOLUMEN DE GAS</w:t>
      </w:r>
      <w:bookmarkEnd w:id="4"/>
    </w:p>
    <w:p w14:paraId="201B618F" w14:textId="77777777" w:rsidR="002E285F" w:rsidRDefault="002E285F" w:rsidP="002E285F">
      <w:pPr>
        <w:rPr>
          <w:rFonts w:eastAsia="Arial" w:cs="Arial"/>
        </w:rPr>
      </w:pPr>
    </w:p>
    <w:p w14:paraId="491815B2" w14:textId="2FFC854A" w:rsidR="00E04EAE" w:rsidRPr="00E04EAE" w:rsidRDefault="00E04EAE" w:rsidP="00E04EAE">
      <w:pPr>
        <w:jc w:val="both"/>
        <w:rPr>
          <w:rFonts w:cs="Arial"/>
          <w:iCs/>
          <w:color w:val="000000"/>
          <w:szCs w:val="18"/>
          <w:lang w:eastAsia="es-CO"/>
        </w:rPr>
      </w:pPr>
      <w:r w:rsidRPr="00E04EAE">
        <w:rPr>
          <w:rFonts w:cs="Arial"/>
          <w:iCs/>
          <w:color w:val="000000"/>
          <w:szCs w:val="18"/>
          <w:lang w:eastAsia="es-CO"/>
        </w:rPr>
        <w:t>Para asegurar la confiabilidad de los resultados y verificar que el método utilizado es adecuado para la calibración de medidores de volumen de gas, se realiza la validaci</w:t>
      </w:r>
      <w:r>
        <w:rPr>
          <w:rFonts w:cs="Arial"/>
          <w:iCs/>
          <w:color w:val="000000"/>
          <w:szCs w:val="18"/>
          <w:lang w:eastAsia="es-CO"/>
        </w:rPr>
        <w:t>ó</w:t>
      </w:r>
      <w:r w:rsidRPr="00E04EAE">
        <w:rPr>
          <w:rFonts w:cs="Arial"/>
          <w:iCs/>
          <w:color w:val="000000"/>
          <w:szCs w:val="18"/>
          <w:lang w:eastAsia="es-CO"/>
        </w:rPr>
        <w:t xml:space="preserve">n del método por medio de la evaluación de los parámetros descritos en la Tabla 1, descritos en el procedimiento general de validación de métodos </w:t>
      </w:r>
      <w:r>
        <w:rPr>
          <w:rFonts w:cs="Arial"/>
          <w:iCs/>
          <w:color w:val="000000"/>
          <w:szCs w:val="18"/>
          <w:lang w:eastAsia="es-CO"/>
        </w:rPr>
        <w:t>[</w:t>
      </w:r>
      <w:r w:rsidRPr="00E04EAE">
        <w:rPr>
          <w:rFonts w:cs="Arial"/>
          <w:iCs/>
          <w:color w:val="000000"/>
          <w:szCs w:val="18"/>
          <w:lang w:eastAsia="es-CO"/>
        </w:rPr>
        <w:t>3].</w:t>
      </w:r>
    </w:p>
    <w:p w14:paraId="06D12250" w14:textId="77777777" w:rsidR="002E285F" w:rsidRDefault="002E285F" w:rsidP="002E285F">
      <w:pPr>
        <w:pStyle w:val="Prrafodelista"/>
        <w:jc w:val="both"/>
        <w:rPr>
          <w:rFonts w:cs="Arial"/>
          <w:iCs/>
          <w:color w:val="000000"/>
          <w:szCs w:val="18"/>
          <w:lang w:eastAsia="es-CO"/>
        </w:rPr>
      </w:pPr>
    </w:p>
    <w:p w14:paraId="3B97DC1D" w14:textId="05924087" w:rsidR="00D3635A" w:rsidRDefault="00D3635A">
      <w:pPr>
        <w:rPr>
          <w:rFonts w:cs="Arial"/>
          <w:iCs/>
          <w:color w:val="000000"/>
          <w:szCs w:val="18"/>
          <w:lang w:eastAsia="es-CO"/>
        </w:rPr>
      </w:pPr>
      <w:r>
        <w:rPr>
          <w:rFonts w:cs="Arial"/>
          <w:iCs/>
          <w:color w:val="000000"/>
          <w:szCs w:val="18"/>
          <w:lang w:eastAsia="es-CO"/>
        </w:rPr>
        <w:br w:type="page"/>
      </w:r>
    </w:p>
    <w:p w14:paraId="56C229F2" w14:textId="77777777" w:rsidR="002E285F" w:rsidRPr="002E285F" w:rsidRDefault="002E285F" w:rsidP="002E285F">
      <w:pPr>
        <w:pStyle w:val="Prrafodelista"/>
        <w:jc w:val="both"/>
        <w:rPr>
          <w:rFonts w:cs="Arial"/>
          <w:iCs/>
          <w:color w:val="000000"/>
          <w:szCs w:val="18"/>
          <w:lang w:eastAsia="es-CO"/>
        </w:rPr>
      </w:pPr>
    </w:p>
    <w:tbl>
      <w:tblPr>
        <w:tblStyle w:val="Tablaconcuadrcula5oscura-nfasis1"/>
        <w:tblW w:w="0" w:type="auto"/>
        <w:tblLook w:val="04A0" w:firstRow="1" w:lastRow="0" w:firstColumn="1" w:lastColumn="0" w:noHBand="0" w:noVBand="1"/>
      </w:tblPr>
      <w:tblGrid>
        <w:gridCol w:w="1337"/>
        <w:gridCol w:w="2110"/>
        <w:gridCol w:w="2392"/>
        <w:gridCol w:w="3558"/>
      </w:tblGrid>
      <w:tr w:rsidR="00E04EAE" w14:paraId="72F34DFF" w14:textId="77777777" w:rsidTr="00E04E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Pr>
          <w:p w14:paraId="66ADF178" w14:textId="77777777" w:rsidR="00E04EAE" w:rsidRDefault="00E04EAE" w:rsidP="00E04EAE">
            <w:pPr>
              <w:spacing w:line="480" w:lineRule="auto"/>
              <w:jc w:val="center"/>
            </w:pPr>
            <w:r>
              <w:t>Parámetro</w:t>
            </w:r>
          </w:p>
        </w:tc>
        <w:tc>
          <w:tcPr>
            <w:tcW w:w="2110" w:type="dxa"/>
          </w:tcPr>
          <w:p w14:paraId="3A157384" w14:textId="77777777" w:rsidR="00E04EAE" w:rsidRDefault="00E04EAE" w:rsidP="00E04EAE">
            <w:pPr>
              <w:spacing w:line="480" w:lineRule="auto"/>
              <w:jc w:val="center"/>
              <w:cnfStyle w:val="100000000000" w:firstRow="1" w:lastRow="0" w:firstColumn="0" w:lastColumn="0" w:oddVBand="0" w:evenVBand="0" w:oddHBand="0" w:evenHBand="0" w:firstRowFirstColumn="0" w:firstRowLastColumn="0" w:lastRowFirstColumn="0" w:lastRowLastColumn="0"/>
            </w:pPr>
            <w:r>
              <w:t>Característica</w:t>
            </w:r>
          </w:p>
        </w:tc>
        <w:tc>
          <w:tcPr>
            <w:tcW w:w="2392" w:type="dxa"/>
          </w:tcPr>
          <w:p w14:paraId="63FD7082" w14:textId="77777777" w:rsidR="00E04EAE" w:rsidRDefault="00E04EAE" w:rsidP="00E04EAE">
            <w:pPr>
              <w:spacing w:line="480" w:lineRule="auto"/>
              <w:jc w:val="center"/>
              <w:cnfStyle w:val="100000000000" w:firstRow="1" w:lastRow="0" w:firstColumn="0" w:lastColumn="0" w:oddVBand="0" w:evenVBand="0" w:oddHBand="0" w:evenHBand="0" w:firstRowFirstColumn="0" w:firstRowLastColumn="0" w:lastRowFirstColumn="0" w:lastRowLastColumn="0"/>
            </w:pPr>
            <w:r>
              <w:t>Criterio de aceptación</w:t>
            </w:r>
          </w:p>
        </w:tc>
        <w:tc>
          <w:tcPr>
            <w:tcW w:w="3558" w:type="dxa"/>
          </w:tcPr>
          <w:p w14:paraId="0CD2181A" w14:textId="77777777" w:rsidR="00E04EAE" w:rsidRDefault="00E04EAE" w:rsidP="00E04EAE">
            <w:pPr>
              <w:spacing w:line="480" w:lineRule="auto"/>
              <w:jc w:val="center"/>
              <w:cnfStyle w:val="100000000000" w:firstRow="1" w:lastRow="0" w:firstColumn="0" w:lastColumn="0" w:oddVBand="0" w:evenVBand="0" w:oddHBand="0" w:evenHBand="0" w:firstRowFirstColumn="0" w:firstRowLastColumn="0" w:lastRowFirstColumn="0" w:lastRowLastColumn="0"/>
            </w:pPr>
            <w:r>
              <w:t>Condición de prueba</w:t>
            </w:r>
          </w:p>
        </w:tc>
      </w:tr>
      <w:tr w:rsidR="00E04EAE" w14:paraId="4E71B861" w14:textId="77777777" w:rsidTr="00E04E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vMerge w:val="restart"/>
          </w:tcPr>
          <w:p w14:paraId="7B042472" w14:textId="77777777" w:rsidR="00E04EAE" w:rsidRDefault="00E04EAE" w:rsidP="00E04EAE">
            <w:pPr>
              <w:spacing w:line="480" w:lineRule="auto"/>
              <w:jc w:val="center"/>
            </w:pPr>
            <w:r>
              <w:t>Precisión</w:t>
            </w:r>
          </w:p>
        </w:tc>
        <w:tc>
          <w:tcPr>
            <w:tcW w:w="2110" w:type="dxa"/>
          </w:tcPr>
          <w:p w14:paraId="68F73082"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pPr>
            <w:r>
              <w:t>Repetibilidad</w:t>
            </w:r>
          </w:p>
        </w:tc>
        <w:tc>
          <w:tcPr>
            <w:tcW w:w="2392" w:type="dxa"/>
          </w:tcPr>
          <w:p w14:paraId="6E0CD83F"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pPr>
            <m:oMathPara>
              <m:oMath>
                <m:r>
                  <w:rPr>
                    <w:rFonts w:ascii="Cambria Math" w:hAnsi="Cambria Math"/>
                  </w:rPr>
                  <m:t>k≤</m:t>
                </m:r>
                <m:sSub>
                  <m:sSubPr>
                    <m:ctrlPr>
                      <w:rPr>
                        <w:rFonts w:ascii="Cambria Math" w:hAnsi="Cambria Math"/>
                        <w:i/>
                      </w:rPr>
                    </m:ctrlPr>
                  </m:sSubPr>
                  <m:e>
                    <m:r>
                      <w:rPr>
                        <w:rFonts w:ascii="Cambria Math" w:hAnsi="Cambria Math"/>
                      </w:rPr>
                      <m:t>k</m:t>
                    </m:r>
                  </m:e>
                  <m:sub>
                    <m:r>
                      <w:rPr>
                        <w:rFonts w:ascii="Cambria Math" w:hAnsi="Cambria Math"/>
                      </w:rPr>
                      <m:t>crit</m:t>
                    </m:r>
                  </m:sub>
                </m:sSub>
              </m:oMath>
            </m:oMathPara>
          </w:p>
        </w:tc>
        <w:tc>
          <w:tcPr>
            <w:tcW w:w="3558" w:type="dxa"/>
          </w:tcPr>
          <w:p w14:paraId="7DD0CDBD"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pPr>
            <w:r>
              <w:t>3 réplicas por metrólogo en cada prueba</w:t>
            </w:r>
          </w:p>
        </w:tc>
      </w:tr>
      <w:tr w:rsidR="00E04EAE" w14:paraId="16F3B415" w14:textId="77777777" w:rsidTr="00E04EAE">
        <w:tc>
          <w:tcPr>
            <w:cnfStyle w:val="001000000000" w:firstRow="0" w:lastRow="0" w:firstColumn="1" w:lastColumn="0" w:oddVBand="0" w:evenVBand="0" w:oddHBand="0" w:evenHBand="0" w:firstRowFirstColumn="0" w:firstRowLastColumn="0" w:lastRowFirstColumn="0" w:lastRowLastColumn="0"/>
            <w:tcW w:w="1337" w:type="dxa"/>
            <w:vMerge/>
          </w:tcPr>
          <w:p w14:paraId="7BBB50A7" w14:textId="77777777" w:rsidR="00E04EAE" w:rsidRDefault="00E04EAE" w:rsidP="00E04EAE">
            <w:pPr>
              <w:spacing w:line="480" w:lineRule="auto"/>
              <w:jc w:val="center"/>
            </w:pPr>
          </w:p>
        </w:tc>
        <w:tc>
          <w:tcPr>
            <w:tcW w:w="2110" w:type="dxa"/>
          </w:tcPr>
          <w:p w14:paraId="5C121AB1"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w:r>
              <w:t>Reproducibilidad</w:t>
            </w:r>
          </w:p>
        </w:tc>
        <w:tc>
          <w:tcPr>
            <w:tcW w:w="2392" w:type="dxa"/>
          </w:tcPr>
          <w:p w14:paraId="3D96D43D"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h≤</m:t>
                </m:r>
                <m:sSub>
                  <m:sSubPr>
                    <m:ctrlPr>
                      <w:rPr>
                        <w:rFonts w:ascii="Cambria Math" w:hAnsi="Cambria Math"/>
                        <w:i/>
                      </w:rPr>
                    </m:ctrlPr>
                  </m:sSubPr>
                  <m:e>
                    <m:r>
                      <w:rPr>
                        <w:rFonts w:ascii="Cambria Math" w:hAnsi="Cambria Math"/>
                      </w:rPr>
                      <m:t>h</m:t>
                    </m:r>
                  </m:e>
                  <m:sub>
                    <m:r>
                      <w:rPr>
                        <w:rFonts w:ascii="Cambria Math" w:hAnsi="Cambria Math"/>
                      </w:rPr>
                      <m:t>crit</m:t>
                    </m:r>
                  </m:sub>
                </m:sSub>
              </m:oMath>
            </m:oMathPara>
          </w:p>
        </w:tc>
        <w:tc>
          <w:tcPr>
            <w:tcW w:w="3558" w:type="dxa"/>
          </w:tcPr>
          <w:p w14:paraId="5E58FD21"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w:r>
              <w:t>3 metrólogos efectuando pruebas</w:t>
            </w:r>
          </w:p>
        </w:tc>
      </w:tr>
      <w:tr w:rsidR="00E04EAE" w14:paraId="7DDF7034" w14:textId="77777777" w:rsidTr="00E04E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vMerge/>
          </w:tcPr>
          <w:p w14:paraId="1E503BFC" w14:textId="77777777" w:rsidR="00E04EAE" w:rsidRDefault="00E04EAE" w:rsidP="00E04EAE">
            <w:pPr>
              <w:spacing w:line="480" w:lineRule="auto"/>
              <w:jc w:val="center"/>
            </w:pPr>
          </w:p>
        </w:tc>
        <w:tc>
          <w:tcPr>
            <w:tcW w:w="2110" w:type="dxa"/>
          </w:tcPr>
          <w:p w14:paraId="0719E86D"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pPr>
            <w:r>
              <w:t>ANOVA</w:t>
            </w:r>
          </w:p>
        </w:tc>
        <w:tc>
          <w:tcPr>
            <w:tcW w:w="2392" w:type="dxa"/>
          </w:tcPr>
          <w:p w14:paraId="07F641B8"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Calibri"/>
              </w:rPr>
            </w:pPr>
            <m:oMathPara>
              <m:oMath>
                <m:r>
                  <w:rPr>
                    <w:rFonts w:ascii="Cambria Math" w:eastAsia="Calibri" w:hAnsi="Cambria Math"/>
                  </w:rPr>
                  <m:t>f≤</m:t>
                </m:r>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crit</m:t>
                    </m:r>
                  </m:sub>
                </m:sSub>
              </m:oMath>
            </m:oMathPara>
          </w:p>
        </w:tc>
        <w:tc>
          <w:tcPr>
            <w:tcW w:w="3558" w:type="dxa"/>
          </w:tcPr>
          <w:p w14:paraId="0D43D217" w14:textId="77777777" w:rsidR="00E04EAE" w:rsidRDefault="00E04EAE" w:rsidP="00E04EAE">
            <w:pPr>
              <w:spacing w:line="480" w:lineRule="auto"/>
              <w:jc w:val="center"/>
              <w:cnfStyle w:val="000000100000" w:firstRow="0" w:lastRow="0" w:firstColumn="0" w:lastColumn="0" w:oddVBand="0" w:evenVBand="0" w:oddHBand="1" w:evenHBand="0" w:firstRowFirstColumn="0" w:firstRowLastColumn="0" w:lastRowFirstColumn="0" w:lastRowLastColumn="0"/>
            </w:pPr>
            <w:r>
              <w:t>Datos de pruebas “r&amp;R”</w:t>
            </w:r>
          </w:p>
        </w:tc>
      </w:tr>
      <w:tr w:rsidR="00E04EAE" w14:paraId="487FEC64" w14:textId="77777777" w:rsidTr="00E04EAE">
        <w:tc>
          <w:tcPr>
            <w:cnfStyle w:val="001000000000" w:firstRow="0" w:lastRow="0" w:firstColumn="1" w:lastColumn="0" w:oddVBand="0" w:evenVBand="0" w:oddHBand="0" w:evenHBand="0" w:firstRowFirstColumn="0" w:firstRowLastColumn="0" w:lastRowFirstColumn="0" w:lastRowLastColumn="0"/>
            <w:tcW w:w="1337" w:type="dxa"/>
          </w:tcPr>
          <w:p w14:paraId="7FE06F67" w14:textId="77777777" w:rsidR="00E04EAE" w:rsidRDefault="00E04EAE" w:rsidP="00E04EAE">
            <w:pPr>
              <w:spacing w:line="480" w:lineRule="auto"/>
              <w:jc w:val="center"/>
            </w:pPr>
            <w:r>
              <w:t>Veracidad</w:t>
            </w:r>
          </w:p>
        </w:tc>
        <w:tc>
          <w:tcPr>
            <w:tcW w:w="2110" w:type="dxa"/>
          </w:tcPr>
          <w:p w14:paraId="601EADA4"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w:r>
              <w:t>Números En,</w:t>
            </w:r>
          </w:p>
          <w:p w14:paraId="13F843B9"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w:r>
              <w:t>Comparación con otro método</w:t>
            </w:r>
          </w:p>
        </w:tc>
        <w:tc>
          <w:tcPr>
            <w:tcW w:w="2392" w:type="dxa"/>
          </w:tcPr>
          <w:p w14:paraId="364ACD33" w14:textId="77777777"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|En|≤1</m:t>
                </m:r>
              </m:oMath>
            </m:oMathPara>
          </w:p>
        </w:tc>
        <w:tc>
          <w:tcPr>
            <w:tcW w:w="3558" w:type="dxa"/>
          </w:tcPr>
          <w:p w14:paraId="6EAEF1D2" w14:textId="534C2F04" w:rsidR="00E04EAE" w:rsidRDefault="00E04EAE" w:rsidP="00E04EAE">
            <w:pPr>
              <w:spacing w:line="480" w:lineRule="auto"/>
              <w:jc w:val="center"/>
              <w:cnfStyle w:val="000000000000" w:firstRow="0" w:lastRow="0" w:firstColumn="0" w:lastColumn="0" w:oddVBand="0" w:evenVBand="0" w:oddHBand="0" w:evenHBand="0" w:firstRowFirstColumn="0" w:firstRowLastColumn="0" w:lastRowFirstColumn="0" w:lastRowLastColumn="0"/>
            </w:pPr>
            <w:r>
              <w:t>Calibración de 3 equipos de medición (Diafragma y rotativos) en 4 y 8 puntos respectivamente, en tres bancos de calibración.</w:t>
            </w:r>
          </w:p>
        </w:tc>
      </w:tr>
      <w:tr w:rsidR="00DC18AF" w14:paraId="45B8BA83" w14:textId="77777777" w:rsidTr="00CE53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vAlign w:val="center"/>
          </w:tcPr>
          <w:p w14:paraId="3989D2B8" w14:textId="36D445D4" w:rsidR="00DC18AF" w:rsidRDefault="00DC18AF" w:rsidP="00CE5368">
            <w:pPr>
              <w:spacing w:line="480" w:lineRule="auto"/>
              <w:jc w:val="center"/>
            </w:pPr>
            <w:r>
              <w:t>Factores influyentes</w:t>
            </w:r>
          </w:p>
        </w:tc>
        <w:tc>
          <w:tcPr>
            <w:tcW w:w="2110" w:type="dxa"/>
            <w:vAlign w:val="center"/>
          </w:tcPr>
          <w:p w14:paraId="7765BE9F" w14:textId="5FB54B74" w:rsidR="00DC18AF" w:rsidRPr="00DC18AF" w:rsidRDefault="00DC18AF" w:rsidP="00CE5368">
            <w:pPr>
              <w:spacing w:line="480" w:lineRule="auto"/>
              <w:jc w:val="center"/>
              <w:cnfStyle w:val="000000100000" w:firstRow="0" w:lastRow="0" w:firstColumn="0" w:lastColumn="0" w:oddVBand="0" w:evenVBand="0" w:oddHBand="1" w:evenHBand="0" w:firstRowFirstColumn="0" w:firstRowLastColumn="0" w:lastRowFirstColumn="0" w:lastRowLastColumn="0"/>
            </w:pPr>
            <w:r>
              <w:t>Test de Youden y Steiner</w:t>
            </w:r>
          </w:p>
        </w:tc>
        <w:tc>
          <w:tcPr>
            <w:tcW w:w="2392" w:type="dxa"/>
            <w:vAlign w:val="center"/>
          </w:tcPr>
          <w:p w14:paraId="154EDB8A" w14:textId="2731C200" w:rsidR="00DC18AF" w:rsidRDefault="00DC18AF" w:rsidP="00CE5368">
            <w:pPr>
              <w:spacing w:line="480" w:lineRule="auto"/>
              <w:jc w:val="center"/>
              <w:cnfStyle w:val="000000100000" w:firstRow="0" w:lastRow="0" w:firstColumn="0" w:lastColumn="0" w:oddVBand="0" w:evenVBand="0" w:oddHBand="1" w:evenHBand="0" w:firstRowFirstColumn="0" w:firstRowLastColumn="0" w:lastRowFirstColumn="0" w:lastRowLastColumn="0"/>
            </w:pPr>
            <m:oMathPara>
              <m:oMath>
                <m:r>
                  <w:rPr>
                    <w:rFonts w:ascii="Cambria Math" w:hAnsi="Cambria Math"/>
                  </w:rPr>
                  <m:t>|X-x|≤</m:t>
                </m:r>
                <m:rad>
                  <m:radPr>
                    <m:degHide m:val="1"/>
                    <m:ctrlPr>
                      <w:rPr>
                        <w:rFonts w:ascii="Cambria Math" w:hAnsi="Cambria Math"/>
                        <w:i/>
                      </w:rPr>
                    </m:ctrlPr>
                  </m:radPr>
                  <m:deg/>
                  <m:e>
                    <m:r>
                      <w:rPr>
                        <w:rFonts w:ascii="Cambria Math" w:hAnsi="Cambria Math"/>
                      </w:rPr>
                      <m:t>2</m:t>
                    </m:r>
                  </m:e>
                </m:rad>
                <m:r>
                  <w:rPr>
                    <w:rFonts w:ascii="Cambria Math" w:hAnsi="Cambria Math"/>
                  </w:rPr>
                  <m:t>S</m:t>
                </m:r>
              </m:oMath>
            </m:oMathPara>
          </w:p>
        </w:tc>
        <w:tc>
          <w:tcPr>
            <w:tcW w:w="3558" w:type="dxa"/>
            <w:vAlign w:val="center"/>
          </w:tcPr>
          <w:p w14:paraId="0D4907B1" w14:textId="1122075C" w:rsidR="00DC18AF" w:rsidRDefault="00DC18AF" w:rsidP="00CE5368">
            <w:pPr>
              <w:spacing w:line="480" w:lineRule="auto"/>
              <w:jc w:val="center"/>
              <w:cnfStyle w:val="000000100000" w:firstRow="0" w:lastRow="0" w:firstColumn="0" w:lastColumn="0" w:oddVBand="0" w:evenVBand="0" w:oddHBand="1" w:evenHBand="0" w:firstRowFirstColumn="0" w:firstRowLastColumn="0" w:lastRowFirstColumn="0" w:lastRowLastColumn="0"/>
            </w:pPr>
            <w:r>
              <w:t>7 variables analizadas, 8 pruebas efectuadas</w:t>
            </w:r>
            <w:r w:rsidR="00CE5368">
              <w:t>.</w:t>
            </w:r>
          </w:p>
        </w:tc>
      </w:tr>
    </w:tbl>
    <w:p w14:paraId="6A775170" w14:textId="1A745613" w:rsidR="00034BC8" w:rsidRDefault="00D657BA" w:rsidP="00D657BA">
      <w:pPr>
        <w:jc w:val="center"/>
        <w:rPr>
          <w:rFonts w:cs="Arial"/>
          <w:iCs/>
          <w:color w:val="000000"/>
          <w:szCs w:val="18"/>
          <w:lang w:eastAsia="es-CO"/>
        </w:rPr>
      </w:pPr>
      <w:r w:rsidRPr="00D657BA">
        <w:rPr>
          <w:rFonts w:cs="Arial"/>
          <w:b/>
          <w:bCs/>
          <w:iCs/>
          <w:color w:val="000000"/>
          <w:szCs w:val="18"/>
          <w:lang w:eastAsia="es-CO"/>
        </w:rPr>
        <w:t>Tabla 1.</w:t>
      </w:r>
      <w:r w:rsidRPr="00D657BA">
        <w:rPr>
          <w:rFonts w:cs="Arial"/>
          <w:iCs/>
          <w:color w:val="000000"/>
          <w:szCs w:val="18"/>
          <w:lang w:eastAsia="es-CO"/>
        </w:rPr>
        <w:t xml:space="preserve"> Parámetros de evaluación empleados en la validación del método</w:t>
      </w:r>
    </w:p>
    <w:p w14:paraId="17DB8AC3" w14:textId="77777777" w:rsidR="00E04EAE" w:rsidRPr="00034BC8" w:rsidRDefault="00E04EAE" w:rsidP="00E04EAE">
      <w:pPr>
        <w:pStyle w:val="Prrafodelista"/>
        <w:rPr>
          <w:rFonts w:cs="Arial"/>
          <w:iCs/>
          <w:color w:val="000000"/>
          <w:szCs w:val="18"/>
          <w:lang w:eastAsia="es-CO"/>
        </w:rPr>
      </w:pPr>
    </w:p>
    <w:p w14:paraId="5C670DF1" w14:textId="60EC5993" w:rsidR="00E04EAE" w:rsidRPr="00E04EAE" w:rsidRDefault="00E04EAE" w:rsidP="00BD6CC7">
      <w:pPr>
        <w:pStyle w:val="Ttulo"/>
        <w:numPr>
          <w:ilvl w:val="1"/>
          <w:numId w:val="39"/>
        </w:numPr>
        <w:rPr>
          <w:lang w:val="es-ES"/>
        </w:rPr>
      </w:pPr>
      <w:bookmarkStart w:id="5" w:name="_Toc201732405"/>
      <w:bookmarkStart w:id="6" w:name="_Hlk196553967"/>
      <w:r>
        <w:rPr>
          <w:lang w:val="es-ES"/>
        </w:rPr>
        <w:t>PRUEBAS DE PRECISIÓN</w:t>
      </w:r>
      <w:bookmarkEnd w:id="5"/>
    </w:p>
    <w:p w14:paraId="788EABBE" w14:textId="77777777" w:rsidR="00E04EAE" w:rsidRDefault="00E04EAE" w:rsidP="00E04EAE">
      <w:pPr>
        <w:rPr>
          <w:rFonts w:eastAsia="Arial" w:cs="Arial"/>
        </w:rPr>
      </w:pPr>
    </w:p>
    <w:p w14:paraId="33CD3AF5" w14:textId="3A730C8C" w:rsidR="00E04EAE" w:rsidRDefault="00E04EAE" w:rsidP="00E04EAE">
      <w:pPr>
        <w:jc w:val="both"/>
        <w:rPr>
          <w:rFonts w:cs="Arial"/>
          <w:iCs/>
          <w:color w:val="000000"/>
          <w:szCs w:val="18"/>
          <w:lang w:eastAsia="es-CO"/>
        </w:rPr>
      </w:pPr>
      <w:r w:rsidRPr="00E04EAE">
        <w:rPr>
          <w:rFonts w:cs="Arial"/>
          <w:iCs/>
          <w:color w:val="000000"/>
          <w:szCs w:val="18"/>
          <w:lang w:eastAsia="es-CO"/>
        </w:rPr>
        <w:t xml:space="preserve">Para realizar el análisis de repetibilidad y reproducibilidad (r&amp;R), se tomaron los datos obtenidos de la calibración de </w:t>
      </w:r>
      <w:r>
        <w:rPr>
          <w:rFonts w:cs="Arial"/>
          <w:iCs/>
          <w:color w:val="000000"/>
          <w:szCs w:val="18"/>
          <w:lang w:eastAsia="es-CO"/>
        </w:rPr>
        <w:t>dos</w:t>
      </w:r>
      <w:r w:rsidRPr="00E04EAE">
        <w:rPr>
          <w:rFonts w:cs="Arial"/>
          <w:iCs/>
          <w:color w:val="000000"/>
          <w:szCs w:val="18"/>
          <w:lang w:eastAsia="es-CO"/>
        </w:rPr>
        <w:t xml:space="preserve"> medidor</w:t>
      </w:r>
      <w:r>
        <w:rPr>
          <w:rFonts w:cs="Arial"/>
          <w:iCs/>
          <w:color w:val="000000"/>
          <w:szCs w:val="18"/>
          <w:lang w:eastAsia="es-CO"/>
        </w:rPr>
        <w:t>es</w:t>
      </w:r>
      <w:r w:rsidRPr="00E04EAE">
        <w:rPr>
          <w:rFonts w:cs="Arial"/>
          <w:iCs/>
          <w:color w:val="000000"/>
          <w:szCs w:val="18"/>
          <w:lang w:eastAsia="es-CO"/>
        </w:rPr>
        <w:t xml:space="preserve"> tipo rotativo (Tabla 2</w:t>
      </w:r>
      <w:r>
        <w:rPr>
          <w:rFonts w:cs="Arial"/>
          <w:iCs/>
          <w:color w:val="000000"/>
          <w:szCs w:val="18"/>
          <w:lang w:eastAsia="es-CO"/>
        </w:rPr>
        <w:t xml:space="preserve"> y 3</w:t>
      </w:r>
      <w:r w:rsidRPr="00E04EAE">
        <w:rPr>
          <w:rFonts w:cs="Arial"/>
          <w:iCs/>
          <w:color w:val="000000"/>
          <w:szCs w:val="18"/>
          <w:lang w:eastAsia="es-CO"/>
        </w:rPr>
        <w:t xml:space="preserve">) empleando </w:t>
      </w:r>
      <w:r>
        <w:rPr>
          <w:rFonts w:cs="Arial"/>
          <w:iCs/>
          <w:color w:val="000000"/>
          <w:szCs w:val="18"/>
          <w:lang w:eastAsia="es-CO"/>
        </w:rPr>
        <w:t>el</w:t>
      </w:r>
      <w:r w:rsidRPr="00E04EAE">
        <w:rPr>
          <w:rFonts w:cs="Arial"/>
          <w:iCs/>
          <w:color w:val="000000"/>
          <w:szCs w:val="18"/>
          <w:lang w:eastAsia="es-CO"/>
        </w:rPr>
        <w:t xml:space="preserve"> patrón rotativo de volumen del GMP25 del CDT de GAS (Tabla </w:t>
      </w:r>
      <w:r>
        <w:rPr>
          <w:rFonts w:cs="Arial"/>
          <w:iCs/>
          <w:color w:val="000000"/>
          <w:szCs w:val="18"/>
          <w:lang w:eastAsia="es-CO"/>
        </w:rPr>
        <w:t>4</w:t>
      </w:r>
      <w:r w:rsidRPr="00E04EAE">
        <w:rPr>
          <w:rFonts w:cs="Arial"/>
          <w:iCs/>
          <w:color w:val="000000"/>
          <w:szCs w:val="18"/>
          <w:lang w:eastAsia="es-CO"/>
        </w:rPr>
        <w:t xml:space="preserve">). Las mediciones fueron realizadas por </w:t>
      </w:r>
      <w:r w:rsidR="00170E47">
        <w:rPr>
          <w:rFonts w:cs="Arial"/>
          <w:iCs/>
          <w:color w:val="000000"/>
          <w:szCs w:val="18"/>
          <w:lang w:eastAsia="es-CO"/>
        </w:rPr>
        <w:t>tres</w:t>
      </w:r>
      <w:r w:rsidRPr="00E04EAE">
        <w:rPr>
          <w:rFonts w:cs="Arial"/>
          <w:iCs/>
          <w:color w:val="000000"/>
          <w:szCs w:val="18"/>
          <w:lang w:eastAsia="es-CO"/>
        </w:rPr>
        <w:t xml:space="preserve"> (</w:t>
      </w:r>
      <w:r>
        <w:rPr>
          <w:rFonts w:cs="Arial"/>
          <w:iCs/>
          <w:color w:val="000000"/>
          <w:szCs w:val="18"/>
          <w:lang w:eastAsia="es-CO"/>
        </w:rPr>
        <w:t>3</w:t>
      </w:r>
      <w:r w:rsidRPr="00E04EAE">
        <w:rPr>
          <w:rFonts w:cs="Arial"/>
          <w:iCs/>
          <w:color w:val="000000"/>
          <w:szCs w:val="18"/>
          <w:lang w:eastAsia="es-CO"/>
        </w:rPr>
        <w:t>) profesionales del CDT de GAS</w:t>
      </w:r>
      <w:r w:rsidR="00765048">
        <w:rPr>
          <w:rFonts w:cs="Arial"/>
          <w:iCs/>
          <w:color w:val="000000"/>
          <w:szCs w:val="18"/>
          <w:lang w:eastAsia="es-CO"/>
        </w:rPr>
        <w:t xml:space="preserve"> en el mes de abril</w:t>
      </w:r>
      <w:r w:rsidRPr="00E04EAE">
        <w:rPr>
          <w:rFonts w:cs="Arial"/>
          <w:iCs/>
          <w:color w:val="000000"/>
          <w:szCs w:val="18"/>
          <w:lang w:eastAsia="es-CO"/>
        </w:rPr>
        <w:t>.</w:t>
      </w:r>
    </w:p>
    <w:bookmarkEnd w:id="6"/>
    <w:p w14:paraId="257198A2" w14:textId="77777777" w:rsidR="00D657BA" w:rsidRDefault="00D657BA" w:rsidP="00E04EAE">
      <w:pPr>
        <w:jc w:val="both"/>
        <w:rPr>
          <w:rFonts w:cs="Arial"/>
          <w:iCs/>
          <w:color w:val="000000"/>
          <w:szCs w:val="18"/>
          <w:lang w:eastAsia="es-CO"/>
        </w:rPr>
      </w:pPr>
    </w:p>
    <w:p w14:paraId="21BBBECA" w14:textId="75CD2BC7" w:rsidR="00D657BA" w:rsidRDefault="00D657BA" w:rsidP="00E04EAE">
      <w:pPr>
        <w:jc w:val="both"/>
        <w:rPr>
          <w:rFonts w:cs="Arial"/>
          <w:iCs/>
          <w:color w:val="000000"/>
          <w:szCs w:val="18"/>
          <w:lang w:eastAsia="es-CO"/>
        </w:rPr>
      </w:pPr>
      <w:r>
        <w:rPr>
          <w:rFonts w:cs="Arial"/>
          <w:iCs/>
          <w:color w:val="000000"/>
          <w:szCs w:val="18"/>
          <w:lang w:eastAsia="es-CO"/>
        </w:rPr>
        <w:t xml:space="preserve">Se usaron dos medidores tipo rotativo ya que este tipo de medidor es el que presenta la menor incertidumbre de los posibles a elegir, estas pruebas se realizaran con dos medidores de volumen en dos rangos distintos de calibración, para el medidor rotativo </w:t>
      </w:r>
      <w:r w:rsidR="00D3635A">
        <w:rPr>
          <w:rFonts w:cs="Arial"/>
          <w:iCs/>
          <w:color w:val="000000"/>
          <w:szCs w:val="18"/>
          <w:lang w:eastAsia="es-CO"/>
        </w:rPr>
        <w:t>MUT1</w:t>
      </w:r>
      <w:r>
        <w:rPr>
          <w:rFonts w:cs="Arial"/>
          <w:iCs/>
          <w:color w:val="000000"/>
          <w:szCs w:val="18"/>
          <w:lang w:eastAsia="es-CO"/>
        </w:rPr>
        <w:t xml:space="preserve"> se realizara la calibración de 0.5</w:t>
      </w:r>
      <w:r w:rsidRPr="002E285F">
        <w:rPr>
          <w:rFonts w:cs="Arial"/>
          <w:iCs/>
          <w:color w:val="000000"/>
          <w:szCs w:val="18"/>
          <w:lang w:eastAsia="es-CO"/>
        </w:rPr>
        <w:t xml:space="preserve"> m</w:t>
      </w:r>
      <w:r w:rsidRPr="002E285F">
        <w:rPr>
          <w:rFonts w:cs="Arial"/>
          <w:iCs/>
          <w:color w:val="000000"/>
          <w:szCs w:val="18"/>
          <w:vertAlign w:val="superscript"/>
          <w:lang w:eastAsia="es-CO"/>
        </w:rPr>
        <w:t>3</w:t>
      </w:r>
      <w:r w:rsidRPr="002E285F">
        <w:rPr>
          <w:rFonts w:cs="Arial"/>
          <w:iCs/>
          <w:color w:val="000000"/>
          <w:szCs w:val="18"/>
          <w:lang w:eastAsia="es-CO"/>
        </w:rPr>
        <w:t>/h</w:t>
      </w:r>
      <w:r>
        <w:rPr>
          <w:rFonts w:cs="Arial"/>
          <w:iCs/>
          <w:color w:val="000000"/>
          <w:szCs w:val="18"/>
          <w:lang w:eastAsia="es-CO"/>
        </w:rPr>
        <w:t xml:space="preserve"> </w:t>
      </w:r>
      <w:r w:rsidRPr="002E285F">
        <w:rPr>
          <w:rFonts w:cs="Arial"/>
          <w:iCs/>
          <w:color w:val="000000"/>
          <w:szCs w:val="18"/>
          <w:lang w:eastAsia="es-CO"/>
        </w:rPr>
        <w:t xml:space="preserve">a </w:t>
      </w:r>
      <w:r>
        <w:rPr>
          <w:rFonts w:cs="Arial"/>
          <w:iCs/>
          <w:color w:val="000000"/>
          <w:szCs w:val="18"/>
          <w:lang w:eastAsia="es-CO"/>
        </w:rPr>
        <w:t>10</w:t>
      </w:r>
      <w:r w:rsidRPr="002E285F">
        <w:rPr>
          <w:rFonts w:cs="Arial"/>
          <w:iCs/>
          <w:color w:val="000000"/>
          <w:szCs w:val="18"/>
          <w:lang w:eastAsia="es-CO"/>
        </w:rPr>
        <w:t xml:space="preserve"> m</w:t>
      </w:r>
      <w:r w:rsidRPr="002E285F">
        <w:rPr>
          <w:rFonts w:cs="Arial"/>
          <w:iCs/>
          <w:color w:val="000000"/>
          <w:szCs w:val="18"/>
          <w:vertAlign w:val="superscript"/>
          <w:lang w:eastAsia="es-CO"/>
        </w:rPr>
        <w:t>3</w:t>
      </w:r>
      <w:r w:rsidRPr="002E285F">
        <w:rPr>
          <w:rFonts w:cs="Arial"/>
          <w:iCs/>
          <w:color w:val="000000"/>
          <w:szCs w:val="18"/>
          <w:lang w:eastAsia="es-CO"/>
        </w:rPr>
        <w:t>/h</w:t>
      </w:r>
      <w:r>
        <w:rPr>
          <w:rFonts w:cs="Arial"/>
          <w:iCs/>
          <w:color w:val="000000"/>
          <w:szCs w:val="18"/>
          <w:lang w:eastAsia="es-CO"/>
        </w:rPr>
        <w:t xml:space="preserve">, </w:t>
      </w:r>
      <w:r w:rsidR="003224C2">
        <w:rPr>
          <w:rFonts w:cs="Arial"/>
          <w:iCs/>
          <w:color w:val="000000"/>
          <w:szCs w:val="18"/>
          <w:lang w:eastAsia="es-CO"/>
        </w:rPr>
        <w:t xml:space="preserve">zona en la que presenta mayor linealidad que el </w:t>
      </w:r>
      <w:r w:rsidR="00D3635A">
        <w:rPr>
          <w:rFonts w:cs="Arial"/>
          <w:iCs/>
          <w:color w:val="000000"/>
          <w:szCs w:val="18"/>
          <w:lang w:eastAsia="es-CO"/>
        </w:rPr>
        <w:t>MUT2</w:t>
      </w:r>
      <w:r w:rsidR="003224C2">
        <w:rPr>
          <w:rFonts w:cs="Arial"/>
          <w:iCs/>
          <w:color w:val="000000"/>
          <w:szCs w:val="18"/>
          <w:lang w:eastAsia="es-CO"/>
        </w:rPr>
        <w:t xml:space="preserve">, por otra parte, el </w:t>
      </w:r>
      <w:r w:rsidR="00D3635A">
        <w:rPr>
          <w:rFonts w:cs="Arial"/>
          <w:iCs/>
          <w:color w:val="000000"/>
          <w:szCs w:val="18"/>
          <w:lang w:eastAsia="es-CO"/>
        </w:rPr>
        <w:t>MUT2</w:t>
      </w:r>
      <w:r w:rsidR="003224C2">
        <w:rPr>
          <w:rFonts w:cs="Arial"/>
          <w:iCs/>
          <w:color w:val="000000"/>
          <w:szCs w:val="18"/>
          <w:lang w:eastAsia="es-CO"/>
        </w:rPr>
        <w:t xml:space="preserve"> permitirá evaluar los caudales altos como lo son 17.5 </w:t>
      </w:r>
      <w:r w:rsidR="003224C2" w:rsidRPr="002E285F">
        <w:rPr>
          <w:rFonts w:cs="Arial"/>
          <w:iCs/>
          <w:color w:val="000000"/>
          <w:szCs w:val="18"/>
          <w:lang w:eastAsia="es-CO"/>
        </w:rPr>
        <w:t>m</w:t>
      </w:r>
      <w:r w:rsidR="003224C2" w:rsidRPr="002E285F">
        <w:rPr>
          <w:rFonts w:cs="Arial"/>
          <w:iCs/>
          <w:color w:val="000000"/>
          <w:szCs w:val="18"/>
          <w:vertAlign w:val="superscript"/>
          <w:lang w:eastAsia="es-CO"/>
        </w:rPr>
        <w:t>3</w:t>
      </w:r>
      <w:r w:rsidR="003224C2" w:rsidRPr="002E285F">
        <w:rPr>
          <w:rFonts w:cs="Arial"/>
          <w:iCs/>
          <w:color w:val="000000"/>
          <w:szCs w:val="18"/>
          <w:lang w:eastAsia="es-CO"/>
        </w:rPr>
        <w:t>/h</w:t>
      </w:r>
      <w:r w:rsidR="003224C2">
        <w:rPr>
          <w:rFonts w:cs="Arial"/>
          <w:iCs/>
          <w:color w:val="000000"/>
          <w:szCs w:val="18"/>
          <w:lang w:eastAsia="es-CO"/>
        </w:rPr>
        <w:t xml:space="preserve"> y 25 </w:t>
      </w:r>
      <w:r w:rsidR="003224C2" w:rsidRPr="002E285F">
        <w:rPr>
          <w:rFonts w:cs="Arial"/>
          <w:iCs/>
          <w:color w:val="000000"/>
          <w:szCs w:val="18"/>
          <w:lang w:eastAsia="es-CO"/>
        </w:rPr>
        <w:t>m</w:t>
      </w:r>
      <w:r w:rsidR="003224C2" w:rsidRPr="002E285F">
        <w:rPr>
          <w:rFonts w:cs="Arial"/>
          <w:iCs/>
          <w:color w:val="000000"/>
          <w:szCs w:val="18"/>
          <w:vertAlign w:val="superscript"/>
          <w:lang w:eastAsia="es-CO"/>
        </w:rPr>
        <w:t>3</w:t>
      </w:r>
      <w:r w:rsidR="003224C2" w:rsidRPr="002E285F">
        <w:rPr>
          <w:rFonts w:cs="Arial"/>
          <w:iCs/>
          <w:color w:val="000000"/>
          <w:szCs w:val="18"/>
          <w:lang w:eastAsia="es-CO"/>
        </w:rPr>
        <w:t>/h</w:t>
      </w:r>
      <w:r w:rsidR="003224C2">
        <w:rPr>
          <w:rFonts w:cs="Arial"/>
          <w:iCs/>
          <w:color w:val="000000"/>
          <w:szCs w:val="18"/>
          <w:lang w:eastAsia="es-CO"/>
        </w:rPr>
        <w:t>.</w:t>
      </w:r>
    </w:p>
    <w:p w14:paraId="3DB75868" w14:textId="77777777" w:rsidR="00E04EAE" w:rsidRPr="00E04EAE" w:rsidRDefault="00E04EAE" w:rsidP="00E04EAE">
      <w:pPr>
        <w:jc w:val="both"/>
        <w:rPr>
          <w:rFonts w:cs="Arial"/>
          <w:iCs/>
          <w:color w:val="000000"/>
          <w:szCs w:val="18"/>
          <w:lang w:eastAsia="es-CO"/>
        </w:rPr>
      </w:pPr>
    </w:p>
    <w:p w14:paraId="7070FF7C" w14:textId="1771EFF7" w:rsidR="00D35DEC" w:rsidRDefault="00E04EAE" w:rsidP="00E04EAE">
      <w:pPr>
        <w:jc w:val="both"/>
        <w:rPr>
          <w:rFonts w:cs="Arial"/>
          <w:iCs/>
          <w:color w:val="000000"/>
          <w:szCs w:val="18"/>
          <w:lang w:eastAsia="es-CO"/>
        </w:rPr>
      </w:pPr>
      <w:r w:rsidRPr="00E04EAE">
        <w:rPr>
          <w:rFonts w:cs="Arial"/>
          <w:iCs/>
          <w:color w:val="000000"/>
          <w:szCs w:val="18"/>
          <w:lang w:eastAsia="es-CO"/>
        </w:rPr>
        <w:t xml:space="preserve">Para efectuar </w:t>
      </w:r>
      <w:r>
        <w:rPr>
          <w:rFonts w:cs="Arial"/>
          <w:iCs/>
          <w:color w:val="000000"/>
          <w:szCs w:val="18"/>
          <w:lang w:eastAsia="es-CO"/>
        </w:rPr>
        <w:t>la validación metrológica se</w:t>
      </w:r>
      <w:r w:rsidRPr="00E04EAE">
        <w:rPr>
          <w:rFonts w:cs="Arial"/>
          <w:iCs/>
          <w:color w:val="000000"/>
          <w:szCs w:val="18"/>
          <w:lang w:eastAsia="es-CO"/>
        </w:rPr>
        <w:t xml:space="preserve"> realizaron los cálculos de los estadísticos h y </w:t>
      </w:r>
      <w:r>
        <w:rPr>
          <w:rFonts w:cs="Arial"/>
          <w:iCs/>
          <w:color w:val="000000"/>
          <w:szCs w:val="18"/>
          <w:lang w:eastAsia="es-CO"/>
        </w:rPr>
        <w:t>k</w:t>
      </w:r>
      <w:r w:rsidRPr="00E04EAE">
        <w:rPr>
          <w:rFonts w:cs="Arial"/>
          <w:iCs/>
          <w:color w:val="000000"/>
          <w:szCs w:val="18"/>
          <w:lang w:eastAsia="es-CO"/>
        </w:rPr>
        <w:t xml:space="preserve"> de </w:t>
      </w:r>
      <w:r>
        <w:rPr>
          <w:rFonts w:cs="Arial"/>
          <w:iCs/>
          <w:color w:val="000000"/>
          <w:szCs w:val="18"/>
          <w:lang w:eastAsia="es-CO"/>
        </w:rPr>
        <w:t>Mandel</w:t>
      </w:r>
      <w:r w:rsidRPr="00E04EAE">
        <w:rPr>
          <w:rFonts w:cs="Arial"/>
          <w:iCs/>
          <w:color w:val="000000"/>
          <w:szCs w:val="18"/>
          <w:lang w:eastAsia="es-CO"/>
        </w:rPr>
        <w:t>, c</w:t>
      </w:r>
      <w:r>
        <w:rPr>
          <w:rFonts w:cs="Arial"/>
          <w:iCs/>
          <w:color w:val="000000"/>
          <w:szCs w:val="18"/>
          <w:lang w:eastAsia="es-CO"/>
        </w:rPr>
        <w:t>o</w:t>
      </w:r>
      <w:r w:rsidRPr="00E04EAE">
        <w:rPr>
          <w:rFonts w:cs="Arial"/>
          <w:iCs/>
          <w:color w:val="000000"/>
          <w:szCs w:val="18"/>
          <w:lang w:eastAsia="es-CO"/>
        </w:rPr>
        <w:t>n el fin de identificar potenciales experimentos inconsistentes que afectaran el cálculo de la incertidumbre por la presencia de valores a</w:t>
      </w:r>
      <w:r>
        <w:rPr>
          <w:rFonts w:cs="Arial"/>
          <w:iCs/>
          <w:color w:val="000000"/>
          <w:szCs w:val="18"/>
          <w:lang w:eastAsia="es-CO"/>
        </w:rPr>
        <w:t>típicos</w:t>
      </w:r>
      <w:r w:rsidRPr="00E04EAE">
        <w:rPr>
          <w:rFonts w:cs="Arial"/>
          <w:iCs/>
          <w:color w:val="000000"/>
          <w:szCs w:val="18"/>
          <w:lang w:eastAsia="es-CO"/>
        </w:rPr>
        <w:t>. Finalmente, se presenta una conclu</w:t>
      </w:r>
      <w:r>
        <w:rPr>
          <w:rFonts w:cs="Arial"/>
          <w:iCs/>
          <w:color w:val="000000"/>
          <w:szCs w:val="18"/>
          <w:lang w:eastAsia="es-CO"/>
        </w:rPr>
        <w:t>sió</w:t>
      </w:r>
      <w:r w:rsidRPr="00E04EAE">
        <w:rPr>
          <w:rFonts w:cs="Arial"/>
          <w:iCs/>
          <w:color w:val="000000"/>
          <w:szCs w:val="18"/>
          <w:lang w:eastAsia="es-CO"/>
        </w:rPr>
        <w:t>n objetiva acerca del desempeño metrológico de las calibraciones en volumen de gas que se están realizando en la Corporación CDT de GAS, desde el punto de vista de (</w:t>
      </w:r>
      <w:r>
        <w:rPr>
          <w:rFonts w:cs="Arial"/>
          <w:iCs/>
          <w:color w:val="000000"/>
          <w:szCs w:val="18"/>
          <w:lang w:eastAsia="es-CO"/>
        </w:rPr>
        <w:t>i</w:t>
      </w:r>
      <w:r w:rsidRPr="00E04EAE">
        <w:rPr>
          <w:rFonts w:cs="Arial"/>
          <w:iCs/>
          <w:color w:val="000000"/>
          <w:szCs w:val="18"/>
          <w:lang w:eastAsia="es-CO"/>
        </w:rPr>
        <w:t xml:space="preserve">) </w:t>
      </w:r>
      <w:r>
        <w:rPr>
          <w:rFonts w:cs="Arial"/>
          <w:iCs/>
          <w:color w:val="000000"/>
          <w:szCs w:val="18"/>
          <w:lang w:eastAsia="es-CO"/>
        </w:rPr>
        <w:t>la repetibilidad</w:t>
      </w:r>
      <w:r w:rsidRPr="00E04EAE">
        <w:rPr>
          <w:rFonts w:cs="Arial"/>
          <w:iCs/>
          <w:color w:val="000000"/>
          <w:szCs w:val="18"/>
          <w:lang w:eastAsia="es-CO"/>
        </w:rPr>
        <w:t xml:space="preserve"> del equipa, y (ii) el efecto debido a la aplicación de las pruebas por di</w:t>
      </w:r>
      <w:r>
        <w:rPr>
          <w:rFonts w:cs="Arial"/>
          <w:iCs/>
          <w:color w:val="000000"/>
          <w:szCs w:val="18"/>
          <w:lang w:eastAsia="es-CO"/>
        </w:rPr>
        <w:t>ferente</w:t>
      </w:r>
      <w:r w:rsidRPr="00E04EAE">
        <w:rPr>
          <w:rFonts w:cs="Arial"/>
          <w:iCs/>
          <w:color w:val="000000"/>
          <w:szCs w:val="18"/>
          <w:lang w:eastAsia="es-CO"/>
        </w:rPr>
        <w:t xml:space="preserve">s metrólogos en diferentes días. Los resultados de la evaluación de precisión del método aquí presentados siguen </w:t>
      </w:r>
      <w:r>
        <w:rPr>
          <w:rFonts w:cs="Arial"/>
          <w:iCs/>
          <w:color w:val="000000"/>
          <w:szCs w:val="18"/>
          <w:lang w:eastAsia="es-CO"/>
        </w:rPr>
        <w:t>lo</w:t>
      </w:r>
      <w:r w:rsidRPr="00E04EAE">
        <w:rPr>
          <w:rFonts w:cs="Arial"/>
          <w:iCs/>
          <w:color w:val="000000"/>
          <w:szCs w:val="18"/>
          <w:lang w:eastAsia="es-CO"/>
        </w:rPr>
        <w:t xml:space="preserve">s lineamientos de la Norma ASTM E691-15 </w:t>
      </w:r>
      <w:r>
        <w:rPr>
          <w:rFonts w:cs="Arial"/>
          <w:iCs/>
          <w:color w:val="000000"/>
          <w:szCs w:val="18"/>
          <w:lang w:eastAsia="es-CO"/>
        </w:rPr>
        <w:t>[</w:t>
      </w:r>
      <w:r w:rsidRPr="00E04EAE">
        <w:rPr>
          <w:rFonts w:cs="Arial"/>
          <w:iCs/>
          <w:color w:val="000000"/>
          <w:szCs w:val="18"/>
          <w:lang w:eastAsia="es-CO"/>
        </w:rPr>
        <w:t>4</w:t>
      </w:r>
      <w:r>
        <w:rPr>
          <w:rFonts w:cs="Arial"/>
          <w:iCs/>
          <w:color w:val="000000"/>
          <w:szCs w:val="18"/>
          <w:lang w:eastAsia="es-CO"/>
        </w:rPr>
        <w:t>]</w:t>
      </w:r>
      <w:r w:rsidRPr="00E04EAE">
        <w:rPr>
          <w:rFonts w:cs="Arial"/>
          <w:iCs/>
          <w:color w:val="000000"/>
          <w:szCs w:val="18"/>
          <w:lang w:eastAsia="es-CO"/>
        </w:rPr>
        <w:t>.</w:t>
      </w:r>
    </w:p>
    <w:p w14:paraId="0CDC643A" w14:textId="0414F91A" w:rsidR="00AD19B3" w:rsidRPr="00D3635A" w:rsidRDefault="00D3635A" w:rsidP="00D3635A">
      <w:pPr>
        <w:rPr>
          <w:rFonts w:cs="Arial"/>
          <w:iCs/>
          <w:color w:val="000000"/>
          <w:szCs w:val="18"/>
          <w:lang w:eastAsia="es-CO"/>
        </w:rPr>
      </w:pPr>
      <w:r>
        <w:rPr>
          <w:rFonts w:cs="Arial"/>
          <w:iCs/>
          <w:color w:val="000000"/>
          <w:szCs w:val="18"/>
          <w:lang w:eastAsia="es-CO"/>
        </w:rPr>
        <w:br w:type="page"/>
      </w:r>
    </w:p>
    <w:p w14:paraId="54ADCF13" w14:textId="1F0ABE60" w:rsidR="00D35DEC" w:rsidRPr="00D3635A" w:rsidRDefault="00AD19B3" w:rsidP="00E04EAE">
      <w:pPr>
        <w:pStyle w:val="Subttulo"/>
        <w:numPr>
          <w:ilvl w:val="2"/>
          <w:numId w:val="39"/>
        </w:numPr>
        <w:rPr>
          <w:lang w:val="es-ES"/>
        </w:rPr>
      </w:pPr>
      <w:bookmarkStart w:id="7" w:name="_Toc201732406"/>
      <w:r>
        <w:rPr>
          <w:lang w:val="es-ES"/>
        </w:rPr>
        <w:lastRenderedPageBreak/>
        <w:t>MEDIDORES BAJO PRUEBA Y PATRON</w:t>
      </w:r>
      <w:bookmarkEnd w:id="7"/>
    </w:p>
    <w:tbl>
      <w:tblPr>
        <w:tblW w:w="6987" w:type="dxa"/>
        <w:jc w:val="center"/>
        <w:tblCellMar>
          <w:left w:w="70" w:type="dxa"/>
          <w:right w:w="70" w:type="dxa"/>
        </w:tblCellMar>
        <w:tblLook w:val="04A0" w:firstRow="1" w:lastRow="0" w:firstColumn="1" w:lastColumn="0" w:noHBand="0" w:noVBand="1"/>
      </w:tblPr>
      <w:tblGrid>
        <w:gridCol w:w="1420"/>
        <w:gridCol w:w="1847"/>
        <w:gridCol w:w="3720"/>
      </w:tblGrid>
      <w:tr w:rsidR="008378FB" w14:paraId="75DFE6C2" w14:textId="77777777" w:rsidTr="00D3635A">
        <w:trPr>
          <w:trHeight w:val="567"/>
          <w:jc w:val="center"/>
        </w:trPr>
        <w:tc>
          <w:tcPr>
            <w:tcW w:w="1420" w:type="dxa"/>
            <w:tcBorders>
              <w:top w:val="single" w:sz="4" w:space="0" w:color="auto"/>
              <w:left w:val="single" w:sz="4" w:space="0" w:color="auto"/>
              <w:bottom w:val="single" w:sz="4" w:space="0" w:color="auto"/>
              <w:right w:val="single" w:sz="4" w:space="0" w:color="auto"/>
            </w:tcBorders>
            <w:shd w:val="clear" w:color="000000" w:fill="A3DBFF"/>
            <w:noWrap/>
            <w:vAlign w:val="center"/>
            <w:hideMark/>
          </w:tcPr>
          <w:p w14:paraId="11F2348E" w14:textId="77777777" w:rsidR="008378FB" w:rsidRDefault="008378FB">
            <w:pPr>
              <w:jc w:val="center"/>
              <w:rPr>
                <w:rFonts w:ascii="Calibri" w:hAnsi="Calibri" w:cs="Calibri"/>
                <w:color w:val="000000"/>
                <w:sz w:val="22"/>
                <w:szCs w:val="22"/>
                <w:lang w:eastAsia="es-CO"/>
              </w:rPr>
            </w:pPr>
            <w:r>
              <w:rPr>
                <w:rFonts w:ascii="Calibri" w:hAnsi="Calibri" w:cs="Calibri"/>
                <w:color w:val="000000"/>
                <w:sz w:val="22"/>
                <w:szCs w:val="22"/>
              </w:rPr>
              <w:t>Tipo:</w:t>
            </w:r>
          </w:p>
        </w:tc>
        <w:tc>
          <w:tcPr>
            <w:tcW w:w="1847" w:type="dxa"/>
            <w:tcBorders>
              <w:top w:val="single" w:sz="4" w:space="0" w:color="auto"/>
              <w:left w:val="nil"/>
              <w:bottom w:val="single" w:sz="4" w:space="0" w:color="auto"/>
              <w:right w:val="single" w:sz="4" w:space="0" w:color="auto"/>
            </w:tcBorders>
            <w:noWrap/>
            <w:vAlign w:val="center"/>
            <w:hideMark/>
          </w:tcPr>
          <w:p w14:paraId="13D6F625"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Rotativo</w:t>
            </w:r>
          </w:p>
        </w:tc>
        <w:tc>
          <w:tcPr>
            <w:tcW w:w="3720" w:type="dxa"/>
            <w:vMerge w:val="restart"/>
            <w:tcBorders>
              <w:top w:val="single" w:sz="4" w:space="0" w:color="auto"/>
              <w:left w:val="single" w:sz="4" w:space="0" w:color="auto"/>
              <w:bottom w:val="single" w:sz="4" w:space="0" w:color="000000"/>
              <w:right w:val="single" w:sz="4" w:space="0" w:color="000000"/>
            </w:tcBorders>
            <w:noWrap/>
            <w:vAlign w:val="center"/>
            <w:hideMark/>
          </w:tcPr>
          <w:p w14:paraId="38AD92A7" w14:textId="5DF4D95B" w:rsidR="008378FB" w:rsidRDefault="009626D8">
            <w:pPr>
              <w:jc w:val="center"/>
              <w:rPr>
                <w:rFonts w:ascii="Calibri" w:hAnsi="Calibri" w:cs="Calibri"/>
                <w:color w:val="000000"/>
                <w:sz w:val="22"/>
                <w:szCs w:val="22"/>
              </w:rPr>
            </w:pPr>
            <w:r>
              <w:rPr>
                <w:rFonts w:cs="Arial"/>
                <w:iCs/>
                <w:noProof/>
                <w:color w:val="000000"/>
                <w:szCs w:val="18"/>
                <w:lang w:eastAsia="es-CO"/>
              </w:rPr>
              <w:drawing>
                <wp:inline distT="0" distB="0" distL="0" distR="0" wp14:anchorId="154358CB" wp14:editId="6409681E">
                  <wp:extent cx="1226634" cy="2286000"/>
                  <wp:effectExtent l="0" t="0" r="0" b="0"/>
                  <wp:docPr id="133464195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58084" t="695" r="15685" b="-348"/>
                          <a:stretch/>
                        </pic:blipFill>
                        <pic:spPr bwMode="auto">
                          <a:xfrm>
                            <a:off x="0" y="0"/>
                            <a:ext cx="1231177" cy="2294466"/>
                          </a:xfrm>
                          <a:prstGeom prst="rect">
                            <a:avLst/>
                          </a:prstGeom>
                          <a:noFill/>
                          <a:ln>
                            <a:noFill/>
                          </a:ln>
                          <a:extLst>
                            <a:ext uri="{53640926-AAD7-44D8-BBD7-CCE9431645EC}">
                              <a14:shadowObscured xmlns:a14="http://schemas.microsoft.com/office/drawing/2010/main"/>
                            </a:ext>
                          </a:extLst>
                        </pic:spPr>
                      </pic:pic>
                    </a:graphicData>
                  </a:graphic>
                </wp:inline>
              </w:drawing>
            </w:r>
            <w:r w:rsidR="008378FB">
              <w:rPr>
                <w:rFonts w:ascii="Calibri" w:hAnsi="Calibri" w:cs="Calibri"/>
                <w:color w:val="000000"/>
                <w:sz w:val="22"/>
                <w:szCs w:val="22"/>
              </w:rPr>
              <w:t> </w:t>
            </w:r>
          </w:p>
        </w:tc>
      </w:tr>
      <w:tr w:rsidR="008378FB" w14:paraId="69530061"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29A4955E"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Fabricante:</w:t>
            </w:r>
          </w:p>
        </w:tc>
        <w:tc>
          <w:tcPr>
            <w:tcW w:w="1847" w:type="dxa"/>
            <w:tcBorders>
              <w:top w:val="nil"/>
              <w:left w:val="nil"/>
              <w:bottom w:val="single" w:sz="4" w:space="0" w:color="auto"/>
              <w:right w:val="single" w:sz="4" w:space="0" w:color="auto"/>
            </w:tcBorders>
            <w:noWrap/>
            <w:vAlign w:val="center"/>
            <w:hideMark/>
          </w:tcPr>
          <w:p w14:paraId="2A02F86A"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Flow Meter Group</w:t>
            </w:r>
          </w:p>
        </w:tc>
        <w:tc>
          <w:tcPr>
            <w:tcW w:w="3720" w:type="dxa"/>
            <w:vMerge/>
            <w:tcBorders>
              <w:top w:val="nil"/>
              <w:left w:val="nil"/>
              <w:bottom w:val="single" w:sz="4" w:space="0" w:color="auto"/>
              <w:right w:val="single" w:sz="4" w:space="0" w:color="auto"/>
            </w:tcBorders>
            <w:vAlign w:val="center"/>
            <w:hideMark/>
          </w:tcPr>
          <w:p w14:paraId="4F00B600" w14:textId="77777777" w:rsidR="008378FB" w:rsidRDefault="008378FB">
            <w:pPr>
              <w:rPr>
                <w:rFonts w:ascii="Calibri" w:hAnsi="Calibri" w:cs="Calibri"/>
                <w:color w:val="000000"/>
                <w:sz w:val="22"/>
                <w:szCs w:val="22"/>
              </w:rPr>
            </w:pPr>
          </w:p>
        </w:tc>
      </w:tr>
      <w:tr w:rsidR="008378FB" w14:paraId="00C80E4C"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30427609"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Referencia:</w:t>
            </w:r>
          </w:p>
        </w:tc>
        <w:tc>
          <w:tcPr>
            <w:tcW w:w="1847" w:type="dxa"/>
            <w:tcBorders>
              <w:top w:val="nil"/>
              <w:left w:val="nil"/>
              <w:bottom w:val="single" w:sz="4" w:space="0" w:color="auto"/>
              <w:right w:val="single" w:sz="4" w:space="0" w:color="auto"/>
            </w:tcBorders>
            <w:noWrap/>
            <w:vAlign w:val="center"/>
            <w:hideMark/>
          </w:tcPr>
          <w:p w14:paraId="00B70739" w14:textId="77777777" w:rsidR="008378FB" w:rsidRDefault="008378FB">
            <w:pPr>
              <w:jc w:val="center"/>
              <w:rPr>
                <w:rFonts w:ascii="Segoe UI" w:hAnsi="Segoe UI" w:cs="Segoe UI"/>
                <w:color w:val="212529"/>
                <w:sz w:val="20"/>
                <w:szCs w:val="20"/>
              </w:rPr>
            </w:pPr>
            <w:r>
              <w:rPr>
                <w:rFonts w:ascii="Segoe UI" w:hAnsi="Segoe UI" w:cs="Segoe UI"/>
                <w:color w:val="212529"/>
                <w:sz w:val="20"/>
                <w:szCs w:val="20"/>
              </w:rPr>
              <w:t>FMR-M20</w:t>
            </w:r>
          </w:p>
        </w:tc>
        <w:tc>
          <w:tcPr>
            <w:tcW w:w="3720" w:type="dxa"/>
            <w:vMerge/>
            <w:tcBorders>
              <w:top w:val="nil"/>
              <w:left w:val="nil"/>
              <w:bottom w:val="single" w:sz="4" w:space="0" w:color="auto"/>
              <w:right w:val="single" w:sz="4" w:space="0" w:color="auto"/>
            </w:tcBorders>
            <w:vAlign w:val="center"/>
            <w:hideMark/>
          </w:tcPr>
          <w:p w14:paraId="089CC1EB" w14:textId="77777777" w:rsidR="008378FB" w:rsidRDefault="008378FB">
            <w:pPr>
              <w:rPr>
                <w:rFonts w:ascii="Calibri" w:hAnsi="Calibri" w:cs="Calibri"/>
                <w:color w:val="000000"/>
                <w:sz w:val="22"/>
                <w:szCs w:val="22"/>
              </w:rPr>
            </w:pPr>
          </w:p>
        </w:tc>
      </w:tr>
      <w:tr w:rsidR="008378FB" w14:paraId="7C9AB63C"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55D0B036"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ID:</w:t>
            </w:r>
          </w:p>
        </w:tc>
        <w:tc>
          <w:tcPr>
            <w:tcW w:w="1847" w:type="dxa"/>
            <w:tcBorders>
              <w:top w:val="nil"/>
              <w:left w:val="nil"/>
              <w:bottom w:val="single" w:sz="4" w:space="0" w:color="auto"/>
              <w:right w:val="single" w:sz="4" w:space="0" w:color="auto"/>
            </w:tcBorders>
            <w:noWrap/>
            <w:vAlign w:val="center"/>
            <w:hideMark/>
          </w:tcPr>
          <w:p w14:paraId="4204DF0F" w14:textId="1153506E" w:rsidR="008378FB" w:rsidRDefault="00D3635A">
            <w:pPr>
              <w:jc w:val="center"/>
              <w:rPr>
                <w:rFonts w:ascii="Calibri" w:hAnsi="Calibri" w:cs="Calibri"/>
                <w:color w:val="000000"/>
                <w:sz w:val="22"/>
                <w:szCs w:val="22"/>
              </w:rPr>
            </w:pPr>
            <w:r>
              <w:rPr>
                <w:rFonts w:ascii="Calibri" w:hAnsi="Calibri" w:cs="Calibri"/>
                <w:color w:val="000000"/>
                <w:sz w:val="22"/>
                <w:szCs w:val="22"/>
              </w:rPr>
              <w:t>MUT1</w:t>
            </w:r>
          </w:p>
        </w:tc>
        <w:tc>
          <w:tcPr>
            <w:tcW w:w="3720" w:type="dxa"/>
            <w:vMerge/>
            <w:tcBorders>
              <w:top w:val="nil"/>
              <w:left w:val="nil"/>
              <w:bottom w:val="single" w:sz="4" w:space="0" w:color="auto"/>
              <w:right w:val="single" w:sz="4" w:space="0" w:color="auto"/>
            </w:tcBorders>
            <w:vAlign w:val="center"/>
            <w:hideMark/>
          </w:tcPr>
          <w:p w14:paraId="4FEE1B50" w14:textId="77777777" w:rsidR="008378FB" w:rsidRDefault="008378FB">
            <w:pPr>
              <w:rPr>
                <w:rFonts w:ascii="Calibri" w:hAnsi="Calibri" w:cs="Calibri"/>
                <w:color w:val="000000"/>
                <w:sz w:val="22"/>
                <w:szCs w:val="22"/>
              </w:rPr>
            </w:pPr>
          </w:p>
        </w:tc>
      </w:tr>
      <w:tr w:rsidR="008378FB" w14:paraId="10AD17BB" w14:textId="77777777" w:rsidTr="00D3635A">
        <w:trPr>
          <w:trHeight w:val="853"/>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564E0465"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Alcance:</w:t>
            </w:r>
          </w:p>
        </w:tc>
        <w:tc>
          <w:tcPr>
            <w:tcW w:w="1847" w:type="dxa"/>
            <w:tcBorders>
              <w:top w:val="nil"/>
              <w:left w:val="nil"/>
              <w:bottom w:val="single" w:sz="4" w:space="0" w:color="auto"/>
              <w:right w:val="single" w:sz="4" w:space="0" w:color="auto"/>
            </w:tcBorders>
            <w:noWrap/>
            <w:vAlign w:val="center"/>
            <w:hideMark/>
          </w:tcPr>
          <w:p w14:paraId="0A0B866A" w14:textId="77777777" w:rsidR="008378FB" w:rsidRDefault="008378FB">
            <w:pPr>
              <w:jc w:val="center"/>
              <w:rPr>
                <w:rFonts w:ascii="Calibri" w:hAnsi="Calibri" w:cs="Calibri"/>
                <w:color w:val="000000"/>
                <w:sz w:val="22"/>
                <w:szCs w:val="22"/>
              </w:rPr>
            </w:pPr>
            <w:r>
              <w:rPr>
                <w:rFonts w:ascii="Calibri" w:hAnsi="Calibri" w:cs="Calibri"/>
                <w:color w:val="000000"/>
                <w:sz w:val="22"/>
                <w:szCs w:val="22"/>
              </w:rPr>
              <w:t>0,16 m³/h a 10 m³/h</w:t>
            </w:r>
          </w:p>
        </w:tc>
        <w:tc>
          <w:tcPr>
            <w:tcW w:w="3720" w:type="dxa"/>
            <w:vMerge/>
            <w:tcBorders>
              <w:top w:val="nil"/>
              <w:left w:val="nil"/>
              <w:bottom w:val="single" w:sz="4" w:space="0" w:color="auto"/>
              <w:right w:val="single" w:sz="4" w:space="0" w:color="auto"/>
            </w:tcBorders>
            <w:vAlign w:val="center"/>
            <w:hideMark/>
          </w:tcPr>
          <w:p w14:paraId="77303D50" w14:textId="77777777" w:rsidR="008378FB" w:rsidRDefault="008378FB">
            <w:pPr>
              <w:rPr>
                <w:rFonts w:ascii="Calibri" w:hAnsi="Calibri" w:cs="Calibri"/>
                <w:color w:val="000000"/>
                <w:sz w:val="22"/>
                <w:szCs w:val="22"/>
              </w:rPr>
            </w:pPr>
          </w:p>
        </w:tc>
      </w:tr>
    </w:tbl>
    <w:p w14:paraId="64F97562" w14:textId="15E96056" w:rsidR="00D35DEC" w:rsidRDefault="00170E47" w:rsidP="00170E47">
      <w:pPr>
        <w:jc w:val="center"/>
        <w:rPr>
          <w:rFonts w:cs="Arial"/>
          <w:iCs/>
          <w:color w:val="000000"/>
          <w:szCs w:val="18"/>
          <w:lang w:eastAsia="es-CO"/>
        </w:rPr>
      </w:pPr>
      <w:r w:rsidRPr="00170E47">
        <w:rPr>
          <w:rFonts w:cs="Arial"/>
          <w:b/>
          <w:bCs/>
          <w:iCs/>
          <w:color w:val="000000"/>
          <w:szCs w:val="18"/>
          <w:lang w:eastAsia="es-CO"/>
        </w:rPr>
        <w:t>Tabla 2</w:t>
      </w:r>
      <w:r w:rsidRPr="00170E47">
        <w:rPr>
          <w:rFonts w:cs="Arial"/>
          <w:iCs/>
          <w:color w:val="000000"/>
          <w:szCs w:val="18"/>
          <w:lang w:eastAsia="es-CO"/>
        </w:rPr>
        <w:t xml:space="preserve">. Medidor bajo prueba </w:t>
      </w:r>
      <w:r w:rsidR="00D3635A">
        <w:rPr>
          <w:rFonts w:cs="Arial"/>
          <w:iCs/>
          <w:color w:val="000000"/>
          <w:szCs w:val="18"/>
          <w:lang w:eastAsia="es-CO"/>
        </w:rPr>
        <w:t>MUT1</w:t>
      </w:r>
    </w:p>
    <w:p w14:paraId="52C6A84E" w14:textId="77777777" w:rsidR="00170E47" w:rsidRDefault="00170E47" w:rsidP="00170E47">
      <w:pPr>
        <w:jc w:val="center"/>
        <w:rPr>
          <w:rFonts w:cs="Arial"/>
          <w:iCs/>
          <w:color w:val="000000"/>
          <w:szCs w:val="18"/>
          <w:lang w:eastAsia="es-CO"/>
        </w:rPr>
      </w:pPr>
    </w:p>
    <w:tbl>
      <w:tblPr>
        <w:tblW w:w="7680" w:type="dxa"/>
        <w:jc w:val="center"/>
        <w:tblCellMar>
          <w:left w:w="70" w:type="dxa"/>
          <w:right w:w="70" w:type="dxa"/>
        </w:tblCellMar>
        <w:tblLook w:val="04A0" w:firstRow="1" w:lastRow="0" w:firstColumn="1" w:lastColumn="0" w:noHBand="0" w:noVBand="1"/>
      </w:tblPr>
      <w:tblGrid>
        <w:gridCol w:w="1420"/>
        <w:gridCol w:w="2540"/>
        <w:gridCol w:w="3720"/>
      </w:tblGrid>
      <w:tr w:rsidR="00170E47" w14:paraId="5C101ABB" w14:textId="77777777" w:rsidTr="00D3635A">
        <w:trPr>
          <w:trHeight w:val="567"/>
          <w:jc w:val="center"/>
        </w:trPr>
        <w:tc>
          <w:tcPr>
            <w:tcW w:w="1420" w:type="dxa"/>
            <w:tcBorders>
              <w:top w:val="single" w:sz="4" w:space="0" w:color="auto"/>
              <w:left w:val="single" w:sz="4" w:space="0" w:color="auto"/>
              <w:bottom w:val="single" w:sz="4" w:space="0" w:color="auto"/>
              <w:right w:val="single" w:sz="4" w:space="0" w:color="auto"/>
            </w:tcBorders>
            <w:shd w:val="clear" w:color="000000" w:fill="A3DBFF"/>
            <w:noWrap/>
            <w:vAlign w:val="center"/>
            <w:hideMark/>
          </w:tcPr>
          <w:p w14:paraId="4D9C7DA0" w14:textId="77777777" w:rsidR="00170E47" w:rsidRDefault="00170E47">
            <w:pPr>
              <w:jc w:val="center"/>
              <w:rPr>
                <w:rFonts w:ascii="Calibri" w:hAnsi="Calibri" w:cs="Calibri"/>
                <w:color w:val="000000"/>
                <w:sz w:val="22"/>
                <w:szCs w:val="22"/>
                <w:lang w:eastAsia="es-CO"/>
              </w:rPr>
            </w:pPr>
            <w:r>
              <w:rPr>
                <w:rFonts w:ascii="Calibri" w:hAnsi="Calibri" w:cs="Calibri"/>
                <w:color w:val="000000"/>
                <w:sz w:val="22"/>
                <w:szCs w:val="22"/>
              </w:rPr>
              <w:t>Tipo:</w:t>
            </w:r>
          </w:p>
        </w:tc>
        <w:tc>
          <w:tcPr>
            <w:tcW w:w="2540" w:type="dxa"/>
            <w:tcBorders>
              <w:top w:val="single" w:sz="4" w:space="0" w:color="auto"/>
              <w:left w:val="nil"/>
              <w:bottom w:val="single" w:sz="4" w:space="0" w:color="auto"/>
              <w:right w:val="single" w:sz="4" w:space="0" w:color="auto"/>
            </w:tcBorders>
            <w:noWrap/>
            <w:vAlign w:val="center"/>
            <w:hideMark/>
          </w:tcPr>
          <w:p w14:paraId="078C4330"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Rotativo</w:t>
            </w:r>
          </w:p>
        </w:tc>
        <w:tc>
          <w:tcPr>
            <w:tcW w:w="3720" w:type="dxa"/>
            <w:vMerge w:val="restart"/>
            <w:tcBorders>
              <w:top w:val="single" w:sz="4" w:space="0" w:color="auto"/>
              <w:left w:val="single" w:sz="4" w:space="0" w:color="auto"/>
              <w:bottom w:val="single" w:sz="4" w:space="0" w:color="000000"/>
              <w:right w:val="single" w:sz="4" w:space="0" w:color="000000"/>
            </w:tcBorders>
            <w:noWrap/>
            <w:vAlign w:val="center"/>
            <w:hideMark/>
          </w:tcPr>
          <w:p w14:paraId="2AFA36AB" w14:textId="4F491069" w:rsidR="00170E47" w:rsidRDefault="00170E47">
            <w:pPr>
              <w:jc w:val="center"/>
              <w:rPr>
                <w:rFonts w:ascii="Calibri" w:hAnsi="Calibri" w:cs="Calibri"/>
                <w:color w:val="000000"/>
                <w:sz w:val="22"/>
                <w:szCs w:val="22"/>
              </w:rPr>
            </w:pPr>
            <w:r>
              <w:rPr>
                <w:rFonts w:ascii="Calibri" w:hAnsi="Calibri" w:cs="Calibri"/>
                <w:color w:val="000000"/>
                <w:sz w:val="22"/>
                <w:szCs w:val="22"/>
              </w:rPr>
              <w:t> </w:t>
            </w:r>
            <w:r>
              <w:rPr>
                <w:rFonts w:ascii="Calibri" w:hAnsi="Calibri" w:cs="Calibri"/>
                <w:noProof/>
                <w:color w:val="000000"/>
                <w:sz w:val="22"/>
                <w:szCs w:val="22"/>
              </w:rPr>
              <w:drawing>
                <wp:inline distT="0" distB="0" distL="0" distR="0" wp14:anchorId="3949DA90" wp14:editId="48CAB9EC">
                  <wp:extent cx="1455420" cy="1941508"/>
                  <wp:effectExtent l="0" t="0" r="0" b="1905"/>
                  <wp:docPr id="6353886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62831" cy="1951394"/>
                          </a:xfrm>
                          <a:prstGeom prst="rect">
                            <a:avLst/>
                          </a:prstGeom>
                          <a:noFill/>
                        </pic:spPr>
                      </pic:pic>
                    </a:graphicData>
                  </a:graphic>
                </wp:inline>
              </w:drawing>
            </w:r>
          </w:p>
        </w:tc>
      </w:tr>
      <w:tr w:rsidR="00170E47" w14:paraId="4220B8EE"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0DE6540"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Fabricante:</w:t>
            </w:r>
          </w:p>
        </w:tc>
        <w:tc>
          <w:tcPr>
            <w:tcW w:w="2540" w:type="dxa"/>
            <w:tcBorders>
              <w:top w:val="nil"/>
              <w:left w:val="nil"/>
              <w:bottom w:val="single" w:sz="4" w:space="0" w:color="auto"/>
              <w:right w:val="single" w:sz="4" w:space="0" w:color="auto"/>
            </w:tcBorders>
            <w:noWrap/>
            <w:vAlign w:val="center"/>
            <w:hideMark/>
          </w:tcPr>
          <w:p w14:paraId="1EDF48FB"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Dresser</w:t>
            </w:r>
          </w:p>
        </w:tc>
        <w:tc>
          <w:tcPr>
            <w:tcW w:w="3720" w:type="dxa"/>
            <w:vMerge/>
            <w:tcBorders>
              <w:top w:val="nil"/>
              <w:left w:val="nil"/>
              <w:bottom w:val="single" w:sz="4" w:space="0" w:color="auto"/>
              <w:right w:val="single" w:sz="4" w:space="0" w:color="auto"/>
            </w:tcBorders>
            <w:vAlign w:val="center"/>
            <w:hideMark/>
          </w:tcPr>
          <w:p w14:paraId="76FF7B0E" w14:textId="77777777" w:rsidR="00170E47" w:rsidRDefault="00170E47">
            <w:pPr>
              <w:rPr>
                <w:rFonts w:ascii="Calibri" w:hAnsi="Calibri" w:cs="Calibri"/>
                <w:color w:val="000000"/>
                <w:sz w:val="22"/>
                <w:szCs w:val="22"/>
              </w:rPr>
            </w:pPr>
          </w:p>
        </w:tc>
      </w:tr>
      <w:tr w:rsidR="00170E47" w14:paraId="23BF829E"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C634B37"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Referencia:</w:t>
            </w:r>
          </w:p>
        </w:tc>
        <w:tc>
          <w:tcPr>
            <w:tcW w:w="2540" w:type="dxa"/>
            <w:tcBorders>
              <w:top w:val="nil"/>
              <w:left w:val="nil"/>
              <w:bottom w:val="single" w:sz="4" w:space="0" w:color="auto"/>
              <w:right w:val="single" w:sz="4" w:space="0" w:color="auto"/>
            </w:tcBorders>
            <w:noWrap/>
            <w:vAlign w:val="center"/>
            <w:hideMark/>
          </w:tcPr>
          <w:p w14:paraId="08496522" w14:textId="77777777" w:rsidR="00170E47" w:rsidRDefault="00170E47">
            <w:pPr>
              <w:jc w:val="center"/>
              <w:rPr>
                <w:rFonts w:ascii="Segoe UI" w:hAnsi="Segoe UI" w:cs="Segoe UI"/>
                <w:color w:val="212529"/>
                <w:sz w:val="20"/>
                <w:szCs w:val="20"/>
              </w:rPr>
            </w:pPr>
            <w:r>
              <w:rPr>
                <w:rFonts w:ascii="Segoe UI" w:hAnsi="Segoe UI" w:cs="Segoe UI"/>
                <w:color w:val="212529"/>
                <w:sz w:val="20"/>
                <w:szCs w:val="20"/>
              </w:rPr>
              <w:t>IMR-RM REF G16 ANSI 150</w:t>
            </w:r>
          </w:p>
        </w:tc>
        <w:tc>
          <w:tcPr>
            <w:tcW w:w="3720" w:type="dxa"/>
            <w:vMerge/>
            <w:tcBorders>
              <w:top w:val="nil"/>
              <w:left w:val="nil"/>
              <w:bottom w:val="single" w:sz="4" w:space="0" w:color="auto"/>
              <w:right w:val="single" w:sz="4" w:space="0" w:color="auto"/>
            </w:tcBorders>
            <w:vAlign w:val="center"/>
            <w:hideMark/>
          </w:tcPr>
          <w:p w14:paraId="02B98F6A" w14:textId="77777777" w:rsidR="00170E47" w:rsidRDefault="00170E47">
            <w:pPr>
              <w:rPr>
                <w:rFonts w:ascii="Calibri" w:hAnsi="Calibri" w:cs="Calibri"/>
                <w:color w:val="000000"/>
                <w:sz w:val="22"/>
                <w:szCs w:val="22"/>
              </w:rPr>
            </w:pPr>
          </w:p>
        </w:tc>
      </w:tr>
      <w:tr w:rsidR="00170E47" w14:paraId="2BBAAD83"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201ECD81"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ID:</w:t>
            </w:r>
          </w:p>
        </w:tc>
        <w:tc>
          <w:tcPr>
            <w:tcW w:w="2540" w:type="dxa"/>
            <w:tcBorders>
              <w:top w:val="nil"/>
              <w:left w:val="nil"/>
              <w:bottom w:val="single" w:sz="4" w:space="0" w:color="auto"/>
              <w:right w:val="single" w:sz="4" w:space="0" w:color="auto"/>
            </w:tcBorders>
            <w:noWrap/>
            <w:vAlign w:val="center"/>
            <w:hideMark/>
          </w:tcPr>
          <w:p w14:paraId="58BEA202" w14:textId="5C8B36AE" w:rsidR="00170E47" w:rsidRDefault="00D3635A">
            <w:pPr>
              <w:jc w:val="center"/>
              <w:rPr>
                <w:rFonts w:ascii="Calibri" w:hAnsi="Calibri" w:cs="Calibri"/>
                <w:color w:val="000000"/>
                <w:sz w:val="22"/>
                <w:szCs w:val="22"/>
              </w:rPr>
            </w:pPr>
            <w:r>
              <w:rPr>
                <w:rFonts w:ascii="Calibri" w:hAnsi="Calibri" w:cs="Calibri"/>
                <w:color w:val="000000"/>
                <w:sz w:val="22"/>
                <w:szCs w:val="22"/>
              </w:rPr>
              <w:t>MUT2</w:t>
            </w:r>
          </w:p>
        </w:tc>
        <w:tc>
          <w:tcPr>
            <w:tcW w:w="3720" w:type="dxa"/>
            <w:vMerge/>
            <w:tcBorders>
              <w:top w:val="nil"/>
              <w:left w:val="nil"/>
              <w:bottom w:val="single" w:sz="4" w:space="0" w:color="auto"/>
              <w:right w:val="single" w:sz="4" w:space="0" w:color="auto"/>
            </w:tcBorders>
            <w:vAlign w:val="center"/>
            <w:hideMark/>
          </w:tcPr>
          <w:p w14:paraId="2459FFE5" w14:textId="77777777" w:rsidR="00170E47" w:rsidRDefault="00170E47">
            <w:pPr>
              <w:rPr>
                <w:rFonts w:ascii="Calibri" w:hAnsi="Calibri" w:cs="Calibri"/>
                <w:color w:val="000000"/>
                <w:sz w:val="22"/>
                <w:szCs w:val="22"/>
              </w:rPr>
            </w:pPr>
          </w:p>
        </w:tc>
      </w:tr>
      <w:tr w:rsidR="00170E47" w14:paraId="450E9D16"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339F52B5"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Alcance:</w:t>
            </w:r>
          </w:p>
        </w:tc>
        <w:tc>
          <w:tcPr>
            <w:tcW w:w="2540" w:type="dxa"/>
            <w:tcBorders>
              <w:top w:val="nil"/>
              <w:left w:val="nil"/>
              <w:bottom w:val="single" w:sz="4" w:space="0" w:color="auto"/>
              <w:right w:val="single" w:sz="4" w:space="0" w:color="auto"/>
            </w:tcBorders>
            <w:noWrap/>
            <w:vAlign w:val="center"/>
            <w:hideMark/>
          </w:tcPr>
          <w:p w14:paraId="0234B49D"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0,5 m³/h a 25 m³/h</w:t>
            </w:r>
          </w:p>
        </w:tc>
        <w:tc>
          <w:tcPr>
            <w:tcW w:w="3720" w:type="dxa"/>
            <w:vMerge/>
            <w:tcBorders>
              <w:top w:val="nil"/>
              <w:left w:val="nil"/>
              <w:bottom w:val="single" w:sz="4" w:space="0" w:color="auto"/>
              <w:right w:val="single" w:sz="4" w:space="0" w:color="auto"/>
            </w:tcBorders>
            <w:vAlign w:val="center"/>
            <w:hideMark/>
          </w:tcPr>
          <w:p w14:paraId="3B0189C2" w14:textId="77777777" w:rsidR="00170E47" w:rsidRDefault="00170E47">
            <w:pPr>
              <w:rPr>
                <w:rFonts w:ascii="Calibri" w:hAnsi="Calibri" w:cs="Calibri"/>
                <w:color w:val="000000"/>
                <w:sz w:val="22"/>
                <w:szCs w:val="22"/>
              </w:rPr>
            </w:pPr>
          </w:p>
        </w:tc>
      </w:tr>
    </w:tbl>
    <w:p w14:paraId="66EFB530" w14:textId="797DE40A" w:rsidR="00170E47" w:rsidRDefault="00170E47" w:rsidP="00BA41AE">
      <w:pPr>
        <w:jc w:val="center"/>
        <w:rPr>
          <w:rFonts w:cs="Arial"/>
          <w:iCs/>
          <w:color w:val="000000"/>
          <w:szCs w:val="18"/>
          <w:lang w:eastAsia="es-CO"/>
        </w:rPr>
      </w:pPr>
      <w:r w:rsidRPr="00170E47">
        <w:rPr>
          <w:rFonts w:cs="Arial"/>
          <w:b/>
          <w:bCs/>
          <w:iCs/>
          <w:color w:val="000000"/>
          <w:szCs w:val="18"/>
          <w:lang w:eastAsia="es-CO"/>
        </w:rPr>
        <w:t xml:space="preserve">Tabla </w:t>
      </w:r>
      <w:r>
        <w:rPr>
          <w:rFonts w:cs="Arial"/>
          <w:b/>
          <w:bCs/>
          <w:iCs/>
          <w:color w:val="000000"/>
          <w:szCs w:val="18"/>
          <w:lang w:eastAsia="es-CO"/>
        </w:rPr>
        <w:t>3</w:t>
      </w:r>
      <w:r w:rsidRPr="00170E47">
        <w:rPr>
          <w:rFonts w:cs="Arial"/>
          <w:iCs/>
          <w:color w:val="000000"/>
          <w:szCs w:val="18"/>
          <w:lang w:eastAsia="es-CO"/>
        </w:rPr>
        <w:t xml:space="preserve">. Medidor bajo prueba </w:t>
      </w:r>
      <w:r w:rsidR="00D3635A">
        <w:rPr>
          <w:rFonts w:cs="Arial"/>
          <w:iCs/>
          <w:color w:val="000000"/>
          <w:szCs w:val="18"/>
          <w:lang w:eastAsia="es-CO"/>
        </w:rPr>
        <w:t>MUT2</w:t>
      </w:r>
    </w:p>
    <w:p w14:paraId="45977AC3" w14:textId="77777777" w:rsidR="00170E47" w:rsidRDefault="00170E47" w:rsidP="00170E47">
      <w:pPr>
        <w:jc w:val="center"/>
        <w:rPr>
          <w:rFonts w:cs="Arial"/>
          <w:iCs/>
          <w:color w:val="000000"/>
          <w:szCs w:val="18"/>
          <w:lang w:eastAsia="es-CO"/>
        </w:rPr>
      </w:pPr>
    </w:p>
    <w:tbl>
      <w:tblPr>
        <w:tblW w:w="7840" w:type="dxa"/>
        <w:jc w:val="center"/>
        <w:tblCellMar>
          <w:left w:w="70" w:type="dxa"/>
          <w:right w:w="70" w:type="dxa"/>
        </w:tblCellMar>
        <w:tblLook w:val="04A0" w:firstRow="1" w:lastRow="0" w:firstColumn="1" w:lastColumn="0" w:noHBand="0" w:noVBand="1"/>
      </w:tblPr>
      <w:tblGrid>
        <w:gridCol w:w="1420"/>
        <w:gridCol w:w="2540"/>
        <w:gridCol w:w="3880"/>
      </w:tblGrid>
      <w:tr w:rsidR="00170E47" w14:paraId="356169BF" w14:textId="77777777" w:rsidTr="00D3635A">
        <w:trPr>
          <w:trHeight w:val="567"/>
          <w:jc w:val="center"/>
        </w:trPr>
        <w:tc>
          <w:tcPr>
            <w:tcW w:w="1420" w:type="dxa"/>
            <w:tcBorders>
              <w:top w:val="single" w:sz="4" w:space="0" w:color="auto"/>
              <w:left w:val="single" w:sz="4" w:space="0" w:color="auto"/>
              <w:bottom w:val="single" w:sz="4" w:space="0" w:color="auto"/>
              <w:right w:val="single" w:sz="4" w:space="0" w:color="auto"/>
            </w:tcBorders>
            <w:shd w:val="clear" w:color="000000" w:fill="A3DBFF"/>
            <w:noWrap/>
            <w:vAlign w:val="center"/>
            <w:hideMark/>
          </w:tcPr>
          <w:p w14:paraId="3C37755D" w14:textId="77777777" w:rsidR="00170E47" w:rsidRDefault="00170E47">
            <w:pPr>
              <w:jc w:val="center"/>
              <w:rPr>
                <w:rFonts w:ascii="Calibri" w:hAnsi="Calibri" w:cs="Calibri"/>
                <w:color w:val="000000"/>
                <w:sz w:val="22"/>
                <w:szCs w:val="22"/>
                <w:lang w:eastAsia="es-CO"/>
              </w:rPr>
            </w:pPr>
            <w:r>
              <w:rPr>
                <w:rFonts w:ascii="Calibri" w:hAnsi="Calibri" w:cs="Calibri"/>
                <w:color w:val="000000"/>
                <w:sz w:val="22"/>
                <w:szCs w:val="22"/>
              </w:rPr>
              <w:t>Tipo:</w:t>
            </w:r>
          </w:p>
        </w:tc>
        <w:tc>
          <w:tcPr>
            <w:tcW w:w="2540" w:type="dxa"/>
            <w:tcBorders>
              <w:top w:val="single" w:sz="4" w:space="0" w:color="auto"/>
              <w:left w:val="nil"/>
              <w:bottom w:val="single" w:sz="4" w:space="0" w:color="auto"/>
              <w:right w:val="single" w:sz="4" w:space="0" w:color="auto"/>
            </w:tcBorders>
            <w:noWrap/>
            <w:vAlign w:val="center"/>
            <w:hideMark/>
          </w:tcPr>
          <w:p w14:paraId="369E4707"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Rotativo</w:t>
            </w:r>
          </w:p>
        </w:tc>
        <w:tc>
          <w:tcPr>
            <w:tcW w:w="3880" w:type="dxa"/>
            <w:vMerge w:val="restart"/>
            <w:tcBorders>
              <w:top w:val="single" w:sz="4" w:space="0" w:color="auto"/>
              <w:left w:val="single" w:sz="4" w:space="0" w:color="auto"/>
              <w:bottom w:val="single" w:sz="4" w:space="0" w:color="000000"/>
              <w:right w:val="single" w:sz="4" w:space="0" w:color="000000"/>
            </w:tcBorders>
            <w:noWrap/>
            <w:vAlign w:val="center"/>
            <w:hideMark/>
          </w:tcPr>
          <w:p w14:paraId="7117B400" w14:textId="3E2C1674" w:rsidR="00170E47" w:rsidRDefault="00170E47">
            <w:pPr>
              <w:jc w:val="center"/>
              <w:rPr>
                <w:rFonts w:ascii="Calibri" w:hAnsi="Calibri" w:cs="Calibri"/>
                <w:color w:val="000000"/>
                <w:sz w:val="22"/>
                <w:szCs w:val="22"/>
              </w:rPr>
            </w:pPr>
            <w:r w:rsidRPr="00170E47">
              <w:rPr>
                <w:rFonts w:ascii="Calibri" w:hAnsi="Calibri" w:cs="Calibri"/>
                <w:noProof/>
                <w:color w:val="000000"/>
                <w:sz w:val="22"/>
                <w:szCs w:val="22"/>
              </w:rPr>
              <w:drawing>
                <wp:inline distT="0" distB="0" distL="0" distR="0" wp14:anchorId="3C663230" wp14:editId="1522483F">
                  <wp:extent cx="1570027" cy="1524000"/>
                  <wp:effectExtent l="0" t="0" r="0" b="0"/>
                  <wp:docPr id="4179315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931518" name=""/>
                          <pic:cNvPicPr/>
                        </pic:nvPicPr>
                        <pic:blipFill>
                          <a:blip r:embed="rId10"/>
                          <a:stretch>
                            <a:fillRect/>
                          </a:stretch>
                        </pic:blipFill>
                        <pic:spPr>
                          <a:xfrm>
                            <a:off x="0" y="0"/>
                            <a:ext cx="1571501" cy="1525431"/>
                          </a:xfrm>
                          <a:prstGeom prst="rect">
                            <a:avLst/>
                          </a:prstGeom>
                        </pic:spPr>
                      </pic:pic>
                    </a:graphicData>
                  </a:graphic>
                </wp:inline>
              </w:drawing>
            </w:r>
            <w:r>
              <w:rPr>
                <w:rFonts w:ascii="Calibri" w:hAnsi="Calibri" w:cs="Calibri"/>
                <w:color w:val="000000"/>
                <w:sz w:val="22"/>
                <w:szCs w:val="22"/>
              </w:rPr>
              <w:t> </w:t>
            </w:r>
          </w:p>
        </w:tc>
      </w:tr>
      <w:tr w:rsidR="00170E47" w14:paraId="52729AA9"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522A710"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Fabricante:</w:t>
            </w:r>
          </w:p>
        </w:tc>
        <w:tc>
          <w:tcPr>
            <w:tcW w:w="2540" w:type="dxa"/>
            <w:tcBorders>
              <w:top w:val="nil"/>
              <w:left w:val="nil"/>
              <w:bottom w:val="single" w:sz="4" w:space="0" w:color="auto"/>
              <w:right w:val="single" w:sz="4" w:space="0" w:color="auto"/>
            </w:tcBorders>
            <w:noWrap/>
            <w:vAlign w:val="center"/>
            <w:hideMark/>
          </w:tcPr>
          <w:p w14:paraId="4D70197B"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Precisión gas measurement</w:t>
            </w:r>
          </w:p>
        </w:tc>
        <w:tc>
          <w:tcPr>
            <w:tcW w:w="3880" w:type="dxa"/>
            <w:vMerge/>
            <w:tcBorders>
              <w:top w:val="nil"/>
              <w:left w:val="nil"/>
              <w:bottom w:val="single" w:sz="4" w:space="0" w:color="auto"/>
              <w:right w:val="single" w:sz="4" w:space="0" w:color="auto"/>
            </w:tcBorders>
            <w:vAlign w:val="center"/>
            <w:hideMark/>
          </w:tcPr>
          <w:p w14:paraId="608E6982" w14:textId="77777777" w:rsidR="00170E47" w:rsidRDefault="00170E47">
            <w:pPr>
              <w:rPr>
                <w:rFonts w:ascii="Calibri" w:hAnsi="Calibri" w:cs="Calibri"/>
                <w:color w:val="000000"/>
                <w:sz w:val="22"/>
                <w:szCs w:val="22"/>
              </w:rPr>
            </w:pPr>
          </w:p>
        </w:tc>
      </w:tr>
      <w:tr w:rsidR="00170E47" w14:paraId="24D4C318"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11A41798"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Referencia:</w:t>
            </w:r>
          </w:p>
        </w:tc>
        <w:tc>
          <w:tcPr>
            <w:tcW w:w="2540" w:type="dxa"/>
            <w:tcBorders>
              <w:top w:val="nil"/>
              <w:left w:val="nil"/>
              <w:bottom w:val="single" w:sz="4" w:space="0" w:color="auto"/>
              <w:right w:val="single" w:sz="4" w:space="0" w:color="auto"/>
            </w:tcBorders>
            <w:noWrap/>
            <w:vAlign w:val="center"/>
            <w:hideMark/>
          </w:tcPr>
          <w:p w14:paraId="5F29DFA9" w14:textId="77777777" w:rsidR="00170E47" w:rsidRDefault="00170E47">
            <w:pPr>
              <w:jc w:val="center"/>
              <w:rPr>
                <w:rFonts w:ascii="Segoe UI" w:hAnsi="Segoe UI" w:cs="Segoe UI"/>
                <w:color w:val="212529"/>
                <w:sz w:val="20"/>
                <w:szCs w:val="20"/>
              </w:rPr>
            </w:pPr>
            <w:r>
              <w:rPr>
                <w:rFonts w:ascii="Segoe UI" w:hAnsi="Segoe UI" w:cs="Segoe UI"/>
                <w:color w:val="212529"/>
                <w:sz w:val="20"/>
                <w:szCs w:val="20"/>
              </w:rPr>
              <w:t>TRIPLE G16</w:t>
            </w:r>
          </w:p>
        </w:tc>
        <w:tc>
          <w:tcPr>
            <w:tcW w:w="3880" w:type="dxa"/>
            <w:vMerge/>
            <w:tcBorders>
              <w:top w:val="nil"/>
              <w:left w:val="nil"/>
              <w:bottom w:val="single" w:sz="4" w:space="0" w:color="auto"/>
              <w:right w:val="single" w:sz="4" w:space="0" w:color="auto"/>
            </w:tcBorders>
            <w:vAlign w:val="center"/>
            <w:hideMark/>
          </w:tcPr>
          <w:p w14:paraId="64762E22" w14:textId="77777777" w:rsidR="00170E47" w:rsidRDefault="00170E47">
            <w:pPr>
              <w:rPr>
                <w:rFonts w:ascii="Calibri" w:hAnsi="Calibri" w:cs="Calibri"/>
                <w:color w:val="000000"/>
                <w:sz w:val="22"/>
                <w:szCs w:val="22"/>
              </w:rPr>
            </w:pPr>
          </w:p>
        </w:tc>
      </w:tr>
      <w:tr w:rsidR="00170E47" w14:paraId="180124AA"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6B7579C7"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ID:</w:t>
            </w:r>
          </w:p>
        </w:tc>
        <w:tc>
          <w:tcPr>
            <w:tcW w:w="2540" w:type="dxa"/>
            <w:tcBorders>
              <w:top w:val="nil"/>
              <w:left w:val="nil"/>
              <w:bottom w:val="single" w:sz="4" w:space="0" w:color="auto"/>
              <w:right w:val="single" w:sz="4" w:space="0" w:color="auto"/>
            </w:tcBorders>
            <w:noWrap/>
            <w:vAlign w:val="center"/>
            <w:hideMark/>
          </w:tcPr>
          <w:p w14:paraId="14CDBC7C" w14:textId="0A5789F2" w:rsidR="00170E47" w:rsidRDefault="00D3635A">
            <w:pPr>
              <w:jc w:val="center"/>
              <w:rPr>
                <w:rFonts w:ascii="Calibri" w:hAnsi="Calibri" w:cs="Calibri"/>
                <w:color w:val="000000"/>
                <w:sz w:val="22"/>
                <w:szCs w:val="22"/>
              </w:rPr>
            </w:pPr>
            <w:r>
              <w:rPr>
                <w:rFonts w:ascii="Calibri" w:hAnsi="Calibri" w:cs="Calibri"/>
                <w:color w:val="000000"/>
                <w:sz w:val="22"/>
                <w:szCs w:val="22"/>
              </w:rPr>
              <w:t>MM</w:t>
            </w:r>
          </w:p>
        </w:tc>
        <w:tc>
          <w:tcPr>
            <w:tcW w:w="3880" w:type="dxa"/>
            <w:vMerge/>
            <w:tcBorders>
              <w:top w:val="nil"/>
              <w:left w:val="nil"/>
              <w:bottom w:val="single" w:sz="4" w:space="0" w:color="auto"/>
              <w:right w:val="single" w:sz="4" w:space="0" w:color="auto"/>
            </w:tcBorders>
            <w:vAlign w:val="center"/>
            <w:hideMark/>
          </w:tcPr>
          <w:p w14:paraId="33C497D2" w14:textId="77777777" w:rsidR="00170E47" w:rsidRDefault="00170E47">
            <w:pPr>
              <w:rPr>
                <w:rFonts w:ascii="Calibri" w:hAnsi="Calibri" w:cs="Calibri"/>
                <w:color w:val="000000"/>
                <w:sz w:val="22"/>
                <w:szCs w:val="22"/>
              </w:rPr>
            </w:pPr>
          </w:p>
        </w:tc>
      </w:tr>
      <w:tr w:rsidR="00170E47" w14:paraId="12135CF2" w14:textId="77777777" w:rsidTr="00D3635A">
        <w:trPr>
          <w:trHeight w:val="567"/>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EE84B45"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Alcance:</w:t>
            </w:r>
          </w:p>
        </w:tc>
        <w:tc>
          <w:tcPr>
            <w:tcW w:w="2540" w:type="dxa"/>
            <w:tcBorders>
              <w:top w:val="nil"/>
              <w:left w:val="nil"/>
              <w:bottom w:val="single" w:sz="4" w:space="0" w:color="auto"/>
              <w:right w:val="single" w:sz="4" w:space="0" w:color="auto"/>
            </w:tcBorders>
            <w:noWrap/>
            <w:vAlign w:val="center"/>
            <w:hideMark/>
          </w:tcPr>
          <w:p w14:paraId="309C9B24" w14:textId="77777777" w:rsidR="00170E47" w:rsidRDefault="00170E47">
            <w:pPr>
              <w:jc w:val="center"/>
              <w:rPr>
                <w:rFonts w:ascii="Calibri" w:hAnsi="Calibri" w:cs="Calibri"/>
                <w:color w:val="000000"/>
                <w:sz w:val="22"/>
                <w:szCs w:val="22"/>
              </w:rPr>
            </w:pPr>
            <w:r>
              <w:rPr>
                <w:rFonts w:ascii="Calibri" w:hAnsi="Calibri" w:cs="Calibri"/>
                <w:color w:val="000000"/>
                <w:sz w:val="22"/>
                <w:szCs w:val="22"/>
              </w:rPr>
              <w:t>0,5 m³/h a 25 m³/h</w:t>
            </w:r>
          </w:p>
        </w:tc>
        <w:tc>
          <w:tcPr>
            <w:tcW w:w="3880" w:type="dxa"/>
            <w:vMerge/>
            <w:tcBorders>
              <w:top w:val="nil"/>
              <w:left w:val="nil"/>
              <w:bottom w:val="single" w:sz="4" w:space="0" w:color="auto"/>
              <w:right w:val="single" w:sz="4" w:space="0" w:color="auto"/>
            </w:tcBorders>
            <w:vAlign w:val="center"/>
            <w:hideMark/>
          </w:tcPr>
          <w:p w14:paraId="02F87E56" w14:textId="77777777" w:rsidR="00170E47" w:rsidRDefault="00170E47">
            <w:pPr>
              <w:rPr>
                <w:rFonts w:ascii="Calibri" w:hAnsi="Calibri" w:cs="Calibri"/>
                <w:color w:val="000000"/>
                <w:sz w:val="22"/>
                <w:szCs w:val="22"/>
              </w:rPr>
            </w:pPr>
          </w:p>
        </w:tc>
      </w:tr>
    </w:tbl>
    <w:p w14:paraId="260154A7" w14:textId="386EC2FB" w:rsidR="00170E47" w:rsidRDefault="00170E47" w:rsidP="00170E47">
      <w:pPr>
        <w:jc w:val="center"/>
        <w:rPr>
          <w:rFonts w:cs="Arial"/>
          <w:iCs/>
          <w:color w:val="000000"/>
          <w:szCs w:val="18"/>
          <w:lang w:eastAsia="es-CO"/>
        </w:rPr>
      </w:pPr>
      <w:r w:rsidRPr="00170E47">
        <w:rPr>
          <w:rFonts w:cs="Arial"/>
          <w:b/>
          <w:bCs/>
          <w:iCs/>
          <w:color w:val="000000"/>
          <w:szCs w:val="18"/>
          <w:lang w:eastAsia="es-CO"/>
        </w:rPr>
        <w:t xml:space="preserve">Tabla </w:t>
      </w:r>
      <w:r>
        <w:rPr>
          <w:rFonts w:cs="Arial"/>
          <w:b/>
          <w:bCs/>
          <w:iCs/>
          <w:color w:val="000000"/>
          <w:szCs w:val="18"/>
          <w:lang w:eastAsia="es-CO"/>
        </w:rPr>
        <w:t>4</w:t>
      </w:r>
      <w:r w:rsidRPr="00170E47">
        <w:rPr>
          <w:rFonts w:cs="Arial"/>
          <w:iCs/>
          <w:color w:val="000000"/>
          <w:szCs w:val="18"/>
          <w:lang w:eastAsia="es-CO"/>
        </w:rPr>
        <w:t xml:space="preserve">. Medidor </w:t>
      </w:r>
      <w:r w:rsidR="00B65644">
        <w:rPr>
          <w:rFonts w:cs="Arial"/>
          <w:iCs/>
          <w:color w:val="000000"/>
          <w:szCs w:val="18"/>
          <w:lang w:eastAsia="es-CO"/>
        </w:rPr>
        <w:t>patrón</w:t>
      </w:r>
      <w:r w:rsidRPr="00170E47">
        <w:rPr>
          <w:rFonts w:cs="Arial"/>
          <w:iCs/>
          <w:color w:val="000000"/>
          <w:szCs w:val="18"/>
          <w:lang w:eastAsia="es-CO"/>
        </w:rPr>
        <w:t xml:space="preserve"> </w:t>
      </w:r>
      <w:r w:rsidR="00D3635A">
        <w:rPr>
          <w:rFonts w:cs="Arial"/>
          <w:iCs/>
          <w:color w:val="000000"/>
          <w:szCs w:val="18"/>
          <w:lang w:eastAsia="es-CO"/>
        </w:rPr>
        <w:t>MM</w:t>
      </w:r>
    </w:p>
    <w:p w14:paraId="348436C2" w14:textId="77777777" w:rsidR="00170E47" w:rsidRDefault="00170E47" w:rsidP="00170E47">
      <w:pPr>
        <w:jc w:val="center"/>
        <w:rPr>
          <w:rFonts w:cs="Arial"/>
          <w:iCs/>
          <w:color w:val="000000"/>
          <w:szCs w:val="18"/>
          <w:lang w:eastAsia="es-CO"/>
        </w:rPr>
      </w:pPr>
    </w:p>
    <w:p w14:paraId="41548A8E" w14:textId="77777777" w:rsidR="00170E47" w:rsidRPr="00034BC8" w:rsidRDefault="00170E47" w:rsidP="00170E47">
      <w:pPr>
        <w:pStyle w:val="Prrafodelista"/>
        <w:rPr>
          <w:rFonts w:cs="Arial"/>
          <w:iCs/>
          <w:color w:val="000000"/>
          <w:szCs w:val="18"/>
          <w:lang w:eastAsia="es-CO"/>
        </w:rPr>
      </w:pPr>
    </w:p>
    <w:p w14:paraId="63544BD1" w14:textId="1622814E" w:rsidR="00170E47" w:rsidRPr="00AD19B3" w:rsidRDefault="00AD19B3" w:rsidP="00BD6CC7">
      <w:pPr>
        <w:pStyle w:val="Subttulo"/>
        <w:numPr>
          <w:ilvl w:val="2"/>
          <w:numId w:val="39"/>
        </w:numPr>
        <w:rPr>
          <w:lang w:val="es-ES"/>
        </w:rPr>
      </w:pPr>
      <w:bookmarkStart w:id="8" w:name="_Toc201732407"/>
      <w:r>
        <w:rPr>
          <w:lang w:val="es-ES"/>
        </w:rPr>
        <w:t>CALCULOS ESTADISTICOS REALIZADOS</w:t>
      </w:r>
      <w:bookmarkEnd w:id="8"/>
    </w:p>
    <w:p w14:paraId="33ED6FC9" w14:textId="77777777" w:rsidR="00170E47" w:rsidRDefault="00170E47" w:rsidP="00170E47">
      <w:pPr>
        <w:rPr>
          <w:rFonts w:eastAsia="Arial" w:cs="Arial"/>
        </w:rPr>
      </w:pPr>
    </w:p>
    <w:p w14:paraId="52E5C429" w14:textId="4AC58052" w:rsidR="00170E47" w:rsidRDefault="00AD19B3" w:rsidP="00AD19B3">
      <w:pPr>
        <w:rPr>
          <w:rFonts w:cs="Arial"/>
          <w:b/>
          <w:bCs/>
          <w:iCs/>
          <w:color w:val="000000"/>
          <w:szCs w:val="18"/>
          <w:lang w:eastAsia="es-CO"/>
        </w:rPr>
      </w:pPr>
      <w:r>
        <w:rPr>
          <w:rFonts w:cs="Arial"/>
          <w:b/>
          <w:bCs/>
          <w:iCs/>
          <w:color w:val="000000"/>
          <w:szCs w:val="18"/>
          <w:lang w:eastAsia="es-CO"/>
        </w:rPr>
        <w:t>Estadística individual</w:t>
      </w:r>
    </w:p>
    <w:p w14:paraId="347738BD" w14:textId="77777777" w:rsidR="00AD19B3" w:rsidRDefault="00AD19B3" w:rsidP="00AD19B3">
      <w:pPr>
        <w:rPr>
          <w:rFonts w:cs="Arial"/>
          <w:b/>
          <w:bCs/>
          <w:iCs/>
          <w:color w:val="000000"/>
          <w:szCs w:val="18"/>
          <w:lang w:eastAsia="es-CO"/>
        </w:rPr>
      </w:pPr>
    </w:p>
    <w:p w14:paraId="56952388" w14:textId="331A3132" w:rsidR="00AD19B3" w:rsidRDefault="00AD19B3" w:rsidP="00554ED5">
      <w:pPr>
        <w:jc w:val="both"/>
        <w:rPr>
          <w:rFonts w:cs="Arial"/>
          <w:iCs/>
          <w:color w:val="000000"/>
          <w:szCs w:val="18"/>
          <w:lang w:eastAsia="es-CO"/>
        </w:rPr>
      </w:pPr>
      <w:r>
        <w:rPr>
          <w:rFonts w:cs="Arial"/>
          <w:iCs/>
          <w:color w:val="000000"/>
          <w:szCs w:val="18"/>
          <w:lang w:eastAsia="es-CO"/>
        </w:rPr>
        <w:t>Para los resultados individuales obtenidos por cada metrólogo (nivel de factor) en cada caudal de aire probado se calculan los siguientes parámetros:</w:t>
      </w:r>
    </w:p>
    <w:p w14:paraId="0074AE66" w14:textId="77777777" w:rsidR="00AD19B3" w:rsidRDefault="00AD19B3" w:rsidP="00AD19B3">
      <w:pPr>
        <w:rPr>
          <w:rFonts w:eastAsia="Arial" w:cs="Arial"/>
        </w:rPr>
      </w:pPr>
    </w:p>
    <w:p w14:paraId="11662DF7" w14:textId="77777777" w:rsidR="00FA767A" w:rsidRDefault="00AD19B3" w:rsidP="00AD19B3">
      <w:pPr>
        <w:pStyle w:val="Prrafodelista"/>
        <w:numPr>
          <w:ilvl w:val="0"/>
          <w:numId w:val="20"/>
        </w:numPr>
        <w:jc w:val="both"/>
        <w:rPr>
          <w:rFonts w:cs="Arial"/>
          <w:iCs/>
          <w:color w:val="000000"/>
          <w:szCs w:val="18"/>
          <w:lang w:eastAsia="es-CO"/>
        </w:rPr>
      </w:pPr>
      <w:r>
        <w:rPr>
          <w:rFonts w:cs="Arial"/>
          <w:iCs/>
          <w:color w:val="000000"/>
          <w:szCs w:val="18"/>
          <w:lang w:eastAsia="es-CO"/>
        </w:rPr>
        <w:t>Promedio de los resultados para cada calibración o muestreo:</w:t>
      </w:r>
    </w:p>
    <w:p w14:paraId="1B91EEE7" w14:textId="4C165FCE" w:rsidR="00AD19B3" w:rsidRPr="00FA767A" w:rsidRDefault="00AD19B3" w:rsidP="00FA767A">
      <w:pPr>
        <w:pStyle w:val="Prrafodelista"/>
        <w:jc w:val="both"/>
        <w:rPr>
          <w:rFonts w:cs="Arial"/>
          <w:iCs/>
          <w:color w:val="000000"/>
          <w:szCs w:val="18"/>
          <w:lang w:eastAsia="es-CO"/>
        </w:rPr>
      </w:pPr>
      <w:r w:rsidRPr="00FA767A">
        <w:rPr>
          <w:rFonts w:ascii="Cambria Math" w:hAnsi="Cambria Math"/>
          <w:i/>
        </w:rPr>
        <w:br/>
      </w: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p</m:t>
                  </m:r>
                </m:sub>
              </m:sSub>
            </m:e>
          </m:acc>
          <m:r>
            <w:rPr>
              <w:rFonts w:ascii="Cambria Math" w:hAnsi="Cambria Math"/>
            </w:rPr>
            <m:t>=</m:t>
          </m:r>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x</m:t>
                      </m:r>
                    </m:e>
                    <m:sub>
                      <m:r>
                        <w:rPr>
                          <w:rFonts w:ascii="Cambria Math" w:hAnsi="Cambria Math"/>
                        </w:rPr>
                        <m:t>pi</m:t>
                      </m:r>
                    </m:sub>
                  </m:sSub>
                </m:e>
              </m:nary>
            </m:num>
            <m:den>
              <m:r>
                <w:rPr>
                  <w:rFonts w:ascii="Cambria Math" w:hAnsi="Cambria Math"/>
                </w:rPr>
                <m:t>n</m:t>
              </m:r>
            </m:den>
          </m:f>
        </m:oMath>
      </m:oMathPara>
    </w:p>
    <w:p w14:paraId="1BD65A51" w14:textId="77777777" w:rsidR="00AD19B3" w:rsidRPr="00AD19B3" w:rsidRDefault="00000000" w:rsidP="00AD19B3">
      <w:pPr>
        <w:jc w:val="center"/>
        <w:rPr>
          <w:rFonts w:eastAsiaTheme="minorEastAsia"/>
          <w:sz w:val="22"/>
          <w:szCs w:val="22"/>
        </w:rPr>
      </w:pPr>
      <m:oMathPara>
        <m:oMath>
          <m:acc>
            <m:accPr>
              <m:chr m:val="̅"/>
              <m:ctrlPr>
                <w:rPr>
                  <w:rFonts w:ascii="Cambria Math" w:hAnsi="Cambria Math"/>
                  <w:i/>
                  <w:sz w:val="22"/>
                  <w:szCs w:val="22"/>
                </w:rPr>
              </m:ctrlPr>
            </m:accPr>
            <m:e>
              <m:sSub>
                <m:sSubPr>
                  <m:ctrlPr>
                    <w:rPr>
                      <w:rFonts w:ascii="Cambria Math" w:hAnsi="Cambria Math"/>
                      <w:i/>
                      <w:sz w:val="22"/>
                      <w:szCs w:val="22"/>
                    </w:rPr>
                  </m:ctrlPr>
                </m:sSubPr>
                <m:e>
                  <m:r>
                    <w:rPr>
                      <w:rFonts w:ascii="Cambria Math" w:hAnsi="Cambria Math"/>
                      <w:sz w:val="22"/>
                      <w:szCs w:val="22"/>
                    </w:rPr>
                    <m:t>x</m:t>
                  </m:r>
                </m:e>
                <m:sub>
                  <m:r>
                    <w:rPr>
                      <w:rFonts w:ascii="Cambria Math" w:hAnsi="Cambria Math"/>
                      <w:sz w:val="22"/>
                      <w:szCs w:val="22"/>
                    </w:rPr>
                    <m:t>p</m:t>
                  </m:r>
                </m:sub>
              </m:sSub>
            </m:e>
          </m:acc>
          <m:r>
            <w:rPr>
              <w:rFonts w:ascii="Cambria Math" w:hAnsi="Cambria Math"/>
              <w:sz w:val="22"/>
              <w:szCs w:val="22"/>
            </w:rPr>
            <m:t xml:space="preserve">   Promedio de los resultados de un operador</m:t>
          </m:r>
        </m:oMath>
      </m:oMathPara>
    </w:p>
    <w:p w14:paraId="09539EB6" w14:textId="77777777" w:rsidR="00AD19B3" w:rsidRPr="00AD19B3" w:rsidRDefault="00000000" w:rsidP="00AD19B3">
      <w:pPr>
        <w:jc w:val="center"/>
        <w:rPr>
          <w:rFonts w:eastAsiaTheme="minorEastAsia"/>
          <w:sz w:val="22"/>
          <w:szCs w:val="22"/>
        </w:rPr>
      </w:pPr>
      <m:oMathPara>
        <m:oMath>
          <m:sSub>
            <m:sSubPr>
              <m:ctrlPr>
                <w:rPr>
                  <w:rFonts w:ascii="Cambria Math" w:hAnsi="Cambria Math"/>
                  <w:i/>
                  <w:sz w:val="22"/>
                  <w:szCs w:val="22"/>
                </w:rPr>
              </m:ctrlPr>
            </m:sSubPr>
            <m:e>
              <m:r>
                <w:rPr>
                  <w:rFonts w:ascii="Cambria Math" w:hAnsi="Cambria Math"/>
                  <w:sz w:val="22"/>
                  <w:szCs w:val="22"/>
                </w:rPr>
                <m:t>x</m:t>
              </m:r>
            </m:e>
            <m:sub>
              <m:r>
                <w:rPr>
                  <w:rFonts w:ascii="Cambria Math" w:hAnsi="Cambria Math"/>
                  <w:sz w:val="22"/>
                  <w:szCs w:val="22"/>
                </w:rPr>
                <m:t>pi</m:t>
              </m:r>
            </m:sub>
          </m:sSub>
          <m:r>
            <w:rPr>
              <w:rFonts w:ascii="Cambria Math" w:hAnsi="Cambria Math"/>
              <w:sz w:val="22"/>
              <w:szCs w:val="22"/>
            </w:rPr>
            <m:t xml:space="preserve">  Resultado individual</m:t>
          </m:r>
        </m:oMath>
      </m:oMathPara>
    </w:p>
    <w:p w14:paraId="3CB76E66" w14:textId="77777777" w:rsidR="00AD19B3" w:rsidRPr="00AD19B3" w:rsidRDefault="00AD19B3" w:rsidP="00AD19B3">
      <w:pPr>
        <w:rPr>
          <w:rFonts w:eastAsia="Arial" w:cs="Arial"/>
          <w:sz w:val="22"/>
          <w:szCs w:val="22"/>
        </w:rPr>
      </w:pPr>
      <m:oMathPara>
        <m:oMath>
          <m:r>
            <w:rPr>
              <w:rFonts w:ascii="Cambria Math" w:hAnsi="Cambria Math"/>
              <w:sz w:val="22"/>
              <w:szCs w:val="22"/>
            </w:rPr>
            <m:t>n  Numero de replicas</m:t>
          </m:r>
        </m:oMath>
      </m:oMathPara>
    </w:p>
    <w:p w14:paraId="11C1599B" w14:textId="77777777" w:rsidR="00AD19B3" w:rsidRDefault="00AD19B3" w:rsidP="00AD19B3">
      <w:pPr>
        <w:rPr>
          <w:rFonts w:eastAsia="Arial" w:cs="Arial"/>
        </w:rPr>
      </w:pPr>
    </w:p>
    <w:p w14:paraId="64131C6A" w14:textId="6E9E6099" w:rsidR="00AD19B3" w:rsidRDefault="00AD19B3" w:rsidP="00AD19B3">
      <w:pPr>
        <w:pStyle w:val="Prrafodelista"/>
        <w:numPr>
          <w:ilvl w:val="0"/>
          <w:numId w:val="20"/>
        </w:numPr>
        <w:jc w:val="both"/>
        <w:rPr>
          <w:rFonts w:cs="Arial"/>
          <w:iCs/>
          <w:color w:val="000000"/>
          <w:szCs w:val="18"/>
          <w:lang w:eastAsia="es-CO"/>
        </w:rPr>
      </w:pPr>
      <w:r>
        <w:rPr>
          <w:rFonts w:cs="Arial"/>
          <w:iCs/>
          <w:color w:val="000000"/>
          <w:szCs w:val="18"/>
          <w:lang w:eastAsia="es-CO"/>
        </w:rPr>
        <w:t>Desviación estándar de los resultados:</w:t>
      </w:r>
    </w:p>
    <w:p w14:paraId="0BE56EB8" w14:textId="77777777" w:rsidR="00FA767A" w:rsidRPr="00FA767A" w:rsidRDefault="00FA767A" w:rsidP="00FA767A">
      <w:pPr>
        <w:jc w:val="both"/>
        <w:rPr>
          <w:rFonts w:cs="Arial"/>
          <w:iCs/>
          <w:color w:val="000000"/>
          <w:szCs w:val="18"/>
          <w:lang w:eastAsia="es-CO"/>
        </w:rPr>
      </w:pPr>
    </w:p>
    <w:p w14:paraId="67FC51F4" w14:textId="2F49DBB0" w:rsidR="00AD19B3" w:rsidRPr="00AD19B3" w:rsidRDefault="00000000" w:rsidP="00FA767A">
      <w:pPr>
        <w:jc w:val="center"/>
        <w:rPr>
          <w:rFonts w:eastAsiaTheme="minorEastAsia"/>
        </w:rPr>
      </w:pPr>
      <m:oMathPara>
        <m:oMath>
          <m:sSub>
            <m:sSubPr>
              <m:ctrlPr>
                <w:rPr>
                  <w:rFonts w:ascii="Cambria Math" w:hAnsi="Cambria Math"/>
                  <w:i/>
                </w:rPr>
              </m:ctrlPr>
            </m:sSubPr>
            <m:e>
              <m:r>
                <w:rPr>
                  <w:rFonts w:ascii="Cambria Math" w:hAnsi="Cambria Math"/>
                </w:rPr>
                <m:t>s</m:t>
              </m:r>
            </m:e>
            <m:sub>
              <m:r>
                <w:rPr>
                  <w:rFonts w:ascii="Cambria Math" w:hAnsi="Cambria Math"/>
                </w:rPr>
                <m:t>p</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p</m:t>
                                  </m:r>
                                </m:sub>
                              </m:sSub>
                            </m:e>
                          </m:acc>
                          <m:r>
                            <w:rPr>
                              <w:rFonts w:ascii="Cambria Math" w:hAnsi="Cambria Math"/>
                            </w:rPr>
                            <m:t>)</m:t>
                          </m:r>
                        </m:e>
                        <m:sup>
                          <m:r>
                            <w:rPr>
                              <w:rFonts w:ascii="Cambria Math" w:hAnsi="Cambria Math"/>
                            </w:rPr>
                            <m:t>2</m:t>
                          </m:r>
                        </m:sup>
                      </m:sSup>
                    </m:e>
                  </m:nary>
                </m:num>
                <m:den>
                  <m:r>
                    <w:rPr>
                      <w:rFonts w:ascii="Cambria Math" w:hAnsi="Cambria Math"/>
                    </w:rPr>
                    <m:t>n-1</m:t>
                  </m:r>
                </m:den>
              </m:f>
            </m:e>
          </m:rad>
        </m:oMath>
      </m:oMathPara>
    </w:p>
    <w:p w14:paraId="58973DD3" w14:textId="77777777" w:rsidR="00FA767A" w:rsidRDefault="00FA767A" w:rsidP="00FA767A">
      <w:pPr>
        <w:rPr>
          <w:rFonts w:cs="Arial"/>
          <w:b/>
          <w:bCs/>
          <w:iCs/>
          <w:color w:val="000000"/>
          <w:szCs w:val="18"/>
          <w:lang w:eastAsia="es-CO"/>
        </w:rPr>
      </w:pPr>
    </w:p>
    <w:p w14:paraId="4DC8317B" w14:textId="77777777" w:rsidR="00FA767A" w:rsidRDefault="00FA767A" w:rsidP="00FA767A">
      <w:pPr>
        <w:rPr>
          <w:rFonts w:cs="Arial"/>
          <w:b/>
          <w:bCs/>
          <w:iCs/>
          <w:color w:val="000000"/>
          <w:szCs w:val="18"/>
          <w:lang w:eastAsia="es-CO"/>
        </w:rPr>
      </w:pPr>
    </w:p>
    <w:p w14:paraId="449CE4B5" w14:textId="19085978" w:rsidR="00FA767A" w:rsidRDefault="00AD19B3" w:rsidP="00FA767A">
      <w:pPr>
        <w:rPr>
          <w:rFonts w:cs="Arial"/>
          <w:b/>
          <w:bCs/>
          <w:iCs/>
          <w:color w:val="000000"/>
          <w:szCs w:val="18"/>
          <w:lang w:eastAsia="es-CO"/>
        </w:rPr>
      </w:pPr>
      <w:r w:rsidRPr="00AD19B3">
        <w:rPr>
          <w:rFonts w:cs="Arial"/>
          <w:b/>
          <w:bCs/>
          <w:iCs/>
          <w:color w:val="000000"/>
          <w:szCs w:val="18"/>
          <w:lang w:eastAsia="es-CO"/>
        </w:rPr>
        <w:t>Estadística intermedia</w:t>
      </w:r>
    </w:p>
    <w:p w14:paraId="0EE9C3F8" w14:textId="77777777" w:rsidR="00FA767A" w:rsidRDefault="00FA767A" w:rsidP="00FA767A">
      <w:pPr>
        <w:rPr>
          <w:rFonts w:cs="Arial"/>
          <w:b/>
          <w:bCs/>
          <w:iCs/>
          <w:color w:val="000000"/>
          <w:szCs w:val="18"/>
          <w:lang w:eastAsia="es-CO"/>
        </w:rPr>
      </w:pPr>
    </w:p>
    <w:p w14:paraId="503E6261" w14:textId="04EB9824" w:rsidR="00AD19B3" w:rsidRDefault="00AD19B3" w:rsidP="00FA767A">
      <w:pPr>
        <w:rPr>
          <w:rFonts w:cs="Arial"/>
          <w:iCs/>
          <w:color w:val="000000"/>
          <w:szCs w:val="18"/>
          <w:lang w:eastAsia="es-CO"/>
        </w:rPr>
      </w:pPr>
      <w:r>
        <w:rPr>
          <w:rFonts w:cs="Arial"/>
          <w:iCs/>
          <w:color w:val="000000"/>
          <w:szCs w:val="18"/>
          <w:lang w:eastAsia="es-CO"/>
        </w:rPr>
        <w:t>Una vez se realizan los cálculos del paso anterior, se procede con las siguientes operaciones:</w:t>
      </w:r>
    </w:p>
    <w:p w14:paraId="1F1E28D8" w14:textId="77777777" w:rsidR="00FA767A" w:rsidRDefault="00FA767A" w:rsidP="00FA767A">
      <w:pPr>
        <w:rPr>
          <w:rFonts w:eastAsia="Arial" w:cs="Arial"/>
        </w:rPr>
      </w:pPr>
    </w:p>
    <w:p w14:paraId="6311A050" w14:textId="769BD315" w:rsid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Promedio de los promedios de resultados:</w:t>
      </w:r>
    </w:p>
    <w:p w14:paraId="2980E2DF" w14:textId="77777777" w:rsidR="00FA767A" w:rsidRPr="00FA767A" w:rsidRDefault="00FA767A" w:rsidP="00FA767A">
      <w:pPr>
        <w:jc w:val="both"/>
        <w:rPr>
          <w:rFonts w:cs="Arial"/>
          <w:iCs/>
          <w:color w:val="000000"/>
          <w:szCs w:val="18"/>
          <w:lang w:eastAsia="es-CO"/>
        </w:rPr>
      </w:pPr>
    </w:p>
    <w:p w14:paraId="64D3A846" w14:textId="248F507E" w:rsidR="00FA767A" w:rsidRPr="00FA767A" w:rsidRDefault="00000000" w:rsidP="00FA767A">
      <w:pPr>
        <w:rPr>
          <w:rFonts w:cs="Arial"/>
        </w:rPr>
      </w:pPr>
      <m:oMathPara>
        <m:oMath>
          <m:acc>
            <m:accPr>
              <m:chr m:val="̿"/>
              <m:ctrlPr>
                <w:rPr>
                  <w:rFonts w:ascii="Cambria Math" w:hAnsi="Cambria Math"/>
                  <w:i/>
                </w:rPr>
              </m:ctrlPr>
            </m:accPr>
            <m:e>
              <m:r>
                <w:rPr>
                  <w:rFonts w:ascii="Cambria Math" w:hAnsi="Cambria Math"/>
                </w:rPr>
                <m:t>x</m:t>
              </m:r>
            </m:e>
          </m:acc>
          <m:r>
            <w:rPr>
              <w:rFonts w:ascii="Cambria Math" w:hAnsi="Cambria Math"/>
            </w:rPr>
            <m:t>=</m:t>
          </m:r>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i=1</m:t>
                  </m:r>
                </m:sub>
                <m:sup>
                  <m:r>
                    <w:rPr>
                      <w:rFonts w:ascii="Cambria Math" w:hAnsi="Cambria Math"/>
                    </w:rPr>
                    <m:t>p</m:t>
                  </m:r>
                </m:sup>
                <m:e>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i</m:t>
                          </m:r>
                        </m:sub>
                      </m:sSub>
                    </m:e>
                  </m:acc>
                </m:e>
              </m:nary>
            </m:num>
            <m:den>
              <m:r>
                <w:rPr>
                  <w:rFonts w:ascii="Cambria Math" w:hAnsi="Cambria Math"/>
                </w:rPr>
                <m:t>p</m:t>
              </m:r>
            </m:den>
          </m:f>
        </m:oMath>
      </m:oMathPara>
    </w:p>
    <w:p w14:paraId="0E49C492" w14:textId="62EBCDA2" w:rsidR="00FA767A" w:rsidRPr="00FA767A" w:rsidRDefault="00FA767A" w:rsidP="00FA767A">
      <w:pPr>
        <w:pStyle w:val="Prrafodelista"/>
        <w:ind w:left="1080"/>
        <w:jc w:val="center"/>
        <w:rPr>
          <w:rFonts w:eastAsiaTheme="minorEastAsia"/>
          <w:sz w:val="22"/>
          <w:szCs w:val="22"/>
        </w:rPr>
      </w:pPr>
      <m:oMathPara>
        <m:oMath>
          <m:r>
            <w:rPr>
              <w:rFonts w:ascii="Cambria Math" w:eastAsiaTheme="minorEastAsia" w:hAnsi="Cambria Math"/>
              <w:sz w:val="22"/>
              <w:szCs w:val="22"/>
            </w:rPr>
            <m:t>p  Numero de niveles(metrologos)</m:t>
          </m:r>
        </m:oMath>
      </m:oMathPara>
    </w:p>
    <w:p w14:paraId="5F05E251" w14:textId="77777777" w:rsidR="00FA767A" w:rsidRPr="00FA767A" w:rsidRDefault="00FA767A" w:rsidP="00FA767A">
      <w:pPr>
        <w:pStyle w:val="Prrafodelista"/>
        <w:ind w:left="1080"/>
        <w:jc w:val="center"/>
        <w:rPr>
          <w:rFonts w:eastAsiaTheme="minorEastAsia"/>
          <w:sz w:val="22"/>
          <w:szCs w:val="22"/>
        </w:rPr>
      </w:pPr>
    </w:p>
    <w:p w14:paraId="2E22C82A" w14:textId="1F7286DE" w:rsid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Sesgo de los promedios:</w:t>
      </w:r>
    </w:p>
    <w:p w14:paraId="65D48215" w14:textId="77777777" w:rsidR="00FA767A" w:rsidRDefault="00FA767A" w:rsidP="00FA767A">
      <w:pPr>
        <w:pStyle w:val="Prrafodelista"/>
        <w:jc w:val="both"/>
        <w:rPr>
          <w:rFonts w:cs="Arial"/>
          <w:iCs/>
          <w:color w:val="000000"/>
          <w:szCs w:val="18"/>
          <w:lang w:eastAsia="es-CO"/>
        </w:rPr>
      </w:pPr>
    </w:p>
    <w:p w14:paraId="324DA588" w14:textId="67D40E7F" w:rsidR="00FA767A" w:rsidRPr="00FA767A" w:rsidRDefault="00000000" w:rsidP="00FA767A">
      <w:pPr>
        <w:rPr>
          <w:rFonts w:cs="Arial"/>
        </w:rPr>
      </w:pPr>
      <m:oMathPara>
        <m:oMath>
          <m:sSub>
            <m:sSubPr>
              <m:ctrlPr>
                <w:rPr>
                  <w:rFonts w:ascii="Cambria Math" w:hAnsi="Cambria Math"/>
                  <w:i/>
                </w:rPr>
              </m:ctrlPr>
            </m:sSubPr>
            <m:e>
              <m:r>
                <w:rPr>
                  <w:rFonts w:ascii="Cambria Math" w:hAnsi="Cambria Math"/>
                </w:rPr>
                <m:t>d</m:t>
              </m:r>
            </m:e>
            <m:sub>
              <m:r>
                <w:rPr>
                  <w:rFonts w:ascii="Cambria Math" w:hAnsi="Cambria Math"/>
                </w:rPr>
                <m:t>p</m:t>
              </m:r>
            </m:sub>
          </m:sSub>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p</m:t>
                  </m:r>
                </m:sub>
              </m:sSub>
            </m:e>
          </m:acc>
          <m:r>
            <w:rPr>
              <w:rFonts w:ascii="Cambria Math" w:hAnsi="Cambria Math"/>
            </w:rPr>
            <m:t>-</m:t>
          </m:r>
          <m:acc>
            <m:accPr>
              <m:chr m:val="̿"/>
              <m:ctrlPr>
                <w:rPr>
                  <w:rFonts w:ascii="Cambria Math" w:hAnsi="Cambria Math"/>
                  <w:i/>
                </w:rPr>
              </m:ctrlPr>
            </m:accPr>
            <m:e>
              <m:r>
                <w:rPr>
                  <w:rFonts w:ascii="Cambria Math" w:hAnsi="Cambria Math"/>
                </w:rPr>
                <m:t>x</m:t>
              </m:r>
            </m:e>
          </m:acc>
        </m:oMath>
      </m:oMathPara>
    </w:p>
    <w:p w14:paraId="278DCBE5" w14:textId="77777777" w:rsidR="00FA767A" w:rsidRPr="00FA767A" w:rsidRDefault="00FA767A" w:rsidP="00FA767A">
      <w:pPr>
        <w:rPr>
          <w:rFonts w:cs="Arial"/>
        </w:rPr>
      </w:pPr>
    </w:p>
    <w:p w14:paraId="617E3D9D" w14:textId="6BF3332C" w:rsid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Desviación estándar de los promedios:</w:t>
      </w:r>
    </w:p>
    <w:p w14:paraId="2A594E06" w14:textId="77777777" w:rsidR="00FA767A" w:rsidRDefault="00FA767A" w:rsidP="00FA767A">
      <w:pPr>
        <w:pStyle w:val="Prrafodelista"/>
        <w:jc w:val="both"/>
        <w:rPr>
          <w:rFonts w:cs="Arial"/>
          <w:iCs/>
          <w:color w:val="000000"/>
          <w:szCs w:val="18"/>
          <w:lang w:eastAsia="es-CO"/>
        </w:rPr>
      </w:pPr>
    </w:p>
    <w:p w14:paraId="357EC4A2" w14:textId="4CF363BB" w:rsidR="00FA767A" w:rsidRPr="00FA767A" w:rsidRDefault="00000000" w:rsidP="00FA767A">
      <w:pPr>
        <w:pStyle w:val="Prrafodelista"/>
        <w:jc w:val="both"/>
        <w:rPr>
          <w:rFonts w:cs="Arial"/>
        </w:rPr>
      </w:pPr>
      <m:oMathPara>
        <m:oMath>
          <m:sSub>
            <m:sSubPr>
              <m:ctrlPr>
                <w:rPr>
                  <w:rFonts w:ascii="Cambria Math" w:hAnsi="Cambria Math"/>
                  <w:i/>
                </w:rPr>
              </m:ctrlPr>
            </m:sSubPr>
            <m:e>
              <m:r>
                <w:rPr>
                  <w:rFonts w:ascii="Cambria Math" w:hAnsi="Cambria Math"/>
                </w:rPr>
                <m:t>S</m:t>
              </m:r>
            </m:e>
            <m:sub>
              <m:r>
                <w:rPr>
                  <w:rFonts w:ascii="Cambria Math" w:hAnsi="Cambria Math"/>
                </w:rPr>
                <m:t>X</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i=1</m:t>
                      </m:r>
                    </m:sub>
                    <m:sup>
                      <m:r>
                        <w:rPr>
                          <w:rFonts w:ascii="Cambria Math" w:hAnsi="Cambria Math"/>
                        </w:rPr>
                        <m:t>p</m:t>
                      </m:r>
                    </m:sup>
                    <m:e>
                      <m:sSup>
                        <m:sSupPr>
                          <m:ctrlPr>
                            <w:rPr>
                              <w:rFonts w:ascii="Cambria Math" w:hAnsi="Cambria Math"/>
                              <w:i/>
                            </w:rPr>
                          </m:ctrlPr>
                        </m:sSupPr>
                        <m:e>
                          <m:sSub>
                            <m:sSubPr>
                              <m:ctrlPr>
                                <w:rPr>
                                  <w:rFonts w:ascii="Cambria Math" w:hAnsi="Cambria Math"/>
                                  <w:i/>
                                </w:rPr>
                              </m:ctrlPr>
                            </m:sSubPr>
                            <m:e>
                              <m:r>
                                <w:rPr>
                                  <w:rFonts w:ascii="Cambria Math" w:hAnsi="Cambria Math"/>
                                </w:rPr>
                                <m:t>d</m:t>
                              </m:r>
                            </m:e>
                            <m:sub>
                              <m:r>
                                <w:rPr>
                                  <w:rFonts w:ascii="Cambria Math" w:hAnsi="Cambria Math"/>
                                </w:rPr>
                                <m:t>i</m:t>
                              </m:r>
                            </m:sub>
                          </m:sSub>
                        </m:e>
                        <m:sup>
                          <m:r>
                            <w:rPr>
                              <w:rFonts w:ascii="Cambria Math" w:hAnsi="Cambria Math"/>
                            </w:rPr>
                            <m:t>2</m:t>
                          </m:r>
                        </m:sup>
                      </m:sSup>
                    </m:e>
                  </m:nary>
                </m:num>
                <m:den>
                  <m:r>
                    <w:rPr>
                      <w:rFonts w:ascii="Cambria Math" w:hAnsi="Cambria Math"/>
                    </w:rPr>
                    <m:t>p-1</m:t>
                  </m:r>
                </m:den>
              </m:f>
            </m:e>
          </m:rad>
        </m:oMath>
      </m:oMathPara>
    </w:p>
    <w:p w14:paraId="58D37FE9" w14:textId="77777777" w:rsidR="00FA767A" w:rsidRPr="00FA767A" w:rsidRDefault="00FA767A" w:rsidP="00FA767A">
      <w:pPr>
        <w:pStyle w:val="Prrafodelista"/>
        <w:jc w:val="both"/>
        <w:rPr>
          <w:rFonts w:cs="Arial"/>
        </w:rPr>
      </w:pPr>
    </w:p>
    <w:p w14:paraId="1D69B0E4" w14:textId="64F5A034" w:rsidR="00FA767A" w:rsidRDefault="00FA767A" w:rsidP="00FA767A">
      <w:pPr>
        <w:jc w:val="both"/>
        <w:rPr>
          <w:rFonts w:cs="Arial"/>
          <w:b/>
          <w:bCs/>
          <w:iCs/>
          <w:color w:val="000000"/>
          <w:szCs w:val="18"/>
          <w:lang w:eastAsia="es-CO"/>
        </w:rPr>
      </w:pPr>
      <w:r>
        <w:rPr>
          <w:rFonts w:cs="Arial"/>
          <w:b/>
          <w:bCs/>
          <w:iCs/>
          <w:color w:val="000000"/>
          <w:szCs w:val="18"/>
          <w:lang w:eastAsia="es-CO"/>
        </w:rPr>
        <w:t>Estadística de precisión</w:t>
      </w:r>
    </w:p>
    <w:p w14:paraId="1CCBCF11" w14:textId="77777777" w:rsidR="00FA767A" w:rsidRDefault="00FA767A" w:rsidP="00FA767A">
      <w:pPr>
        <w:jc w:val="both"/>
        <w:rPr>
          <w:rFonts w:cs="Arial"/>
          <w:b/>
          <w:bCs/>
          <w:iCs/>
          <w:color w:val="000000"/>
          <w:szCs w:val="18"/>
          <w:lang w:eastAsia="es-CO"/>
        </w:rPr>
      </w:pPr>
    </w:p>
    <w:p w14:paraId="178CF348" w14:textId="7831F5D4" w:rsidR="00FA767A" w:rsidRDefault="00FA767A" w:rsidP="00FA767A">
      <w:pPr>
        <w:jc w:val="both"/>
        <w:rPr>
          <w:rFonts w:cs="Arial"/>
          <w:iCs/>
          <w:color w:val="000000"/>
          <w:szCs w:val="18"/>
          <w:lang w:eastAsia="es-CO"/>
        </w:rPr>
      </w:pPr>
      <w:r w:rsidRPr="00FA767A">
        <w:rPr>
          <w:rFonts w:cs="Arial"/>
          <w:iCs/>
          <w:color w:val="000000"/>
          <w:szCs w:val="18"/>
          <w:lang w:eastAsia="es-CO"/>
        </w:rPr>
        <w:t xml:space="preserve">Con los </w:t>
      </w:r>
      <w:r>
        <w:rPr>
          <w:rFonts w:cs="Arial"/>
          <w:iCs/>
          <w:color w:val="000000"/>
          <w:szCs w:val="18"/>
          <w:lang w:eastAsia="es-CO"/>
        </w:rPr>
        <w:t>datos</w:t>
      </w:r>
      <w:r w:rsidRPr="00FA767A">
        <w:rPr>
          <w:rFonts w:cs="Arial"/>
          <w:iCs/>
          <w:color w:val="000000"/>
          <w:szCs w:val="18"/>
          <w:lang w:eastAsia="es-CO"/>
        </w:rPr>
        <w:t xml:space="preserve"> obtenidos en los cálculos anteriores es posible determinar las incertidumbres relacionados con la repetibilidad y la reproducibilidad, la primera representa la incertidumbre de operar el equipo en condiciones constante</w:t>
      </w:r>
      <w:r>
        <w:rPr>
          <w:rFonts w:cs="Arial"/>
          <w:iCs/>
          <w:color w:val="000000"/>
          <w:szCs w:val="18"/>
          <w:lang w:eastAsia="es-CO"/>
        </w:rPr>
        <w:t>s</w:t>
      </w:r>
      <w:r w:rsidRPr="00FA767A">
        <w:rPr>
          <w:rFonts w:cs="Arial"/>
          <w:iCs/>
          <w:color w:val="000000"/>
          <w:szCs w:val="18"/>
          <w:lang w:eastAsia="es-CO"/>
        </w:rPr>
        <w:t>, mientras la segunda incluye el efecto de repetibilidad más el efecto de que la prueba sea hecha por una persona (calificada) diferente en un momento distinto. Dichos cálculos se describen a continuación</w:t>
      </w:r>
    </w:p>
    <w:p w14:paraId="28052E4F" w14:textId="77777777" w:rsidR="00FA767A" w:rsidRDefault="00FA767A" w:rsidP="00FA767A">
      <w:pPr>
        <w:jc w:val="both"/>
        <w:rPr>
          <w:rFonts w:cs="Arial"/>
          <w:iCs/>
          <w:color w:val="000000"/>
          <w:szCs w:val="18"/>
          <w:lang w:eastAsia="es-CO"/>
        </w:rPr>
      </w:pPr>
    </w:p>
    <w:p w14:paraId="292A6864" w14:textId="77777777" w:rsidR="00FA767A" w:rsidRPr="00FA767A" w:rsidRDefault="00FA767A" w:rsidP="00FA767A">
      <w:pPr>
        <w:jc w:val="both"/>
        <w:rPr>
          <w:rFonts w:cs="Arial"/>
          <w:iCs/>
          <w:color w:val="000000"/>
          <w:szCs w:val="18"/>
          <w:lang w:eastAsia="es-CO"/>
        </w:rPr>
      </w:pPr>
    </w:p>
    <w:p w14:paraId="29DFA839" w14:textId="6F5B3428" w:rsidR="00FA767A" w:rsidRP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Desviación estándar por repetibilidad:</w:t>
      </w:r>
    </w:p>
    <w:p w14:paraId="602A5B51" w14:textId="18126BED" w:rsidR="00AD19B3" w:rsidRPr="00FA767A" w:rsidRDefault="00000000" w:rsidP="00AD19B3">
      <w:pPr>
        <w:spacing w:line="480" w:lineRule="auto"/>
        <w:rPr>
          <w:rFonts w:ascii="Cambria Math" w:hAnsi="Cambria Math"/>
        </w:rPr>
      </w:pPr>
      <m:oMathPara>
        <m:oMath>
          <m:sSub>
            <m:sSubPr>
              <m:ctrlPr>
                <w:rPr>
                  <w:rFonts w:ascii="Cambria Math" w:hAnsi="Cambria Math"/>
                  <w:i/>
                </w:rPr>
              </m:ctrlPr>
            </m:sSubPr>
            <m:e>
              <m:r>
                <w:rPr>
                  <w:rFonts w:ascii="Cambria Math" w:hAnsi="Cambria Math"/>
                </w:rPr>
                <m:t>S</m:t>
              </m:r>
            </m:e>
            <m:sub>
              <m:r>
                <w:rPr>
                  <w:rFonts w:ascii="Cambria Math" w:hAnsi="Cambria Math"/>
                </w:rPr>
                <m:t>r</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i=1</m:t>
                      </m:r>
                    </m:sub>
                    <m:sup>
                      <m:r>
                        <w:rPr>
                          <w:rFonts w:ascii="Cambria Math" w:hAnsi="Cambria Math"/>
                        </w:rPr>
                        <m:t>p</m:t>
                      </m:r>
                    </m:sup>
                    <m:e>
                      <m:sSup>
                        <m:sSupPr>
                          <m:ctrlPr>
                            <w:rPr>
                              <w:rFonts w:ascii="Cambria Math" w:hAnsi="Cambria Math"/>
                              <w:i/>
                            </w:rPr>
                          </m:ctrlPr>
                        </m:sSupPr>
                        <m:e>
                          <m:sSub>
                            <m:sSubPr>
                              <m:ctrlPr>
                                <w:rPr>
                                  <w:rFonts w:ascii="Cambria Math" w:hAnsi="Cambria Math"/>
                                  <w:i/>
                                </w:rPr>
                              </m:ctrlPr>
                            </m:sSubPr>
                            <m:e>
                              <m:r>
                                <w:rPr>
                                  <w:rFonts w:ascii="Cambria Math" w:hAnsi="Cambria Math"/>
                                </w:rPr>
                                <m:t>s</m:t>
                              </m:r>
                            </m:e>
                            <m:sub>
                              <m:r>
                                <w:rPr>
                                  <w:rFonts w:ascii="Cambria Math" w:hAnsi="Cambria Math"/>
                                </w:rPr>
                                <m:t>i</m:t>
                              </m:r>
                            </m:sub>
                          </m:sSub>
                        </m:e>
                        <m:sup>
                          <m:r>
                            <w:rPr>
                              <w:rFonts w:ascii="Cambria Math" w:hAnsi="Cambria Math"/>
                            </w:rPr>
                            <m:t>2</m:t>
                          </m:r>
                        </m:sup>
                      </m:sSup>
                    </m:e>
                  </m:nary>
                </m:num>
                <m:den>
                  <m:r>
                    <w:rPr>
                      <w:rFonts w:ascii="Cambria Math" w:hAnsi="Cambria Math"/>
                    </w:rPr>
                    <m:t>p</m:t>
                  </m:r>
                </m:den>
              </m:f>
            </m:e>
          </m:rad>
        </m:oMath>
      </m:oMathPara>
    </w:p>
    <w:p w14:paraId="016EE152" w14:textId="5397EF9B" w:rsid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Desviación estándar por reproducibilidad:</w:t>
      </w:r>
    </w:p>
    <w:p w14:paraId="73FCCAC8" w14:textId="22BCBC10" w:rsidR="00FA767A" w:rsidRPr="00FA767A" w:rsidRDefault="00000000" w:rsidP="00FA767A">
      <w:pPr>
        <w:pStyle w:val="Prrafodelista"/>
        <w:jc w:val="both"/>
        <w:rPr>
          <w:rFonts w:cs="Arial"/>
        </w:rPr>
      </w:pPr>
      <m:oMathPara>
        <m:oMath>
          <m:sSub>
            <m:sSubPr>
              <m:ctrlPr>
                <w:rPr>
                  <w:rFonts w:ascii="Cambria Math" w:hAnsi="Cambria Math"/>
                  <w:i/>
                </w:rPr>
              </m:ctrlPr>
            </m:sSubPr>
            <m:e>
              <m:r>
                <w:rPr>
                  <w:rFonts w:ascii="Cambria Math" w:hAnsi="Cambria Math"/>
                </w:rPr>
                <m:t>S</m:t>
              </m:r>
            </m:e>
            <m:sub>
              <m:r>
                <w:rPr>
                  <w:rFonts w:ascii="Cambria Math" w:hAnsi="Cambria Math"/>
                </w:rPr>
                <m:t>R</m:t>
              </m:r>
            </m:sub>
          </m:sSub>
          <m:r>
            <w:rPr>
              <w:rFonts w:ascii="Cambria Math" w:hAnsi="Cambria Math"/>
            </w:rPr>
            <m:t>=</m:t>
          </m:r>
          <m:r>
            <m:rPr>
              <m:sty m:val="p"/>
            </m:rPr>
            <w:rPr>
              <w:rFonts w:ascii="Cambria Math" w:hAnsi="Cambria Math"/>
            </w:rPr>
            <m:t>max⁡</m:t>
          </m:r>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r</m:t>
              </m:r>
            </m:sub>
          </m:sSub>
          <m:r>
            <w:rPr>
              <w:rFonts w:ascii="Cambria Math" w:hAnsi="Cambria Math"/>
            </w:rPr>
            <m:t xml:space="preserve">, </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S</m:t>
                  </m:r>
                </m:e>
                <m:sub>
                  <m:r>
                    <w:rPr>
                      <w:rFonts w:ascii="Cambria Math" w:hAnsi="Cambria Math"/>
                    </w:rPr>
                    <m:t>x</m:t>
                  </m:r>
                </m:sub>
                <m:sup>
                  <m:r>
                    <w:rPr>
                      <w:rFonts w:ascii="Cambria Math" w:hAnsi="Cambria Math"/>
                    </w:rPr>
                    <m:t>2</m:t>
                  </m:r>
                </m:sup>
              </m:sSubSup>
              <m:r>
                <w:rPr>
                  <w:rFonts w:ascii="Cambria Math" w:hAnsi="Cambria Math"/>
                </w:rPr>
                <m:t>+</m:t>
              </m:r>
              <m:f>
                <m:fPr>
                  <m:ctrlPr>
                    <w:rPr>
                      <w:rFonts w:ascii="Cambria Math" w:hAnsi="Cambria Math"/>
                      <w:i/>
                    </w:rPr>
                  </m:ctrlPr>
                </m:fPr>
                <m:num>
                  <m:d>
                    <m:dPr>
                      <m:ctrlPr>
                        <w:rPr>
                          <w:rFonts w:ascii="Cambria Math" w:hAnsi="Cambria Math"/>
                          <w:i/>
                        </w:rPr>
                      </m:ctrlPr>
                    </m:dPr>
                    <m:e>
                      <m:r>
                        <w:rPr>
                          <w:rFonts w:ascii="Cambria Math" w:hAnsi="Cambria Math"/>
                        </w:rPr>
                        <m:t>n-1</m:t>
                      </m:r>
                    </m:e>
                  </m:d>
                  <m:sSubSup>
                    <m:sSubSupPr>
                      <m:ctrlPr>
                        <w:rPr>
                          <w:rFonts w:ascii="Cambria Math" w:hAnsi="Cambria Math"/>
                          <w:i/>
                        </w:rPr>
                      </m:ctrlPr>
                    </m:sSubSupPr>
                    <m:e>
                      <m:r>
                        <w:rPr>
                          <w:rFonts w:ascii="Cambria Math" w:hAnsi="Cambria Math"/>
                        </w:rPr>
                        <m:t>S</m:t>
                      </m:r>
                    </m:e>
                    <m:sub>
                      <m:r>
                        <w:rPr>
                          <w:rFonts w:ascii="Cambria Math" w:hAnsi="Cambria Math"/>
                        </w:rPr>
                        <m:t>r</m:t>
                      </m:r>
                    </m:sub>
                    <m:sup>
                      <m:r>
                        <w:rPr>
                          <w:rFonts w:ascii="Cambria Math" w:hAnsi="Cambria Math"/>
                        </w:rPr>
                        <m:t>2</m:t>
                      </m:r>
                    </m:sup>
                  </m:sSubSup>
                </m:num>
                <m:den>
                  <m:r>
                    <w:rPr>
                      <w:rFonts w:ascii="Cambria Math" w:hAnsi="Cambria Math"/>
                    </w:rPr>
                    <m:t>n</m:t>
                  </m:r>
                </m:den>
              </m:f>
            </m:e>
          </m:rad>
        </m:oMath>
      </m:oMathPara>
    </w:p>
    <w:p w14:paraId="298E8BCE" w14:textId="77777777" w:rsidR="00FA767A" w:rsidRDefault="00FA767A" w:rsidP="00FA767A">
      <w:pPr>
        <w:pStyle w:val="Prrafodelista"/>
        <w:jc w:val="both"/>
        <w:rPr>
          <w:rFonts w:cs="Arial"/>
        </w:rPr>
      </w:pPr>
    </w:p>
    <w:p w14:paraId="081F6DD4" w14:textId="2FFFDCC4" w:rsidR="00FA767A" w:rsidRDefault="00FA767A" w:rsidP="00FA767A">
      <w:pPr>
        <w:jc w:val="both"/>
        <w:rPr>
          <w:rFonts w:cs="Arial"/>
          <w:b/>
          <w:bCs/>
          <w:iCs/>
          <w:color w:val="000000"/>
          <w:szCs w:val="18"/>
          <w:lang w:eastAsia="es-CO"/>
        </w:rPr>
      </w:pPr>
      <w:r w:rsidRPr="00FA767A">
        <w:rPr>
          <w:rFonts w:cs="Arial"/>
          <w:b/>
          <w:bCs/>
          <w:iCs/>
          <w:color w:val="000000"/>
          <w:szCs w:val="18"/>
          <w:lang w:eastAsia="es-CO"/>
        </w:rPr>
        <w:t>Consistencia estadística</w:t>
      </w:r>
    </w:p>
    <w:p w14:paraId="50CDBD6A" w14:textId="77777777" w:rsidR="00FA767A" w:rsidRDefault="00FA767A" w:rsidP="00FA767A">
      <w:pPr>
        <w:jc w:val="both"/>
        <w:rPr>
          <w:rFonts w:cs="Arial"/>
          <w:b/>
          <w:bCs/>
          <w:iCs/>
          <w:color w:val="000000"/>
          <w:szCs w:val="18"/>
          <w:lang w:eastAsia="es-CO"/>
        </w:rPr>
      </w:pPr>
    </w:p>
    <w:p w14:paraId="14F19D07" w14:textId="0ED91790" w:rsidR="00FA767A" w:rsidRDefault="00FA767A" w:rsidP="00FA767A">
      <w:pPr>
        <w:jc w:val="both"/>
        <w:rPr>
          <w:rFonts w:cs="Arial"/>
          <w:iCs/>
          <w:color w:val="000000"/>
          <w:szCs w:val="18"/>
          <w:lang w:eastAsia="es-CO"/>
        </w:rPr>
      </w:pPr>
      <w:r w:rsidRPr="00FA767A">
        <w:rPr>
          <w:rFonts w:cs="Arial"/>
          <w:iCs/>
          <w:color w:val="000000"/>
          <w:szCs w:val="18"/>
          <w:lang w:eastAsia="es-CO"/>
        </w:rPr>
        <w:t>Se calculan los estadísticos h y k que permitan descartar la presencia de pruebas inconsistentes entre las pruebas ejecutadas; a continuación, se describen dichos cálculos:</w:t>
      </w:r>
    </w:p>
    <w:p w14:paraId="6A1CFD48" w14:textId="77777777" w:rsidR="00FA767A" w:rsidRDefault="00FA767A" w:rsidP="00FA767A">
      <w:pPr>
        <w:jc w:val="both"/>
        <w:rPr>
          <w:rFonts w:cs="Arial"/>
          <w:iCs/>
          <w:color w:val="000000"/>
          <w:szCs w:val="18"/>
          <w:lang w:eastAsia="es-CO"/>
        </w:rPr>
      </w:pPr>
    </w:p>
    <w:p w14:paraId="1472050E" w14:textId="2631FE90" w:rsidR="00FA767A" w:rsidRP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estadístico de consistencia h:</w:t>
      </w:r>
    </w:p>
    <w:p w14:paraId="666494C3" w14:textId="77777777" w:rsidR="00FA767A" w:rsidRDefault="00FA767A" w:rsidP="00FA767A">
      <w:pPr>
        <w:jc w:val="both"/>
        <w:rPr>
          <w:rFonts w:cs="Arial"/>
          <w:iCs/>
          <w:color w:val="000000"/>
          <w:szCs w:val="18"/>
          <w:lang w:eastAsia="es-CO"/>
        </w:rPr>
      </w:pPr>
    </w:p>
    <w:p w14:paraId="4CF564C0" w14:textId="5A1F5C3E" w:rsidR="00FA767A" w:rsidRPr="00FA767A" w:rsidRDefault="00000000" w:rsidP="00FA767A">
      <w:pPr>
        <w:jc w:val="both"/>
        <w:rPr>
          <w:rFonts w:cs="Arial"/>
        </w:rPr>
      </w:pPr>
      <m:oMathPara>
        <m:oMath>
          <m:sSub>
            <m:sSubPr>
              <m:ctrlPr>
                <w:rPr>
                  <w:rFonts w:ascii="Cambria Math" w:hAnsi="Cambria Math"/>
                  <w:i/>
                </w:rPr>
              </m:ctrlPr>
            </m:sSubPr>
            <m:e>
              <m:r>
                <w:rPr>
                  <w:rFonts w:ascii="Cambria Math" w:hAnsi="Cambria Math"/>
                </w:rPr>
                <m:t>h</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p</m:t>
                  </m:r>
                </m:sub>
              </m:sSub>
            </m:num>
            <m:den>
              <m:sSub>
                <m:sSubPr>
                  <m:ctrlPr>
                    <w:rPr>
                      <w:rFonts w:ascii="Cambria Math" w:hAnsi="Cambria Math"/>
                      <w:i/>
                    </w:rPr>
                  </m:ctrlPr>
                </m:sSubPr>
                <m:e>
                  <m:r>
                    <w:rPr>
                      <w:rFonts w:ascii="Cambria Math" w:hAnsi="Cambria Math"/>
                    </w:rPr>
                    <m:t>S</m:t>
                  </m:r>
                </m:e>
                <m:sub>
                  <m:r>
                    <w:rPr>
                      <w:rFonts w:ascii="Cambria Math" w:hAnsi="Cambria Math"/>
                    </w:rPr>
                    <m:t>x</m:t>
                  </m:r>
                </m:sub>
              </m:sSub>
            </m:den>
          </m:f>
        </m:oMath>
      </m:oMathPara>
    </w:p>
    <w:p w14:paraId="0A176A1B" w14:textId="77777777" w:rsidR="00FA767A" w:rsidRDefault="00FA767A" w:rsidP="00FA767A">
      <w:pPr>
        <w:jc w:val="both"/>
        <w:rPr>
          <w:rFonts w:cs="Arial"/>
        </w:rPr>
      </w:pPr>
    </w:p>
    <w:p w14:paraId="3964B118" w14:textId="77777777" w:rsidR="00FA767A" w:rsidRPr="00FA767A" w:rsidRDefault="00FA767A" w:rsidP="00FA767A">
      <w:pPr>
        <w:jc w:val="both"/>
        <w:rPr>
          <w:rFonts w:cs="Arial"/>
        </w:rPr>
      </w:pPr>
    </w:p>
    <w:p w14:paraId="491C485A" w14:textId="77777777" w:rsidR="00FA767A" w:rsidRDefault="00FA767A" w:rsidP="00FA767A">
      <w:pPr>
        <w:jc w:val="both"/>
        <w:rPr>
          <w:rFonts w:cs="Arial"/>
          <w:iCs/>
          <w:color w:val="000000"/>
          <w:szCs w:val="18"/>
          <w:lang w:eastAsia="es-CO"/>
        </w:rPr>
      </w:pPr>
    </w:p>
    <w:p w14:paraId="5D108E1E" w14:textId="6AC66665" w:rsidR="00FA767A" w:rsidRDefault="00FA767A" w:rsidP="00FA767A">
      <w:pPr>
        <w:pStyle w:val="Prrafodelista"/>
        <w:numPr>
          <w:ilvl w:val="0"/>
          <w:numId w:val="20"/>
        </w:numPr>
        <w:jc w:val="both"/>
        <w:rPr>
          <w:rFonts w:cs="Arial"/>
          <w:iCs/>
          <w:color w:val="000000"/>
          <w:szCs w:val="18"/>
          <w:lang w:eastAsia="es-CO"/>
        </w:rPr>
      </w:pPr>
      <w:r>
        <w:rPr>
          <w:rFonts w:cs="Arial"/>
          <w:iCs/>
          <w:color w:val="000000"/>
          <w:szCs w:val="18"/>
          <w:lang w:eastAsia="es-CO"/>
        </w:rPr>
        <w:t>estadístico de consistencia k:</w:t>
      </w:r>
    </w:p>
    <w:p w14:paraId="09905E10" w14:textId="75C4A7AF" w:rsidR="00FA767A" w:rsidRPr="00FA767A" w:rsidRDefault="00000000" w:rsidP="00FA767A">
      <w:pPr>
        <w:jc w:val="both"/>
        <w:rPr>
          <w:rFonts w:cs="Arial"/>
          <w:iCs/>
          <w:color w:val="000000"/>
          <w:szCs w:val="18"/>
          <w:lang w:eastAsia="es-CO"/>
        </w:rPr>
      </w:pPr>
      <m:oMathPara>
        <m:oMath>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p</m:t>
                  </m:r>
                </m:sub>
              </m:sSub>
            </m:num>
            <m:den>
              <m:sSub>
                <m:sSubPr>
                  <m:ctrlPr>
                    <w:rPr>
                      <w:rFonts w:ascii="Cambria Math" w:hAnsi="Cambria Math"/>
                      <w:i/>
                    </w:rPr>
                  </m:ctrlPr>
                </m:sSubPr>
                <m:e>
                  <m:r>
                    <w:rPr>
                      <w:rFonts w:ascii="Cambria Math" w:hAnsi="Cambria Math"/>
                    </w:rPr>
                    <m:t>S</m:t>
                  </m:r>
                </m:e>
                <m:sub>
                  <m:r>
                    <w:rPr>
                      <w:rFonts w:ascii="Cambria Math" w:hAnsi="Cambria Math"/>
                    </w:rPr>
                    <m:t>r</m:t>
                  </m:r>
                </m:sub>
              </m:sSub>
            </m:den>
          </m:f>
        </m:oMath>
      </m:oMathPara>
    </w:p>
    <w:p w14:paraId="0C3E324C" w14:textId="77777777" w:rsidR="00FA767A" w:rsidRPr="00FA767A" w:rsidRDefault="00FA767A" w:rsidP="00FA767A">
      <w:pPr>
        <w:jc w:val="both"/>
        <w:rPr>
          <w:rFonts w:cs="Arial"/>
        </w:rPr>
      </w:pPr>
    </w:p>
    <w:p w14:paraId="03CFDCB2" w14:textId="38483CD2" w:rsidR="00FA767A" w:rsidRDefault="00A44209" w:rsidP="00FA767A">
      <w:pPr>
        <w:jc w:val="both"/>
        <w:rPr>
          <w:rFonts w:cs="Arial"/>
          <w:iCs/>
          <w:color w:val="000000"/>
          <w:szCs w:val="18"/>
          <w:lang w:eastAsia="es-CO"/>
        </w:rPr>
      </w:pPr>
      <w:r w:rsidRPr="00A44209">
        <w:rPr>
          <w:rFonts w:cs="Arial"/>
          <w:iCs/>
          <w:color w:val="000000"/>
          <w:szCs w:val="18"/>
          <w:lang w:eastAsia="es-CO"/>
        </w:rPr>
        <w:t>Una vez se calculan es</w:t>
      </w:r>
      <w:r>
        <w:rPr>
          <w:rFonts w:cs="Arial"/>
          <w:iCs/>
          <w:color w:val="000000"/>
          <w:szCs w:val="18"/>
          <w:lang w:eastAsia="es-CO"/>
        </w:rPr>
        <w:t>o</w:t>
      </w:r>
      <w:r w:rsidRPr="00A44209">
        <w:rPr>
          <w:rFonts w:cs="Arial"/>
          <w:iCs/>
          <w:color w:val="000000"/>
          <w:szCs w:val="18"/>
          <w:lang w:eastAsia="es-CO"/>
        </w:rPr>
        <w:t>s estadísticos, p</w:t>
      </w:r>
      <w:r>
        <w:rPr>
          <w:rFonts w:cs="Arial"/>
          <w:iCs/>
          <w:color w:val="000000"/>
          <w:szCs w:val="18"/>
          <w:lang w:eastAsia="es-CO"/>
        </w:rPr>
        <w:t>ara</w:t>
      </w:r>
      <w:r w:rsidRPr="00A44209">
        <w:rPr>
          <w:rFonts w:cs="Arial"/>
          <w:iCs/>
          <w:color w:val="000000"/>
          <w:szCs w:val="18"/>
          <w:lang w:eastAsia="es-CO"/>
        </w:rPr>
        <w:t xml:space="preserve"> cada uno de los puntos de calibración, se </w:t>
      </w:r>
      <w:r>
        <w:rPr>
          <w:rFonts w:cs="Arial"/>
          <w:iCs/>
          <w:color w:val="000000"/>
          <w:szCs w:val="18"/>
          <w:lang w:eastAsia="es-CO"/>
        </w:rPr>
        <w:t>com</w:t>
      </w:r>
      <w:r w:rsidRPr="00A44209">
        <w:rPr>
          <w:rFonts w:cs="Arial"/>
          <w:iCs/>
          <w:color w:val="000000"/>
          <w:szCs w:val="18"/>
          <w:lang w:eastAsia="es-CO"/>
        </w:rPr>
        <w:t>paran con los valores críticos a</w:t>
      </w:r>
      <w:r>
        <w:rPr>
          <w:rFonts w:cs="Arial"/>
          <w:iCs/>
          <w:color w:val="000000"/>
          <w:szCs w:val="18"/>
          <w:lang w:eastAsia="es-CO"/>
        </w:rPr>
        <w:t>l</w:t>
      </w:r>
      <w:r w:rsidRPr="00A44209">
        <w:rPr>
          <w:rFonts w:cs="Arial"/>
          <w:iCs/>
          <w:color w:val="000000"/>
          <w:szCs w:val="18"/>
          <w:lang w:eastAsia="es-CO"/>
        </w:rPr>
        <w:t xml:space="preserve"> </w:t>
      </w:r>
      <w:r w:rsidR="00FB2D3F">
        <w:rPr>
          <w:rFonts w:cs="Arial"/>
          <w:iCs/>
          <w:color w:val="000000"/>
          <w:szCs w:val="18"/>
          <w:lang w:eastAsia="es-CO"/>
        </w:rPr>
        <w:t>1</w:t>
      </w:r>
      <w:r>
        <w:rPr>
          <w:rFonts w:cs="Arial"/>
          <w:iCs/>
          <w:color w:val="000000"/>
          <w:szCs w:val="18"/>
          <w:lang w:eastAsia="es-CO"/>
        </w:rPr>
        <w:t>%</w:t>
      </w:r>
      <w:r w:rsidRPr="00A44209">
        <w:rPr>
          <w:rFonts w:cs="Arial"/>
          <w:iCs/>
          <w:color w:val="000000"/>
          <w:szCs w:val="18"/>
          <w:lang w:eastAsia="es-CO"/>
        </w:rPr>
        <w:t xml:space="preserve"> de nivel de signi</w:t>
      </w:r>
      <w:r>
        <w:rPr>
          <w:rFonts w:cs="Arial"/>
          <w:iCs/>
          <w:color w:val="000000"/>
          <w:szCs w:val="18"/>
          <w:lang w:eastAsia="es-CO"/>
        </w:rPr>
        <w:t>fic</w:t>
      </w:r>
      <w:r w:rsidRPr="00A44209">
        <w:rPr>
          <w:rFonts w:cs="Arial"/>
          <w:iCs/>
          <w:color w:val="000000"/>
          <w:szCs w:val="18"/>
          <w:lang w:eastAsia="es-CO"/>
        </w:rPr>
        <w:t xml:space="preserve">ancia. El valor </w:t>
      </w:r>
      <w:r>
        <w:rPr>
          <w:rFonts w:cs="Arial"/>
          <w:iCs/>
          <w:color w:val="000000"/>
          <w:szCs w:val="18"/>
          <w:lang w:eastAsia="es-CO"/>
        </w:rPr>
        <w:t>crí</w:t>
      </w:r>
      <w:r w:rsidRPr="00A44209">
        <w:rPr>
          <w:rFonts w:cs="Arial"/>
          <w:iCs/>
          <w:color w:val="000000"/>
          <w:szCs w:val="18"/>
          <w:lang w:eastAsia="es-CO"/>
        </w:rPr>
        <w:t>tico para h depende del número de pruebas</w:t>
      </w:r>
      <w:r>
        <w:rPr>
          <w:rFonts w:cs="Arial"/>
          <w:iCs/>
          <w:color w:val="000000"/>
          <w:szCs w:val="18"/>
          <w:lang w:eastAsia="es-CO"/>
        </w:rPr>
        <w:t xml:space="preserve"> re</w:t>
      </w:r>
      <w:r w:rsidRPr="00A44209">
        <w:rPr>
          <w:rFonts w:cs="Arial"/>
          <w:iCs/>
          <w:color w:val="000000"/>
          <w:szCs w:val="18"/>
          <w:lang w:eastAsia="es-CO"/>
        </w:rPr>
        <w:t xml:space="preserve">alizadas en la evaluación </w:t>
      </w:r>
      <w:r>
        <w:rPr>
          <w:rFonts w:cs="Arial"/>
          <w:iCs/>
          <w:color w:val="000000"/>
          <w:szCs w:val="18"/>
          <w:lang w:eastAsia="es-CO"/>
        </w:rPr>
        <w:t>(</w:t>
      </w:r>
      <w:r w:rsidRPr="00A44209">
        <w:rPr>
          <w:rFonts w:cs="Arial"/>
          <w:iCs/>
          <w:color w:val="000000"/>
          <w:szCs w:val="18"/>
          <w:lang w:eastAsia="es-CO"/>
        </w:rPr>
        <w:t xml:space="preserve">p), mientras que el valor crítico para k depende además del número de </w:t>
      </w:r>
      <w:r>
        <w:rPr>
          <w:rFonts w:cs="Arial"/>
          <w:iCs/>
          <w:color w:val="000000"/>
          <w:szCs w:val="18"/>
          <w:lang w:eastAsia="es-CO"/>
        </w:rPr>
        <w:t>re</w:t>
      </w:r>
      <w:r w:rsidRPr="00A44209">
        <w:rPr>
          <w:rFonts w:cs="Arial"/>
          <w:iCs/>
          <w:color w:val="000000"/>
          <w:szCs w:val="18"/>
          <w:lang w:eastAsia="es-CO"/>
        </w:rPr>
        <w:t>peticiones tomadas para cada prueba (n). En caso de que no se detecten ex</w:t>
      </w:r>
      <w:r>
        <w:rPr>
          <w:rFonts w:cs="Arial"/>
          <w:iCs/>
          <w:color w:val="000000"/>
          <w:szCs w:val="18"/>
          <w:lang w:eastAsia="es-CO"/>
        </w:rPr>
        <w:t>peri</w:t>
      </w:r>
      <w:r w:rsidRPr="00A44209">
        <w:rPr>
          <w:rFonts w:cs="Arial"/>
          <w:iCs/>
          <w:color w:val="000000"/>
          <w:szCs w:val="18"/>
          <w:lang w:eastAsia="es-CO"/>
        </w:rPr>
        <w:t>mentos inconsis</w:t>
      </w:r>
      <w:r>
        <w:rPr>
          <w:rFonts w:cs="Arial"/>
          <w:iCs/>
          <w:color w:val="000000"/>
          <w:szCs w:val="18"/>
          <w:lang w:eastAsia="es-CO"/>
        </w:rPr>
        <w:t>tent</w:t>
      </w:r>
      <w:r w:rsidRPr="00A44209">
        <w:rPr>
          <w:rFonts w:cs="Arial"/>
          <w:iCs/>
          <w:color w:val="000000"/>
          <w:szCs w:val="18"/>
          <w:lang w:eastAsia="es-CO"/>
        </w:rPr>
        <w:t>es, los valores de incertidumbre de rep</w:t>
      </w:r>
      <w:r>
        <w:rPr>
          <w:rFonts w:cs="Arial"/>
          <w:iCs/>
          <w:color w:val="000000"/>
          <w:szCs w:val="18"/>
          <w:lang w:eastAsia="es-CO"/>
        </w:rPr>
        <w:t>eti</w:t>
      </w:r>
      <w:r w:rsidRPr="00A44209">
        <w:rPr>
          <w:rFonts w:cs="Arial"/>
          <w:iCs/>
          <w:color w:val="000000"/>
          <w:szCs w:val="18"/>
          <w:lang w:eastAsia="es-CO"/>
        </w:rPr>
        <w:t>bilidad y reproducibilidad calculados pueden ser reportados. Si existen pruebas inconsistentes, deben volver a hacerse los cálculos, pe</w:t>
      </w:r>
      <w:r>
        <w:rPr>
          <w:rFonts w:cs="Arial"/>
          <w:iCs/>
          <w:color w:val="000000"/>
          <w:szCs w:val="18"/>
          <w:lang w:eastAsia="es-CO"/>
        </w:rPr>
        <w:t>r</w:t>
      </w:r>
      <w:r w:rsidRPr="00A44209">
        <w:rPr>
          <w:rFonts w:cs="Arial"/>
          <w:iCs/>
          <w:color w:val="000000"/>
          <w:szCs w:val="18"/>
          <w:lang w:eastAsia="es-CO"/>
        </w:rPr>
        <w:t>o descartando los expe</w:t>
      </w:r>
      <w:r>
        <w:rPr>
          <w:rFonts w:cs="Arial"/>
          <w:iCs/>
          <w:color w:val="000000"/>
          <w:szCs w:val="18"/>
          <w:lang w:eastAsia="es-CO"/>
        </w:rPr>
        <w:t>rimentos</w:t>
      </w:r>
      <w:r w:rsidRPr="00A44209">
        <w:rPr>
          <w:rFonts w:cs="Arial"/>
          <w:iCs/>
          <w:color w:val="000000"/>
          <w:szCs w:val="18"/>
          <w:lang w:eastAsia="es-CO"/>
        </w:rPr>
        <w:t xml:space="preserve"> </w:t>
      </w:r>
      <w:r>
        <w:rPr>
          <w:rFonts w:cs="Arial"/>
          <w:iCs/>
          <w:color w:val="000000"/>
          <w:szCs w:val="18"/>
          <w:lang w:eastAsia="es-CO"/>
        </w:rPr>
        <w:t>inconsistentes o repitiendo dichos experimentos</w:t>
      </w:r>
      <w:r w:rsidRPr="00A44209">
        <w:rPr>
          <w:rFonts w:cs="Arial"/>
          <w:iCs/>
          <w:color w:val="000000"/>
          <w:szCs w:val="18"/>
          <w:lang w:eastAsia="es-CO"/>
        </w:rPr>
        <w:t>.</w:t>
      </w:r>
    </w:p>
    <w:p w14:paraId="12C1BE44" w14:textId="77777777" w:rsidR="00A44209" w:rsidRDefault="00A44209" w:rsidP="00FA767A">
      <w:pPr>
        <w:jc w:val="both"/>
        <w:rPr>
          <w:rFonts w:cs="Arial"/>
          <w:iCs/>
          <w:color w:val="000000"/>
          <w:szCs w:val="18"/>
          <w:lang w:eastAsia="es-CO"/>
        </w:rPr>
      </w:pPr>
    </w:p>
    <w:p w14:paraId="6CD1D54D" w14:textId="61A2DF71" w:rsidR="00A44209" w:rsidRPr="00A44209" w:rsidRDefault="00BD6CC7" w:rsidP="00BD6CC7">
      <w:pPr>
        <w:pStyle w:val="Subttulo"/>
        <w:numPr>
          <w:ilvl w:val="2"/>
          <w:numId w:val="39"/>
        </w:numPr>
        <w:rPr>
          <w:lang w:val="es-ES"/>
        </w:rPr>
      </w:pPr>
      <w:bookmarkStart w:id="9" w:name="_Toc201732408"/>
      <w:r>
        <w:rPr>
          <w:lang w:val="es-ES"/>
        </w:rPr>
        <w:t>RESULTADOS DE PRECISION</w:t>
      </w:r>
      <w:bookmarkEnd w:id="9"/>
    </w:p>
    <w:p w14:paraId="48F0E315" w14:textId="77777777" w:rsidR="00A44209" w:rsidRDefault="00A44209" w:rsidP="00A44209">
      <w:pPr>
        <w:rPr>
          <w:rFonts w:eastAsia="Arial" w:cs="Arial"/>
        </w:rPr>
      </w:pPr>
    </w:p>
    <w:p w14:paraId="76C569B0" w14:textId="25019FC9" w:rsidR="00A44209" w:rsidRPr="00A44209" w:rsidRDefault="00A44209" w:rsidP="00A44209">
      <w:pPr>
        <w:jc w:val="both"/>
        <w:rPr>
          <w:rFonts w:cs="Arial"/>
          <w:iCs/>
          <w:color w:val="000000"/>
          <w:szCs w:val="18"/>
          <w:lang w:eastAsia="es-CO"/>
        </w:rPr>
      </w:pPr>
      <w:bookmarkStart w:id="10" w:name="_Hlk199855209"/>
      <w:r w:rsidRPr="00A44209">
        <w:rPr>
          <w:rFonts w:cs="Arial"/>
          <w:iCs/>
          <w:color w:val="000000"/>
          <w:szCs w:val="18"/>
          <w:lang w:eastAsia="es-CO"/>
        </w:rPr>
        <w:t>De acuerdo a la ejecución del diseño de experimentos, los parámetros n (número de réplicas) y p (niveles de reproducibilidad) presentaron los siguientes valores: p</w:t>
      </w:r>
      <w:r>
        <w:rPr>
          <w:rFonts w:cs="Arial"/>
          <w:iCs/>
          <w:color w:val="000000"/>
          <w:szCs w:val="18"/>
          <w:lang w:eastAsia="es-CO"/>
        </w:rPr>
        <w:t>=3</w:t>
      </w:r>
      <w:r w:rsidRPr="00A44209">
        <w:rPr>
          <w:rFonts w:cs="Arial"/>
          <w:iCs/>
          <w:color w:val="000000"/>
          <w:szCs w:val="18"/>
          <w:lang w:eastAsia="es-CO"/>
        </w:rPr>
        <w:t xml:space="preserve"> y n=</w:t>
      </w:r>
      <w:r>
        <w:rPr>
          <w:rFonts w:cs="Arial"/>
          <w:iCs/>
          <w:color w:val="000000"/>
          <w:szCs w:val="18"/>
          <w:lang w:eastAsia="es-CO"/>
        </w:rPr>
        <w:t>3</w:t>
      </w:r>
      <w:r w:rsidRPr="00A44209">
        <w:rPr>
          <w:rFonts w:cs="Arial"/>
          <w:iCs/>
          <w:color w:val="000000"/>
          <w:szCs w:val="18"/>
          <w:lang w:eastAsia="es-CO"/>
        </w:rPr>
        <w:t xml:space="preserve">, para los cuales los valores críticos fueron </w:t>
      </w:r>
      <w:r>
        <w:rPr>
          <w:rFonts w:cs="Arial"/>
          <w:iCs/>
          <w:color w:val="000000"/>
          <w:szCs w:val="18"/>
          <w:lang w:eastAsia="es-CO"/>
        </w:rPr>
        <w:t>h</w:t>
      </w:r>
      <w:r w:rsidRPr="00A44209">
        <w:rPr>
          <w:rFonts w:cs="Arial"/>
          <w:iCs/>
          <w:color w:val="000000"/>
          <w:szCs w:val="18"/>
          <w:lang w:eastAsia="es-CO"/>
        </w:rPr>
        <w:t>=1,</w:t>
      </w:r>
      <w:r>
        <w:rPr>
          <w:rFonts w:cs="Arial"/>
          <w:iCs/>
          <w:color w:val="000000"/>
          <w:szCs w:val="18"/>
          <w:lang w:eastAsia="es-CO"/>
        </w:rPr>
        <w:t>15</w:t>
      </w:r>
      <w:r w:rsidRPr="00A44209">
        <w:rPr>
          <w:rFonts w:cs="Arial"/>
          <w:iCs/>
          <w:color w:val="000000"/>
          <w:szCs w:val="18"/>
          <w:lang w:eastAsia="es-CO"/>
        </w:rPr>
        <w:t xml:space="preserve"> y</w:t>
      </w:r>
      <w:r w:rsidR="006D57D9">
        <w:rPr>
          <w:rFonts w:cs="Arial"/>
          <w:iCs/>
          <w:color w:val="000000"/>
          <w:szCs w:val="18"/>
          <w:lang w:eastAsia="es-CO"/>
        </w:rPr>
        <w:t xml:space="preserve"> </w:t>
      </w:r>
      <w:r>
        <w:rPr>
          <w:rFonts w:cs="Arial"/>
          <w:iCs/>
          <w:color w:val="000000"/>
          <w:szCs w:val="18"/>
          <w:lang w:eastAsia="es-CO"/>
        </w:rPr>
        <w:t>k</w:t>
      </w:r>
      <w:r w:rsidRPr="00A44209">
        <w:rPr>
          <w:rFonts w:cs="Arial"/>
          <w:iCs/>
          <w:color w:val="000000"/>
          <w:szCs w:val="18"/>
          <w:lang w:eastAsia="es-CO"/>
        </w:rPr>
        <w:t>=1,</w:t>
      </w:r>
      <w:r>
        <w:rPr>
          <w:rFonts w:cs="Arial"/>
          <w:iCs/>
          <w:color w:val="000000"/>
          <w:szCs w:val="18"/>
          <w:lang w:eastAsia="es-CO"/>
        </w:rPr>
        <w:t>64</w:t>
      </w:r>
      <w:r w:rsidRPr="00A44209">
        <w:rPr>
          <w:rFonts w:cs="Arial"/>
          <w:iCs/>
          <w:color w:val="000000"/>
          <w:szCs w:val="18"/>
          <w:lang w:eastAsia="es-CO"/>
        </w:rPr>
        <w:t>.</w:t>
      </w:r>
    </w:p>
    <w:p w14:paraId="0E7484FE" w14:textId="04BC89D8" w:rsidR="00A44209" w:rsidRDefault="00E24F5B" w:rsidP="00A44209">
      <w:pPr>
        <w:jc w:val="both"/>
        <w:rPr>
          <w:rFonts w:cs="Arial"/>
          <w:iCs/>
          <w:color w:val="000000"/>
          <w:szCs w:val="18"/>
          <w:lang w:eastAsia="es-CO"/>
        </w:rPr>
      </w:pPr>
      <w:bookmarkStart w:id="11" w:name="_Hlk200008688"/>
      <w:bookmarkEnd w:id="10"/>
      <w:r>
        <w:rPr>
          <w:rFonts w:cs="Arial"/>
          <w:iCs/>
          <w:color w:val="000000"/>
          <w:szCs w:val="18"/>
          <w:lang w:eastAsia="es-CO"/>
        </w:rPr>
        <w:t>A continuación,</w:t>
      </w:r>
      <w:r w:rsidR="003100D1">
        <w:rPr>
          <w:rFonts w:cs="Arial"/>
          <w:iCs/>
          <w:color w:val="000000"/>
          <w:szCs w:val="18"/>
          <w:lang w:eastAsia="es-CO"/>
        </w:rPr>
        <w:t xml:space="preserve"> se presentan los resultados de las </w:t>
      </w:r>
      <w:r w:rsidR="00A44209" w:rsidRPr="00A44209">
        <w:rPr>
          <w:rFonts w:cs="Arial"/>
          <w:iCs/>
          <w:color w:val="000000"/>
          <w:szCs w:val="18"/>
          <w:lang w:eastAsia="es-CO"/>
        </w:rPr>
        <w:t>pruebas de consistencia para h y k</w:t>
      </w:r>
      <w:r w:rsidR="003100D1">
        <w:rPr>
          <w:rFonts w:cs="Arial"/>
          <w:iCs/>
          <w:color w:val="000000"/>
          <w:szCs w:val="18"/>
          <w:lang w:eastAsia="es-CO"/>
        </w:rPr>
        <w:t xml:space="preserve"> del </w:t>
      </w:r>
      <w:r w:rsidR="00D3635A">
        <w:rPr>
          <w:rFonts w:cs="Arial"/>
          <w:iCs/>
          <w:color w:val="000000"/>
          <w:szCs w:val="18"/>
          <w:lang w:eastAsia="es-CO"/>
        </w:rPr>
        <w:t>MUT1</w:t>
      </w:r>
      <w:r w:rsidR="003100D1">
        <w:rPr>
          <w:rFonts w:cs="Arial"/>
          <w:iCs/>
          <w:color w:val="000000"/>
          <w:szCs w:val="18"/>
          <w:lang w:eastAsia="es-CO"/>
        </w:rPr>
        <w:t xml:space="preserve"> y </w:t>
      </w:r>
      <w:r w:rsidR="00D3635A">
        <w:rPr>
          <w:rFonts w:cs="Arial"/>
          <w:iCs/>
          <w:color w:val="000000"/>
          <w:szCs w:val="18"/>
          <w:lang w:eastAsia="es-CO"/>
        </w:rPr>
        <w:t>MUT2</w:t>
      </w:r>
      <w:r w:rsidR="003100D1">
        <w:rPr>
          <w:rFonts w:cs="Arial"/>
          <w:iCs/>
          <w:color w:val="000000"/>
          <w:szCs w:val="18"/>
          <w:lang w:eastAsia="es-CO"/>
        </w:rPr>
        <w:t>.</w:t>
      </w:r>
      <w:bookmarkEnd w:id="11"/>
    </w:p>
    <w:p w14:paraId="14447C5A" w14:textId="77777777" w:rsidR="00523CBB" w:rsidRDefault="00523CBB" w:rsidP="00A44209">
      <w:pPr>
        <w:jc w:val="both"/>
        <w:rPr>
          <w:rFonts w:cs="Arial"/>
          <w:iCs/>
          <w:color w:val="000000"/>
          <w:szCs w:val="18"/>
          <w:lang w:eastAsia="es-CO"/>
        </w:rPr>
      </w:pPr>
      <w:bookmarkStart w:id="12" w:name="_Hlk200008626"/>
    </w:p>
    <w:tbl>
      <w:tblPr>
        <w:tblW w:w="7780" w:type="dxa"/>
        <w:jc w:val="center"/>
        <w:tblCellMar>
          <w:left w:w="70" w:type="dxa"/>
          <w:right w:w="70" w:type="dxa"/>
        </w:tblCellMar>
        <w:tblLook w:val="04A0" w:firstRow="1" w:lastRow="0" w:firstColumn="1" w:lastColumn="0" w:noHBand="0" w:noVBand="1"/>
      </w:tblPr>
      <w:tblGrid>
        <w:gridCol w:w="1300"/>
        <w:gridCol w:w="1300"/>
        <w:gridCol w:w="1280"/>
        <w:gridCol w:w="1300"/>
        <w:gridCol w:w="1300"/>
        <w:gridCol w:w="1300"/>
      </w:tblGrid>
      <w:tr w:rsidR="00523CBB" w14:paraId="4F218C85" w14:textId="77777777" w:rsidTr="00523CBB">
        <w:trPr>
          <w:trHeight w:val="288"/>
          <w:jc w:val="center"/>
        </w:trPr>
        <w:tc>
          <w:tcPr>
            <w:tcW w:w="1300" w:type="dxa"/>
            <w:tcBorders>
              <w:top w:val="single" w:sz="4" w:space="0" w:color="auto"/>
              <w:left w:val="single" w:sz="4" w:space="0" w:color="auto"/>
              <w:bottom w:val="single" w:sz="4" w:space="0" w:color="auto"/>
              <w:right w:val="single" w:sz="4" w:space="0" w:color="auto"/>
            </w:tcBorders>
            <w:shd w:val="clear" w:color="000000" w:fill="366092"/>
            <w:noWrap/>
            <w:vAlign w:val="center"/>
            <w:hideMark/>
          </w:tcPr>
          <w:p w14:paraId="3EAB2C44" w14:textId="77777777" w:rsidR="00523CBB" w:rsidRDefault="00523CBB">
            <w:pPr>
              <w:jc w:val="center"/>
              <w:rPr>
                <w:rFonts w:ascii="Calibri" w:hAnsi="Calibri" w:cs="Calibri"/>
                <w:b/>
                <w:bCs/>
                <w:color w:val="FFFFFF"/>
                <w:sz w:val="22"/>
                <w:szCs w:val="22"/>
                <w:lang w:eastAsia="es-CO"/>
              </w:rPr>
            </w:pPr>
            <w:r>
              <w:rPr>
                <w:rFonts w:ascii="Calibri" w:hAnsi="Calibri" w:cs="Calibri"/>
                <w:b/>
                <w:bCs/>
                <w:color w:val="FFFFFF"/>
                <w:sz w:val="22"/>
                <w:szCs w:val="22"/>
              </w:rPr>
              <w:t>Operador</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47CDF41C" w14:textId="77777777" w:rsidR="00523CBB" w:rsidRDefault="00523CBB">
            <w:pPr>
              <w:jc w:val="center"/>
              <w:rPr>
                <w:rFonts w:ascii="Calibri" w:hAnsi="Calibri" w:cs="Calibri"/>
                <w:b/>
                <w:bCs/>
                <w:sz w:val="22"/>
                <w:szCs w:val="22"/>
              </w:rPr>
            </w:pPr>
            <w:r>
              <w:rPr>
                <w:rFonts w:ascii="Calibri" w:hAnsi="Calibri" w:cs="Calibri"/>
                <w:b/>
                <w:bCs/>
                <w:sz w:val="22"/>
                <w:szCs w:val="22"/>
              </w:rPr>
              <w:t>10</w:t>
            </w:r>
          </w:p>
        </w:tc>
        <w:tc>
          <w:tcPr>
            <w:tcW w:w="1280" w:type="dxa"/>
            <w:tcBorders>
              <w:top w:val="single" w:sz="4" w:space="0" w:color="auto"/>
              <w:left w:val="nil"/>
              <w:bottom w:val="single" w:sz="4" w:space="0" w:color="auto"/>
              <w:right w:val="single" w:sz="4" w:space="0" w:color="auto"/>
            </w:tcBorders>
            <w:shd w:val="clear" w:color="000000" w:fill="B7DEE8"/>
            <w:vAlign w:val="center"/>
            <w:hideMark/>
          </w:tcPr>
          <w:p w14:paraId="431AB3FB" w14:textId="77777777" w:rsidR="00523CBB" w:rsidRDefault="00523CBB">
            <w:pPr>
              <w:jc w:val="center"/>
              <w:rPr>
                <w:rFonts w:ascii="Calibri" w:hAnsi="Calibri" w:cs="Calibri"/>
                <w:b/>
                <w:bCs/>
                <w:sz w:val="22"/>
                <w:szCs w:val="22"/>
              </w:rPr>
            </w:pPr>
            <w:r>
              <w:rPr>
                <w:rFonts w:ascii="Calibri" w:hAnsi="Calibri" w:cs="Calibri"/>
                <w:b/>
                <w:bCs/>
                <w:sz w:val="22"/>
                <w:szCs w:val="22"/>
              </w:rPr>
              <w:t>6,25</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72778DE8" w14:textId="77777777" w:rsidR="00523CBB" w:rsidRDefault="00523CBB">
            <w:pPr>
              <w:jc w:val="center"/>
              <w:rPr>
                <w:rFonts w:ascii="Calibri" w:hAnsi="Calibri" w:cs="Calibri"/>
                <w:b/>
                <w:bCs/>
                <w:sz w:val="22"/>
                <w:szCs w:val="22"/>
              </w:rPr>
            </w:pPr>
            <w:r>
              <w:rPr>
                <w:rFonts w:ascii="Calibri" w:hAnsi="Calibri" w:cs="Calibri"/>
                <w:b/>
                <w:bCs/>
                <w:sz w:val="22"/>
                <w:szCs w:val="22"/>
              </w:rPr>
              <w:t>2,5</w:t>
            </w:r>
          </w:p>
        </w:tc>
        <w:tc>
          <w:tcPr>
            <w:tcW w:w="1300" w:type="dxa"/>
            <w:tcBorders>
              <w:top w:val="single" w:sz="4" w:space="0" w:color="auto"/>
              <w:left w:val="nil"/>
              <w:bottom w:val="single" w:sz="4" w:space="0" w:color="auto"/>
              <w:right w:val="single" w:sz="4" w:space="0" w:color="auto"/>
            </w:tcBorders>
            <w:shd w:val="clear" w:color="000000" w:fill="808080"/>
            <w:vAlign w:val="center"/>
            <w:hideMark/>
          </w:tcPr>
          <w:p w14:paraId="6F8BE26F" w14:textId="77777777" w:rsidR="00523CBB" w:rsidRDefault="00523CBB">
            <w:pPr>
              <w:jc w:val="center"/>
              <w:rPr>
                <w:rFonts w:ascii="Calibri" w:hAnsi="Calibri" w:cs="Calibri"/>
                <w:b/>
                <w:bCs/>
                <w:sz w:val="22"/>
                <w:szCs w:val="22"/>
              </w:rPr>
            </w:pPr>
            <w:r>
              <w:rPr>
                <w:rFonts w:ascii="Calibri" w:hAnsi="Calibri" w:cs="Calibri"/>
                <w:b/>
                <w:bCs/>
                <w:sz w:val="22"/>
                <w:szCs w:val="22"/>
              </w:rPr>
              <w:t>1,25</w:t>
            </w:r>
          </w:p>
        </w:tc>
        <w:tc>
          <w:tcPr>
            <w:tcW w:w="1300" w:type="dxa"/>
            <w:tcBorders>
              <w:top w:val="single" w:sz="4" w:space="0" w:color="auto"/>
              <w:left w:val="nil"/>
              <w:bottom w:val="single" w:sz="4" w:space="0" w:color="auto"/>
              <w:right w:val="single" w:sz="4" w:space="0" w:color="auto"/>
            </w:tcBorders>
            <w:shd w:val="clear" w:color="000000" w:fill="808080"/>
            <w:vAlign w:val="center"/>
            <w:hideMark/>
          </w:tcPr>
          <w:p w14:paraId="647A9E8E" w14:textId="77777777" w:rsidR="00523CBB" w:rsidRDefault="00523CBB">
            <w:pPr>
              <w:jc w:val="center"/>
              <w:rPr>
                <w:rFonts w:ascii="Calibri" w:hAnsi="Calibri" w:cs="Calibri"/>
                <w:b/>
                <w:bCs/>
                <w:sz w:val="22"/>
                <w:szCs w:val="22"/>
              </w:rPr>
            </w:pPr>
            <w:r>
              <w:rPr>
                <w:rFonts w:ascii="Calibri" w:hAnsi="Calibri" w:cs="Calibri"/>
                <w:b/>
                <w:bCs/>
                <w:sz w:val="22"/>
                <w:szCs w:val="22"/>
              </w:rPr>
              <w:t>0,5</w:t>
            </w:r>
          </w:p>
        </w:tc>
      </w:tr>
      <w:tr w:rsidR="00523CBB" w14:paraId="4C24DB1E"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5518A979"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1</w:t>
            </w:r>
          </w:p>
        </w:tc>
        <w:tc>
          <w:tcPr>
            <w:tcW w:w="1300" w:type="dxa"/>
            <w:tcBorders>
              <w:top w:val="nil"/>
              <w:left w:val="nil"/>
              <w:bottom w:val="single" w:sz="4" w:space="0" w:color="auto"/>
              <w:right w:val="single" w:sz="4" w:space="0" w:color="auto"/>
            </w:tcBorders>
            <w:noWrap/>
            <w:vAlign w:val="center"/>
            <w:hideMark/>
          </w:tcPr>
          <w:p w14:paraId="2E2A7B0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-1,000</w:t>
            </w:r>
          </w:p>
        </w:tc>
        <w:tc>
          <w:tcPr>
            <w:tcW w:w="1280" w:type="dxa"/>
            <w:tcBorders>
              <w:top w:val="nil"/>
              <w:left w:val="nil"/>
              <w:bottom w:val="single" w:sz="4" w:space="0" w:color="auto"/>
              <w:right w:val="single" w:sz="4" w:space="0" w:color="auto"/>
            </w:tcBorders>
            <w:noWrap/>
            <w:vAlign w:val="center"/>
            <w:hideMark/>
          </w:tcPr>
          <w:p w14:paraId="2EBE5685"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-0,353</w:t>
            </w:r>
          </w:p>
        </w:tc>
        <w:tc>
          <w:tcPr>
            <w:tcW w:w="1300" w:type="dxa"/>
            <w:tcBorders>
              <w:top w:val="nil"/>
              <w:left w:val="nil"/>
              <w:bottom w:val="single" w:sz="4" w:space="0" w:color="auto"/>
              <w:right w:val="single" w:sz="4" w:space="0" w:color="auto"/>
            </w:tcBorders>
            <w:noWrap/>
            <w:vAlign w:val="center"/>
            <w:hideMark/>
          </w:tcPr>
          <w:p w14:paraId="5709EEC7"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1,143</w:t>
            </w:r>
          </w:p>
        </w:tc>
        <w:tc>
          <w:tcPr>
            <w:tcW w:w="1300" w:type="dxa"/>
            <w:tcBorders>
              <w:top w:val="nil"/>
              <w:left w:val="nil"/>
              <w:bottom w:val="single" w:sz="4" w:space="0" w:color="auto"/>
              <w:right w:val="single" w:sz="4" w:space="0" w:color="auto"/>
            </w:tcBorders>
            <w:noWrap/>
            <w:vAlign w:val="center"/>
            <w:hideMark/>
          </w:tcPr>
          <w:p w14:paraId="331A268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1,148</w:t>
            </w:r>
          </w:p>
        </w:tc>
        <w:tc>
          <w:tcPr>
            <w:tcW w:w="1300" w:type="dxa"/>
            <w:tcBorders>
              <w:top w:val="nil"/>
              <w:left w:val="nil"/>
              <w:bottom w:val="single" w:sz="4" w:space="0" w:color="auto"/>
              <w:right w:val="single" w:sz="4" w:space="0" w:color="auto"/>
            </w:tcBorders>
            <w:noWrap/>
            <w:vAlign w:val="center"/>
            <w:hideMark/>
          </w:tcPr>
          <w:p w14:paraId="0D45DC6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-1,050</w:t>
            </w:r>
          </w:p>
        </w:tc>
      </w:tr>
      <w:tr w:rsidR="00523CBB" w14:paraId="0CC34F7B"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3CF6F23A"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2</w:t>
            </w:r>
          </w:p>
        </w:tc>
        <w:tc>
          <w:tcPr>
            <w:tcW w:w="1300" w:type="dxa"/>
            <w:tcBorders>
              <w:top w:val="nil"/>
              <w:left w:val="nil"/>
              <w:bottom w:val="single" w:sz="4" w:space="0" w:color="auto"/>
              <w:right w:val="single" w:sz="4" w:space="0" w:color="auto"/>
            </w:tcBorders>
            <w:noWrap/>
            <w:vAlign w:val="center"/>
            <w:hideMark/>
          </w:tcPr>
          <w:p w14:paraId="68B77D39"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0,000</w:t>
            </w:r>
          </w:p>
        </w:tc>
        <w:tc>
          <w:tcPr>
            <w:tcW w:w="1280" w:type="dxa"/>
            <w:tcBorders>
              <w:top w:val="nil"/>
              <w:left w:val="nil"/>
              <w:bottom w:val="single" w:sz="4" w:space="0" w:color="auto"/>
              <w:right w:val="single" w:sz="4" w:space="0" w:color="auto"/>
            </w:tcBorders>
            <w:noWrap/>
            <w:vAlign w:val="center"/>
            <w:hideMark/>
          </w:tcPr>
          <w:p w14:paraId="624BF1F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-0,776</w:t>
            </w:r>
          </w:p>
        </w:tc>
        <w:tc>
          <w:tcPr>
            <w:tcW w:w="1300" w:type="dxa"/>
            <w:tcBorders>
              <w:top w:val="nil"/>
              <w:left w:val="nil"/>
              <w:bottom w:val="single" w:sz="4" w:space="0" w:color="auto"/>
              <w:right w:val="single" w:sz="4" w:space="0" w:color="auto"/>
            </w:tcBorders>
            <w:noWrap/>
            <w:vAlign w:val="center"/>
            <w:hideMark/>
          </w:tcPr>
          <w:p w14:paraId="168E46AF"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-0,430</w:t>
            </w:r>
          </w:p>
        </w:tc>
        <w:tc>
          <w:tcPr>
            <w:tcW w:w="1300" w:type="dxa"/>
            <w:tcBorders>
              <w:top w:val="nil"/>
              <w:left w:val="nil"/>
              <w:bottom w:val="single" w:sz="4" w:space="0" w:color="auto"/>
              <w:right w:val="single" w:sz="4" w:space="0" w:color="auto"/>
            </w:tcBorders>
            <w:noWrap/>
            <w:vAlign w:val="center"/>
            <w:hideMark/>
          </w:tcPr>
          <w:p w14:paraId="6B3A52A8"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-0,679</w:t>
            </w:r>
          </w:p>
        </w:tc>
        <w:tc>
          <w:tcPr>
            <w:tcW w:w="1300" w:type="dxa"/>
            <w:tcBorders>
              <w:top w:val="nil"/>
              <w:left w:val="nil"/>
              <w:bottom w:val="single" w:sz="4" w:space="0" w:color="auto"/>
              <w:right w:val="single" w:sz="4" w:space="0" w:color="auto"/>
            </w:tcBorders>
            <w:noWrap/>
            <w:vAlign w:val="center"/>
            <w:hideMark/>
          </w:tcPr>
          <w:p w14:paraId="3781E1E1"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0,941</w:t>
            </w:r>
          </w:p>
        </w:tc>
      </w:tr>
      <w:tr w:rsidR="00523CBB" w14:paraId="2DF72671"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3BCCD3E3"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3</w:t>
            </w:r>
          </w:p>
        </w:tc>
        <w:tc>
          <w:tcPr>
            <w:tcW w:w="1300" w:type="dxa"/>
            <w:tcBorders>
              <w:top w:val="nil"/>
              <w:left w:val="nil"/>
              <w:bottom w:val="single" w:sz="4" w:space="0" w:color="auto"/>
              <w:right w:val="single" w:sz="4" w:space="0" w:color="auto"/>
            </w:tcBorders>
            <w:noWrap/>
            <w:vAlign w:val="center"/>
            <w:hideMark/>
          </w:tcPr>
          <w:p w14:paraId="3BE979C4"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1,000</w:t>
            </w:r>
          </w:p>
        </w:tc>
        <w:tc>
          <w:tcPr>
            <w:tcW w:w="1280" w:type="dxa"/>
            <w:tcBorders>
              <w:top w:val="nil"/>
              <w:left w:val="nil"/>
              <w:bottom w:val="single" w:sz="4" w:space="0" w:color="auto"/>
              <w:right w:val="single" w:sz="4" w:space="0" w:color="auto"/>
            </w:tcBorders>
            <w:noWrap/>
            <w:vAlign w:val="center"/>
            <w:hideMark/>
          </w:tcPr>
          <w:p w14:paraId="06F126E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1,129</w:t>
            </w:r>
          </w:p>
        </w:tc>
        <w:tc>
          <w:tcPr>
            <w:tcW w:w="1300" w:type="dxa"/>
            <w:tcBorders>
              <w:top w:val="nil"/>
              <w:left w:val="nil"/>
              <w:bottom w:val="single" w:sz="4" w:space="0" w:color="auto"/>
              <w:right w:val="single" w:sz="4" w:space="0" w:color="auto"/>
            </w:tcBorders>
            <w:noWrap/>
            <w:vAlign w:val="center"/>
            <w:hideMark/>
          </w:tcPr>
          <w:p w14:paraId="6C6F19F4"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-0,713</w:t>
            </w:r>
          </w:p>
        </w:tc>
        <w:tc>
          <w:tcPr>
            <w:tcW w:w="1300" w:type="dxa"/>
            <w:tcBorders>
              <w:top w:val="nil"/>
              <w:left w:val="nil"/>
              <w:bottom w:val="single" w:sz="4" w:space="0" w:color="auto"/>
              <w:right w:val="single" w:sz="4" w:space="0" w:color="auto"/>
            </w:tcBorders>
            <w:noWrap/>
            <w:vAlign w:val="center"/>
            <w:hideMark/>
          </w:tcPr>
          <w:p w14:paraId="7D4386E5"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-0,470</w:t>
            </w:r>
          </w:p>
        </w:tc>
        <w:tc>
          <w:tcPr>
            <w:tcW w:w="1300" w:type="dxa"/>
            <w:tcBorders>
              <w:top w:val="nil"/>
              <w:left w:val="nil"/>
              <w:bottom w:val="single" w:sz="4" w:space="0" w:color="auto"/>
              <w:right w:val="single" w:sz="4" w:space="0" w:color="auto"/>
            </w:tcBorders>
            <w:noWrap/>
            <w:vAlign w:val="center"/>
            <w:hideMark/>
          </w:tcPr>
          <w:p w14:paraId="229AF6B4"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0,110</w:t>
            </w:r>
          </w:p>
        </w:tc>
      </w:tr>
    </w:tbl>
    <w:p w14:paraId="6C008D81" w14:textId="473B5C1F" w:rsidR="00523CBB" w:rsidRPr="00523CBB" w:rsidRDefault="00523CBB" w:rsidP="00523CBB">
      <w:pPr>
        <w:jc w:val="center"/>
        <w:rPr>
          <w:rFonts w:cs="Arial"/>
          <w:iCs/>
          <w:color w:val="000000"/>
          <w:szCs w:val="18"/>
          <w:lang w:eastAsia="es-CO"/>
        </w:rPr>
      </w:pPr>
      <w:r>
        <w:rPr>
          <w:rFonts w:cs="Arial"/>
          <w:b/>
          <w:bCs/>
          <w:iCs/>
          <w:color w:val="000000"/>
          <w:szCs w:val="18"/>
          <w:lang w:eastAsia="es-CO"/>
        </w:rPr>
        <w:t xml:space="preserve">Tabla 5. </w:t>
      </w:r>
      <w:r>
        <w:rPr>
          <w:rFonts w:cs="Arial"/>
          <w:iCs/>
          <w:color w:val="000000"/>
          <w:szCs w:val="18"/>
          <w:lang w:eastAsia="es-CO"/>
        </w:rPr>
        <w:t xml:space="preserve">Resultados de estadístico h de </w:t>
      </w:r>
      <w:r w:rsidR="00D3635A">
        <w:rPr>
          <w:rFonts w:cs="Arial"/>
          <w:iCs/>
          <w:color w:val="000000"/>
          <w:szCs w:val="18"/>
          <w:lang w:eastAsia="es-CO"/>
        </w:rPr>
        <w:t>MUT1</w:t>
      </w:r>
    </w:p>
    <w:p w14:paraId="60463DE5" w14:textId="77777777" w:rsidR="00FA767A" w:rsidRPr="00FA767A" w:rsidRDefault="00FA767A" w:rsidP="00FA767A">
      <w:pPr>
        <w:pStyle w:val="Prrafodelista"/>
        <w:jc w:val="both"/>
        <w:rPr>
          <w:rFonts w:cs="Arial"/>
          <w:iCs/>
          <w:color w:val="000000"/>
          <w:szCs w:val="18"/>
          <w:lang w:eastAsia="es-CO"/>
        </w:rPr>
      </w:pPr>
    </w:p>
    <w:p w14:paraId="3CCE7C2F" w14:textId="2864B5BC" w:rsidR="003100D1" w:rsidRDefault="003100D1" w:rsidP="003100D1">
      <w:pPr>
        <w:jc w:val="center"/>
        <w:rPr>
          <w:rFonts w:ascii="Cambria Math" w:hAnsi="Cambria Math"/>
          <w:b/>
          <w:bCs/>
          <w:iCs/>
        </w:rPr>
      </w:pPr>
      <w:r w:rsidRPr="003100D1">
        <w:rPr>
          <w:rFonts w:ascii="Cambria Math" w:hAnsi="Cambria Math"/>
          <w:b/>
          <w:bCs/>
          <w:iCs/>
          <w:noProof/>
        </w:rPr>
        <w:lastRenderedPageBreak/>
        <w:drawing>
          <wp:inline distT="0" distB="0" distL="0" distR="0" wp14:anchorId="48E2CEFC" wp14:editId="3A9CBF7E">
            <wp:extent cx="5973445" cy="1585595"/>
            <wp:effectExtent l="0" t="0" r="8255" b="0"/>
            <wp:docPr id="16443485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348561" name=""/>
                    <pic:cNvPicPr/>
                  </pic:nvPicPr>
                  <pic:blipFill>
                    <a:blip r:embed="rId11"/>
                    <a:stretch>
                      <a:fillRect/>
                    </a:stretch>
                  </pic:blipFill>
                  <pic:spPr>
                    <a:xfrm>
                      <a:off x="0" y="0"/>
                      <a:ext cx="5973445" cy="1585595"/>
                    </a:xfrm>
                    <a:prstGeom prst="rect">
                      <a:avLst/>
                    </a:prstGeom>
                  </pic:spPr>
                </pic:pic>
              </a:graphicData>
            </a:graphic>
          </wp:inline>
        </w:drawing>
      </w:r>
    </w:p>
    <w:p w14:paraId="2AFCEC4A" w14:textId="70A460DC" w:rsidR="003100D1" w:rsidRDefault="003100D1" w:rsidP="003100D1">
      <w:pPr>
        <w:jc w:val="center"/>
        <w:rPr>
          <w:rFonts w:cs="Arial"/>
          <w:iCs/>
          <w:color w:val="000000"/>
          <w:szCs w:val="18"/>
          <w:lang w:eastAsia="es-CO"/>
        </w:rPr>
      </w:pPr>
      <w:r>
        <w:rPr>
          <w:rFonts w:cs="Arial"/>
          <w:b/>
          <w:bCs/>
          <w:iCs/>
          <w:color w:val="000000"/>
          <w:szCs w:val="18"/>
          <w:lang w:eastAsia="es-CO"/>
        </w:rPr>
        <w:t>Figura 1</w:t>
      </w:r>
      <w:r>
        <w:rPr>
          <w:rFonts w:cs="Arial"/>
          <w:iCs/>
          <w:color w:val="000000"/>
          <w:szCs w:val="18"/>
          <w:lang w:eastAsia="es-CO"/>
        </w:rPr>
        <w:t>.</w:t>
      </w:r>
      <w:r w:rsidRPr="00170E47">
        <w:rPr>
          <w:rFonts w:cs="Arial"/>
          <w:iCs/>
          <w:color w:val="000000"/>
          <w:szCs w:val="18"/>
          <w:lang w:eastAsia="es-CO"/>
        </w:rPr>
        <w:t xml:space="preserve"> </w:t>
      </w:r>
      <w:r w:rsidR="00523CBB">
        <w:rPr>
          <w:rFonts w:cs="Arial"/>
          <w:iCs/>
          <w:color w:val="000000"/>
          <w:szCs w:val="18"/>
          <w:lang w:eastAsia="es-CO"/>
        </w:rPr>
        <w:t>Gráfico</w:t>
      </w:r>
      <w:r>
        <w:rPr>
          <w:rFonts w:cs="Arial"/>
          <w:iCs/>
          <w:color w:val="000000"/>
          <w:szCs w:val="18"/>
          <w:lang w:eastAsia="es-CO"/>
        </w:rPr>
        <w:t xml:space="preserve"> de la prueba con estadístico h de </w:t>
      </w:r>
      <w:r w:rsidR="00D3635A">
        <w:rPr>
          <w:rFonts w:cs="Arial"/>
          <w:iCs/>
          <w:color w:val="000000"/>
          <w:szCs w:val="18"/>
          <w:lang w:eastAsia="es-CO"/>
        </w:rPr>
        <w:t>MUT1</w:t>
      </w:r>
    </w:p>
    <w:p w14:paraId="3011D8E3" w14:textId="77777777" w:rsidR="00523CBB" w:rsidRDefault="00523CBB" w:rsidP="003100D1">
      <w:pPr>
        <w:jc w:val="center"/>
        <w:rPr>
          <w:rFonts w:cs="Arial"/>
          <w:iCs/>
          <w:color w:val="000000"/>
          <w:szCs w:val="18"/>
          <w:lang w:eastAsia="es-CO"/>
        </w:rPr>
      </w:pPr>
    </w:p>
    <w:tbl>
      <w:tblPr>
        <w:tblW w:w="7780" w:type="dxa"/>
        <w:jc w:val="center"/>
        <w:tblCellMar>
          <w:left w:w="70" w:type="dxa"/>
          <w:right w:w="70" w:type="dxa"/>
        </w:tblCellMar>
        <w:tblLook w:val="04A0" w:firstRow="1" w:lastRow="0" w:firstColumn="1" w:lastColumn="0" w:noHBand="0" w:noVBand="1"/>
      </w:tblPr>
      <w:tblGrid>
        <w:gridCol w:w="1300"/>
        <w:gridCol w:w="1300"/>
        <w:gridCol w:w="1280"/>
        <w:gridCol w:w="1300"/>
        <w:gridCol w:w="1300"/>
        <w:gridCol w:w="1300"/>
      </w:tblGrid>
      <w:tr w:rsidR="00523CBB" w14:paraId="67DFBCDF" w14:textId="77777777" w:rsidTr="00523CBB">
        <w:trPr>
          <w:trHeight w:val="288"/>
          <w:jc w:val="center"/>
        </w:trPr>
        <w:tc>
          <w:tcPr>
            <w:tcW w:w="1300" w:type="dxa"/>
            <w:tcBorders>
              <w:top w:val="single" w:sz="4" w:space="0" w:color="auto"/>
              <w:left w:val="single" w:sz="4" w:space="0" w:color="auto"/>
              <w:bottom w:val="single" w:sz="4" w:space="0" w:color="auto"/>
              <w:right w:val="single" w:sz="4" w:space="0" w:color="auto"/>
            </w:tcBorders>
            <w:shd w:val="clear" w:color="000000" w:fill="366092"/>
            <w:noWrap/>
            <w:vAlign w:val="center"/>
            <w:hideMark/>
          </w:tcPr>
          <w:p w14:paraId="30F78148" w14:textId="77777777" w:rsidR="00523CBB" w:rsidRDefault="00523CBB">
            <w:pPr>
              <w:jc w:val="center"/>
              <w:rPr>
                <w:rFonts w:ascii="Calibri" w:hAnsi="Calibri" w:cs="Calibri"/>
                <w:b/>
                <w:bCs/>
                <w:color w:val="FFFFFF"/>
                <w:sz w:val="22"/>
                <w:szCs w:val="22"/>
                <w:lang w:eastAsia="es-CO"/>
              </w:rPr>
            </w:pPr>
            <w:r>
              <w:rPr>
                <w:rFonts w:ascii="Calibri" w:hAnsi="Calibri" w:cs="Calibri"/>
                <w:b/>
                <w:bCs/>
                <w:color w:val="FFFFFF"/>
                <w:sz w:val="22"/>
                <w:szCs w:val="22"/>
              </w:rPr>
              <w:t>Operador</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22277469" w14:textId="77777777" w:rsidR="00523CBB" w:rsidRDefault="00523CBB">
            <w:pPr>
              <w:jc w:val="center"/>
              <w:rPr>
                <w:rFonts w:ascii="Calibri" w:hAnsi="Calibri" w:cs="Calibri"/>
                <w:b/>
                <w:bCs/>
                <w:sz w:val="22"/>
                <w:szCs w:val="22"/>
              </w:rPr>
            </w:pPr>
            <w:r>
              <w:rPr>
                <w:rFonts w:ascii="Calibri" w:hAnsi="Calibri" w:cs="Calibri"/>
                <w:b/>
                <w:bCs/>
                <w:sz w:val="22"/>
                <w:szCs w:val="22"/>
              </w:rPr>
              <w:t>10</w:t>
            </w:r>
          </w:p>
        </w:tc>
        <w:tc>
          <w:tcPr>
            <w:tcW w:w="1280" w:type="dxa"/>
            <w:tcBorders>
              <w:top w:val="single" w:sz="4" w:space="0" w:color="auto"/>
              <w:left w:val="nil"/>
              <w:bottom w:val="single" w:sz="4" w:space="0" w:color="auto"/>
              <w:right w:val="single" w:sz="4" w:space="0" w:color="auto"/>
            </w:tcBorders>
            <w:shd w:val="clear" w:color="000000" w:fill="B7DEE8"/>
            <w:vAlign w:val="center"/>
            <w:hideMark/>
          </w:tcPr>
          <w:p w14:paraId="5EA99E09" w14:textId="77777777" w:rsidR="00523CBB" w:rsidRDefault="00523CBB">
            <w:pPr>
              <w:jc w:val="center"/>
              <w:rPr>
                <w:rFonts w:ascii="Calibri" w:hAnsi="Calibri" w:cs="Calibri"/>
                <w:b/>
                <w:bCs/>
                <w:sz w:val="22"/>
                <w:szCs w:val="22"/>
              </w:rPr>
            </w:pPr>
            <w:r>
              <w:rPr>
                <w:rFonts w:ascii="Calibri" w:hAnsi="Calibri" w:cs="Calibri"/>
                <w:b/>
                <w:bCs/>
                <w:sz w:val="22"/>
                <w:szCs w:val="22"/>
              </w:rPr>
              <w:t>6,25</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2C209A75" w14:textId="77777777" w:rsidR="00523CBB" w:rsidRDefault="00523CBB">
            <w:pPr>
              <w:jc w:val="center"/>
              <w:rPr>
                <w:rFonts w:ascii="Calibri" w:hAnsi="Calibri" w:cs="Calibri"/>
                <w:b/>
                <w:bCs/>
                <w:sz w:val="22"/>
                <w:szCs w:val="22"/>
              </w:rPr>
            </w:pPr>
            <w:r>
              <w:rPr>
                <w:rFonts w:ascii="Calibri" w:hAnsi="Calibri" w:cs="Calibri"/>
                <w:b/>
                <w:bCs/>
                <w:sz w:val="22"/>
                <w:szCs w:val="22"/>
              </w:rPr>
              <w:t>2,5</w:t>
            </w:r>
          </w:p>
        </w:tc>
        <w:tc>
          <w:tcPr>
            <w:tcW w:w="1300" w:type="dxa"/>
            <w:tcBorders>
              <w:top w:val="single" w:sz="4" w:space="0" w:color="auto"/>
              <w:left w:val="nil"/>
              <w:bottom w:val="single" w:sz="4" w:space="0" w:color="auto"/>
              <w:right w:val="single" w:sz="4" w:space="0" w:color="auto"/>
            </w:tcBorders>
            <w:shd w:val="clear" w:color="000000" w:fill="808080"/>
            <w:vAlign w:val="center"/>
            <w:hideMark/>
          </w:tcPr>
          <w:p w14:paraId="79D25683" w14:textId="77777777" w:rsidR="00523CBB" w:rsidRDefault="00523CBB">
            <w:pPr>
              <w:jc w:val="center"/>
              <w:rPr>
                <w:rFonts w:ascii="Calibri" w:hAnsi="Calibri" w:cs="Calibri"/>
                <w:b/>
                <w:bCs/>
                <w:sz w:val="22"/>
                <w:szCs w:val="22"/>
              </w:rPr>
            </w:pPr>
            <w:r>
              <w:rPr>
                <w:rFonts w:ascii="Calibri" w:hAnsi="Calibri" w:cs="Calibri"/>
                <w:b/>
                <w:bCs/>
                <w:sz w:val="22"/>
                <w:szCs w:val="22"/>
              </w:rPr>
              <w:t>1,25</w:t>
            </w:r>
          </w:p>
        </w:tc>
        <w:tc>
          <w:tcPr>
            <w:tcW w:w="1300" w:type="dxa"/>
            <w:tcBorders>
              <w:top w:val="single" w:sz="4" w:space="0" w:color="auto"/>
              <w:left w:val="nil"/>
              <w:bottom w:val="single" w:sz="4" w:space="0" w:color="auto"/>
              <w:right w:val="single" w:sz="4" w:space="0" w:color="auto"/>
            </w:tcBorders>
            <w:shd w:val="clear" w:color="000000" w:fill="808080"/>
            <w:vAlign w:val="center"/>
            <w:hideMark/>
          </w:tcPr>
          <w:p w14:paraId="154DE1E5" w14:textId="77777777" w:rsidR="00523CBB" w:rsidRDefault="00523CBB">
            <w:pPr>
              <w:jc w:val="center"/>
              <w:rPr>
                <w:rFonts w:ascii="Calibri" w:hAnsi="Calibri" w:cs="Calibri"/>
                <w:b/>
                <w:bCs/>
                <w:sz w:val="22"/>
                <w:szCs w:val="22"/>
              </w:rPr>
            </w:pPr>
            <w:r>
              <w:rPr>
                <w:rFonts w:ascii="Calibri" w:hAnsi="Calibri" w:cs="Calibri"/>
                <w:b/>
                <w:bCs/>
                <w:sz w:val="22"/>
                <w:szCs w:val="22"/>
              </w:rPr>
              <w:t>0,5</w:t>
            </w:r>
          </w:p>
        </w:tc>
      </w:tr>
      <w:tr w:rsidR="00523CBB" w14:paraId="4EEA043F"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0D5D9713"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1</w:t>
            </w:r>
          </w:p>
        </w:tc>
        <w:tc>
          <w:tcPr>
            <w:tcW w:w="1300" w:type="dxa"/>
            <w:tcBorders>
              <w:top w:val="nil"/>
              <w:left w:val="nil"/>
              <w:bottom w:val="single" w:sz="4" w:space="0" w:color="auto"/>
              <w:right w:val="single" w:sz="4" w:space="0" w:color="auto"/>
            </w:tcBorders>
            <w:noWrap/>
            <w:vAlign w:val="center"/>
            <w:hideMark/>
          </w:tcPr>
          <w:p w14:paraId="5A796222"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0,953</w:t>
            </w:r>
          </w:p>
        </w:tc>
        <w:tc>
          <w:tcPr>
            <w:tcW w:w="1280" w:type="dxa"/>
            <w:tcBorders>
              <w:top w:val="nil"/>
              <w:left w:val="nil"/>
              <w:bottom w:val="single" w:sz="4" w:space="0" w:color="auto"/>
              <w:right w:val="single" w:sz="4" w:space="0" w:color="auto"/>
            </w:tcBorders>
            <w:noWrap/>
            <w:vAlign w:val="center"/>
            <w:hideMark/>
          </w:tcPr>
          <w:p w14:paraId="7DB68EF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1,017</w:t>
            </w:r>
          </w:p>
        </w:tc>
        <w:tc>
          <w:tcPr>
            <w:tcW w:w="1300" w:type="dxa"/>
            <w:tcBorders>
              <w:top w:val="nil"/>
              <w:left w:val="nil"/>
              <w:bottom w:val="single" w:sz="4" w:space="0" w:color="auto"/>
              <w:right w:val="single" w:sz="4" w:space="0" w:color="auto"/>
            </w:tcBorders>
            <w:noWrap/>
            <w:vAlign w:val="center"/>
            <w:hideMark/>
          </w:tcPr>
          <w:p w14:paraId="5F9760B0"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0,940</w:t>
            </w:r>
          </w:p>
        </w:tc>
        <w:tc>
          <w:tcPr>
            <w:tcW w:w="1300" w:type="dxa"/>
            <w:tcBorders>
              <w:top w:val="nil"/>
              <w:left w:val="nil"/>
              <w:bottom w:val="single" w:sz="4" w:space="0" w:color="auto"/>
              <w:right w:val="single" w:sz="4" w:space="0" w:color="auto"/>
            </w:tcBorders>
            <w:noWrap/>
            <w:vAlign w:val="center"/>
            <w:hideMark/>
          </w:tcPr>
          <w:p w14:paraId="4D651A60"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0,148</w:t>
            </w:r>
          </w:p>
        </w:tc>
        <w:tc>
          <w:tcPr>
            <w:tcW w:w="1300" w:type="dxa"/>
            <w:tcBorders>
              <w:top w:val="nil"/>
              <w:left w:val="nil"/>
              <w:bottom w:val="single" w:sz="4" w:space="0" w:color="auto"/>
              <w:right w:val="single" w:sz="4" w:space="0" w:color="auto"/>
            </w:tcBorders>
            <w:noWrap/>
            <w:vAlign w:val="center"/>
            <w:hideMark/>
          </w:tcPr>
          <w:p w14:paraId="3AB1B7E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1,114</w:t>
            </w:r>
          </w:p>
        </w:tc>
      </w:tr>
      <w:tr w:rsidR="00523CBB" w14:paraId="5645F519"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02B1B61D"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2</w:t>
            </w:r>
          </w:p>
        </w:tc>
        <w:tc>
          <w:tcPr>
            <w:tcW w:w="1300" w:type="dxa"/>
            <w:tcBorders>
              <w:top w:val="nil"/>
              <w:left w:val="nil"/>
              <w:bottom w:val="single" w:sz="4" w:space="0" w:color="auto"/>
              <w:right w:val="single" w:sz="4" w:space="0" w:color="auto"/>
            </w:tcBorders>
            <w:noWrap/>
            <w:vAlign w:val="center"/>
            <w:hideMark/>
          </w:tcPr>
          <w:p w14:paraId="76A4261D"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1,342</w:t>
            </w:r>
          </w:p>
        </w:tc>
        <w:tc>
          <w:tcPr>
            <w:tcW w:w="1280" w:type="dxa"/>
            <w:tcBorders>
              <w:top w:val="nil"/>
              <w:left w:val="nil"/>
              <w:bottom w:val="single" w:sz="4" w:space="0" w:color="auto"/>
              <w:right w:val="single" w:sz="4" w:space="0" w:color="auto"/>
            </w:tcBorders>
            <w:noWrap/>
            <w:vAlign w:val="center"/>
            <w:hideMark/>
          </w:tcPr>
          <w:p w14:paraId="12570D7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0,544</w:t>
            </w:r>
          </w:p>
        </w:tc>
        <w:tc>
          <w:tcPr>
            <w:tcW w:w="1300" w:type="dxa"/>
            <w:tcBorders>
              <w:top w:val="nil"/>
              <w:left w:val="nil"/>
              <w:bottom w:val="single" w:sz="4" w:space="0" w:color="auto"/>
              <w:right w:val="single" w:sz="4" w:space="0" w:color="auto"/>
            </w:tcBorders>
            <w:noWrap/>
            <w:vAlign w:val="center"/>
            <w:hideMark/>
          </w:tcPr>
          <w:p w14:paraId="30AD54F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1,347</w:t>
            </w:r>
          </w:p>
        </w:tc>
        <w:tc>
          <w:tcPr>
            <w:tcW w:w="1300" w:type="dxa"/>
            <w:tcBorders>
              <w:top w:val="nil"/>
              <w:left w:val="nil"/>
              <w:bottom w:val="single" w:sz="4" w:space="0" w:color="auto"/>
              <w:right w:val="single" w:sz="4" w:space="0" w:color="auto"/>
            </w:tcBorders>
            <w:noWrap/>
            <w:vAlign w:val="center"/>
            <w:hideMark/>
          </w:tcPr>
          <w:p w14:paraId="04A27349"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1,151</w:t>
            </w:r>
          </w:p>
        </w:tc>
        <w:tc>
          <w:tcPr>
            <w:tcW w:w="1300" w:type="dxa"/>
            <w:tcBorders>
              <w:top w:val="nil"/>
              <w:left w:val="nil"/>
              <w:bottom w:val="single" w:sz="4" w:space="0" w:color="auto"/>
              <w:right w:val="single" w:sz="4" w:space="0" w:color="auto"/>
            </w:tcBorders>
            <w:noWrap/>
            <w:vAlign w:val="center"/>
            <w:hideMark/>
          </w:tcPr>
          <w:p w14:paraId="672D7748"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0,619</w:t>
            </w:r>
          </w:p>
        </w:tc>
      </w:tr>
      <w:tr w:rsidR="00523CBB" w14:paraId="530C6DA3"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54D8A828"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3</w:t>
            </w:r>
          </w:p>
        </w:tc>
        <w:tc>
          <w:tcPr>
            <w:tcW w:w="1300" w:type="dxa"/>
            <w:tcBorders>
              <w:top w:val="nil"/>
              <w:left w:val="nil"/>
              <w:bottom w:val="single" w:sz="4" w:space="0" w:color="auto"/>
              <w:right w:val="single" w:sz="4" w:space="0" w:color="auto"/>
            </w:tcBorders>
            <w:noWrap/>
            <w:vAlign w:val="center"/>
            <w:hideMark/>
          </w:tcPr>
          <w:p w14:paraId="16B7EBD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0,541</w:t>
            </w:r>
          </w:p>
        </w:tc>
        <w:tc>
          <w:tcPr>
            <w:tcW w:w="1280" w:type="dxa"/>
            <w:tcBorders>
              <w:top w:val="nil"/>
              <w:left w:val="nil"/>
              <w:bottom w:val="single" w:sz="4" w:space="0" w:color="auto"/>
              <w:right w:val="single" w:sz="4" w:space="0" w:color="auto"/>
            </w:tcBorders>
            <w:noWrap/>
            <w:vAlign w:val="center"/>
            <w:hideMark/>
          </w:tcPr>
          <w:p w14:paraId="28DF3A66"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1,292</w:t>
            </w:r>
          </w:p>
        </w:tc>
        <w:tc>
          <w:tcPr>
            <w:tcW w:w="1300" w:type="dxa"/>
            <w:tcBorders>
              <w:top w:val="nil"/>
              <w:left w:val="nil"/>
              <w:bottom w:val="single" w:sz="4" w:space="0" w:color="auto"/>
              <w:right w:val="single" w:sz="4" w:space="0" w:color="auto"/>
            </w:tcBorders>
            <w:noWrap/>
            <w:vAlign w:val="center"/>
            <w:hideMark/>
          </w:tcPr>
          <w:p w14:paraId="16D023BD"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0,548</w:t>
            </w:r>
          </w:p>
        </w:tc>
        <w:tc>
          <w:tcPr>
            <w:tcW w:w="1300" w:type="dxa"/>
            <w:tcBorders>
              <w:top w:val="nil"/>
              <w:left w:val="nil"/>
              <w:bottom w:val="single" w:sz="4" w:space="0" w:color="auto"/>
              <w:right w:val="single" w:sz="4" w:space="0" w:color="auto"/>
            </w:tcBorders>
            <w:noWrap/>
            <w:vAlign w:val="center"/>
            <w:hideMark/>
          </w:tcPr>
          <w:p w14:paraId="49F7C47B"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1,286</w:t>
            </w:r>
          </w:p>
        </w:tc>
        <w:tc>
          <w:tcPr>
            <w:tcW w:w="1300" w:type="dxa"/>
            <w:tcBorders>
              <w:top w:val="nil"/>
              <w:left w:val="nil"/>
              <w:bottom w:val="single" w:sz="4" w:space="0" w:color="auto"/>
              <w:right w:val="single" w:sz="4" w:space="0" w:color="auto"/>
            </w:tcBorders>
            <w:noWrap/>
            <w:vAlign w:val="center"/>
            <w:hideMark/>
          </w:tcPr>
          <w:p w14:paraId="41396CB7"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1,173</w:t>
            </w:r>
          </w:p>
        </w:tc>
      </w:tr>
    </w:tbl>
    <w:p w14:paraId="6FAFB0AE" w14:textId="3739AFC1" w:rsidR="00523CBB" w:rsidRPr="00523CBB" w:rsidRDefault="00523CBB" w:rsidP="003100D1">
      <w:pPr>
        <w:jc w:val="center"/>
        <w:rPr>
          <w:rFonts w:cs="Arial"/>
          <w:iCs/>
          <w:color w:val="000000"/>
          <w:szCs w:val="18"/>
          <w:lang w:eastAsia="es-CO"/>
        </w:rPr>
      </w:pPr>
      <w:r>
        <w:rPr>
          <w:rFonts w:cs="Arial"/>
          <w:b/>
          <w:bCs/>
          <w:iCs/>
          <w:color w:val="000000"/>
          <w:szCs w:val="18"/>
          <w:lang w:eastAsia="es-CO"/>
        </w:rPr>
        <w:t xml:space="preserve">Tabla 6. </w:t>
      </w:r>
      <w:r>
        <w:rPr>
          <w:rFonts w:cs="Arial"/>
          <w:iCs/>
          <w:color w:val="000000"/>
          <w:szCs w:val="18"/>
          <w:lang w:eastAsia="es-CO"/>
        </w:rPr>
        <w:t xml:space="preserve">Resultados de estadístico k de </w:t>
      </w:r>
      <w:r w:rsidR="00D3635A">
        <w:rPr>
          <w:rFonts w:cs="Arial"/>
          <w:iCs/>
          <w:color w:val="000000"/>
          <w:szCs w:val="18"/>
          <w:lang w:eastAsia="es-CO"/>
        </w:rPr>
        <w:t>MUT1</w:t>
      </w:r>
    </w:p>
    <w:p w14:paraId="284201E1" w14:textId="4661B92E" w:rsidR="003100D1" w:rsidRDefault="003100D1" w:rsidP="003100D1">
      <w:pPr>
        <w:jc w:val="center"/>
        <w:rPr>
          <w:rFonts w:cs="Arial"/>
          <w:iCs/>
          <w:color w:val="000000"/>
          <w:szCs w:val="18"/>
          <w:lang w:eastAsia="es-CO"/>
        </w:rPr>
      </w:pPr>
      <w:r w:rsidRPr="003100D1">
        <w:rPr>
          <w:rFonts w:cs="Arial"/>
          <w:iCs/>
          <w:noProof/>
          <w:color w:val="000000"/>
          <w:szCs w:val="18"/>
          <w:lang w:eastAsia="es-CO"/>
        </w:rPr>
        <w:drawing>
          <wp:inline distT="0" distB="0" distL="0" distR="0" wp14:anchorId="2E09F307" wp14:editId="27782632">
            <wp:extent cx="5973445" cy="1761490"/>
            <wp:effectExtent l="0" t="0" r="8255" b="0"/>
            <wp:docPr id="18316244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624406" name=""/>
                    <pic:cNvPicPr/>
                  </pic:nvPicPr>
                  <pic:blipFill>
                    <a:blip r:embed="rId12"/>
                    <a:stretch>
                      <a:fillRect/>
                    </a:stretch>
                  </pic:blipFill>
                  <pic:spPr>
                    <a:xfrm>
                      <a:off x="0" y="0"/>
                      <a:ext cx="5973445" cy="1761490"/>
                    </a:xfrm>
                    <a:prstGeom prst="rect">
                      <a:avLst/>
                    </a:prstGeom>
                  </pic:spPr>
                </pic:pic>
              </a:graphicData>
            </a:graphic>
          </wp:inline>
        </w:drawing>
      </w:r>
    </w:p>
    <w:p w14:paraId="00FED063" w14:textId="3097D4A0" w:rsidR="003100D1" w:rsidRDefault="003100D1" w:rsidP="003100D1">
      <w:pPr>
        <w:jc w:val="center"/>
        <w:rPr>
          <w:rFonts w:cs="Arial"/>
          <w:iCs/>
          <w:color w:val="000000"/>
          <w:szCs w:val="18"/>
          <w:lang w:eastAsia="es-CO"/>
        </w:rPr>
      </w:pPr>
      <w:r>
        <w:rPr>
          <w:rFonts w:cs="Arial"/>
          <w:b/>
          <w:bCs/>
          <w:iCs/>
          <w:color w:val="000000"/>
          <w:szCs w:val="18"/>
          <w:lang w:eastAsia="es-CO"/>
        </w:rPr>
        <w:t>Figura 2</w:t>
      </w:r>
      <w:r>
        <w:rPr>
          <w:rFonts w:cs="Arial"/>
          <w:iCs/>
          <w:color w:val="000000"/>
          <w:szCs w:val="18"/>
          <w:lang w:eastAsia="es-CO"/>
        </w:rPr>
        <w:t>.</w:t>
      </w:r>
      <w:r w:rsidRPr="00170E47">
        <w:rPr>
          <w:rFonts w:cs="Arial"/>
          <w:iCs/>
          <w:color w:val="000000"/>
          <w:szCs w:val="18"/>
          <w:lang w:eastAsia="es-CO"/>
        </w:rPr>
        <w:t xml:space="preserve"> </w:t>
      </w:r>
      <w:r>
        <w:rPr>
          <w:rFonts w:cs="Arial"/>
          <w:iCs/>
          <w:color w:val="000000"/>
          <w:szCs w:val="18"/>
          <w:lang w:eastAsia="es-CO"/>
        </w:rPr>
        <w:t xml:space="preserve">Gráfico de la prueba con estadístico k de </w:t>
      </w:r>
      <w:r w:rsidR="00D3635A">
        <w:rPr>
          <w:rFonts w:cs="Arial"/>
          <w:iCs/>
          <w:color w:val="000000"/>
          <w:szCs w:val="18"/>
          <w:lang w:eastAsia="es-CO"/>
        </w:rPr>
        <w:t>MUT1</w:t>
      </w:r>
    </w:p>
    <w:p w14:paraId="1A549F3D" w14:textId="77777777" w:rsidR="00523CBB" w:rsidRDefault="00523CBB" w:rsidP="003100D1">
      <w:pPr>
        <w:jc w:val="center"/>
        <w:rPr>
          <w:rFonts w:cs="Arial"/>
          <w:iCs/>
          <w:color w:val="000000"/>
          <w:szCs w:val="18"/>
          <w:lang w:eastAsia="es-CO"/>
        </w:rPr>
      </w:pPr>
    </w:p>
    <w:tbl>
      <w:tblPr>
        <w:tblW w:w="3880" w:type="dxa"/>
        <w:jc w:val="center"/>
        <w:tblCellMar>
          <w:left w:w="70" w:type="dxa"/>
          <w:right w:w="70" w:type="dxa"/>
        </w:tblCellMar>
        <w:tblLook w:val="04A0" w:firstRow="1" w:lastRow="0" w:firstColumn="1" w:lastColumn="0" w:noHBand="0" w:noVBand="1"/>
      </w:tblPr>
      <w:tblGrid>
        <w:gridCol w:w="1300"/>
        <w:gridCol w:w="1300"/>
        <w:gridCol w:w="1280"/>
      </w:tblGrid>
      <w:tr w:rsidR="00523CBB" w14:paraId="03889EA8" w14:textId="77777777" w:rsidTr="00523CBB">
        <w:trPr>
          <w:trHeight w:val="288"/>
          <w:jc w:val="center"/>
        </w:trPr>
        <w:tc>
          <w:tcPr>
            <w:tcW w:w="1300" w:type="dxa"/>
            <w:tcBorders>
              <w:top w:val="single" w:sz="4" w:space="0" w:color="auto"/>
              <w:left w:val="single" w:sz="4" w:space="0" w:color="auto"/>
              <w:bottom w:val="single" w:sz="4" w:space="0" w:color="auto"/>
              <w:right w:val="single" w:sz="4" w:space="0" w:color="auto"/>
            </w:tcBorders>
            <w:shd w:val="clear" w:color="000000" w:fill="366092"/>
            <w:noWrap/>
            <w:vAlign w:val="center"/>
            <w:hideMark/>
          </w:tcPr>
          <w:p w14:paraId="683E7259" w14:textId="77777777" w:rsidR="00523CBB" w:rsidRDefault="00523CBB">
            <w:pPr>
              <w:jc w:val="center"/>
              <w:rPr>
                <w:rFonts w:ascii="Calibri" w:hAnsi="Calibri" w:cs="Calibri"/>
                <w:b/>
                <w:bCs/>
                <w:color w:val="FFFFFF"/>
                <w:sz w:val="22"/>
                <w:szCs w:val="22"/>
                <w:lang w:eastAsia="es-CO"/>
              </w:rPr>
            </w:pPr>
            <w:r>
              <w:rPr>
                <w:rFonts w:ascii="Calibri" w:hAnsi="Calibri" w:cs="Calibri"/>
                <w:b/>
                <w:bCs/>
                <w:color w:val="FFFFFF"/>
                <w:sz w:val="22"/>
                <w:szCs w:val="22"/>
              </w:rPr>
              <w:t>Operador</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3EB5B200" w14:textId="77777777" w:rsidR="00523CBB" w:rsidRDefault="00523CBB">
            <w:pPr>
              <w:jc w:val="center"/>
              <w:rPr>
                <w:rFonts w:ascii="Calibri" w:hAnsi="Calibri" w:cs="Calibri"/>
                <w:b/>
                <w:bCs/>
                <w:sz w:val="22"/>
                <w:szCs w:val="22"/>
              </w:rPr>
            </w:pPr>
            <w:r>
              <w:rPr>
                <w:rFonts w:ascii="Calibri" w:hAnsi="Calibri" w:cs="Calibri"/>
                <w:b/>
                <w:bCs/>
                <w:sz w:val="22"/>
                <w:szCs w:val="22"/>
              </w:rPr>
              <w:t>25</w:t>
            </w:r>
          </w:p>
        </w:tc>
        <w:tc>
          <w:tcPr>
            <w:tcW w:w="1280" w:type="dxa"/>
            <w:tcBorders>
              <w:top w:val="single" w:sz="4" w:space="0" w:color="auto"/>
              <w:left w:val="nil"/>
              <w:bottom w:val="single" w:sz="4" w:space="0" w:color="auto"/>
              <w:right w:val="single" w:sz="4" w:space="0" w:color="auto"/>
            </w:tcBorders>
            <w:shd w:val="clear" w:color="000000" w:fill="B7DEE8"/>
            <w:vAlign w:val="center"/>
            <w:hideMark/>
          </w:tcPr>
          <w:p w14:paraId="5B7A7287" w14:textId="77777777" w:rsidR="00523CBB" w:rsidRDefault="00523CBB">
            <w:pPr>
              <w:jc w:val="center"/>
              <w:rPr>
                <w:rFonts w:ascii="Calibri" w:hAnsi="Calibri" w:cs="Calibri"/>
                <w:b/>
                <w:bCs/>
                <w:sz w:val="22"/>
                <w:szCs w:val="22"/>
              </w:rPr>
            </w:pPr>
            <w:r>
              <w:rPr>
                <w:rFonts w:ascii="Calibri" w:hAnsi="Calibri" w:cs="Calibri"/>
                <w:b/>
                <w:bCs/>
                <w:sz w:val="22"/>
                <w:szCs w:val="22"/>
              </w:rPr>
              <w:t>17,5</w:t>
            </w:r>
          </w:p>
        </w:tc>
      </w:tr>
      <w:tr w:rsidR="00523CBB" w14:paraId="657587A8"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2B3B3EF1"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1</w:t>
            </w:r>
          </w:p>
        </w:tc>
        <w:tc>
          <w:tcPr>
            <w:tcW w:w="1300" w:type="dxa"/>
            <w:tcBorders>
              <w:top w:val="nil"/>
              <w:left w:val="nil"/>
              <w:bottom w:val="single" w:sz="4" w:space="0" w:color="auto"/>
              <w:right w:val="single" w:sz="4" w:space="0" w:color="auto"/>
            </w:tcBorders>
            <w:noWrap/>
            <w:vAlign w:val="center"/>
            <w:hideMark/>
          </w:tcPr>
          <w:p w14:paraId="1AEA67F7"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-1,123</w:t>
            </w:r>
          </w:p>
        </w:tc>
        <w:tc>
          <w:tcPr>
            <w:tcW w:w="1280" w:type="dxa"/>
            <w:tcBorders>
              <w:top w:val="nil"/>
              <w:left w:val="nil"/>
              <w:bottom w:val="single" w:sz="4" w:space="0" w:color="auto"/>
              <w:right w:val="single" w:sz="4" w:space="0" w:color="auto"/>
            </w:tcBorders>
            <w:noWrap/>
            <w:vAlign w:val="center"/>
            <w:hideMark/>
          </w:tcPr>
          <w:p w14:paraId="2DA31BFD"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-0,825</w:t>
            </w:r>
          </w:p>
        </w:tc>
      </w:tr>
      <w:tr w:rsidR="00523CBB" w14:paraId="265FDAD7"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68E2348F"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2</w:t>
            </w:r>
          </w:p>
        </w:tc>
        <w:tc>
          <w:tcPr>
            <w:tcW w:w="1300" w:type="dxa"/>
            <w:tcBorders>
              <w:top w:val="nil"/>
              <w:left w:val="nil"/>
              <w:bottom w:val="single" w:sz="4" w:space="0" w:color="auto"/>
              <w:right w:val="single" w:sz="4" w:space="0" w:color="auto"/>
            </w:tcBorders>
            <w:noWrap/>
            <w:vAlign w:val="center"/>
            <w:hideMark/>
          </w:tcPr>
          <w:p w14:paraId="49074DCE"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0,795</w:t>
            </w:r>
          </w:p>
        </w:tc>
        <w:tc>
          <w:tcPr>
            <w:tcW w:w="1280" w:type="dxa"/>
            <w:tcBorders>
              <w:top w:val="nil"/>
              <w:left w:val="nil"/>
              <w:bottom w:val="single" w:sz="4" w:space="0" w:color="auto"/>
              <w:right w:val="single" w:sz="4" w:space="0" w:color="auto"/>
            </w:tcBorders>
            <w:noWrap/>
            <w:vAlign w:val="center"/>
            <w:hideMark/>
          </w:tcPr>
          <w:p w14:paraId="3840BB57"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1,112</w:t>
            </w:r>
          </w:p>
        </w:tc>
      </w:tr>
      <w:tr w:rsidR="00523CBB" w14:paraId="1FD93519"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465B229A"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3</w:t>
            </w:r>
          </w:p>
        </w:tc>
        <w:tc>
          <w:tcPr>
            <w:tcW w:w="1300" w:type="dxa"/>
            <w:tcBorders>
              <w:top w:val="nil"/>
              <w:left w:val="nil"/>
              <w:bottom w:val="single" w:sz="4" w:space="0" w:color="auto"/>
              <w:right w:val="single" w:sz="4" w:space="0" w:color="auto"/>
            </w:tcBorders>
            <w:noWrap/>
            <w:vAlign w:val="center"/>
            <w:hideMark/>
          </w:tcPr>
          <w:p w14:paraId="314B4623"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0,328</w:t>
            </w:r>
          </w:p>
        </w:tc>
        <w:tc>
          <w:tcPr>
            <w:tcW w:w="1280" w:type="dxa"/>
            <w:tcBorders>
              <w:top w:val="nil"/>
              <w:left w:val="nil"/>
              <w:bottom w:val="single" w:sz="4" w:space="0" w:color="auto"/>
              <w:right w:val="single" w:sz="4" w:space="0" w:color="auto"/>
            </w:tcBorders>
            <w:noWrap/>
            <w:vAlign w:val="center"/>
            <w:hideMark/>
          </w:tcPr>
          <w:p w14:paraId="2FCE7E8A"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-0,287</w:t>
            </w:r>
          </w:p>
        </w:tc>
      </w:tr>
    </w:tbl>
    <w:p w14:paraId="7A6FC73E" w14:textId="7A46E990" w:rsidR="00523CBB" w:rsidRPr="00523CBB" w:rsidRDefault="00523CBB" w:rsidP="003100D1">
      <w:pPr>
        <w:jc w:val="center"/>
        <w:rPr>
          <w:rFonts w:cs="Arial"/>
          <w:iCs/>
          <w:color w:val="000000"/>
          <w:szCs w:val="18"/>
          <w:lang w:eastAsia="es-CO"/>
        </w:rPr>
      </w:pPr>
      <w:r>
        <w:rPr>
          <w:rFonts w:cs="Arial"/>
          <w:b/>
          <w:bCs/>
          <w:iCs/>
          <w:color w:val="000000"/>
          <w:szCs w:val="18"/>
          <w:lang w:eastAsia="es-CO"/>
        </w:rPr>
        <w:t xml:space="preserve">Tabla 7. </w:t>
      </w:r>
      <w:r>
        <w:rPr>
          <w:rFonts w:cs="Arial"/>
          <w:iCs/>
          <w:color w:val="000000"/>
          <w:szCs w:val="18"/>
          <w:lang w:eastAsia="es-CO"/>
        </w:rPr>
        <w:t xml:space="preserve">Resultados de estadístico h de </w:t>
      </w:r>
      <w:r w:rsidR="00D3635A">
        <w:rPr>
          <w:rFonts w:cs="Arial"/>
          <w:iCs/>
          <w:color w:val="000000"/>
          <w:szCs w:val="18"/>
          <w:lang w:eastAsia="es-CO"/>
        </w:rPr>
        <w:t>MUT2</w:t>
      </w:r>
    </w:p>
    <w:p w14:paraId="7FE39892" w14:textId="77777777" w:rsidR="003100D1" w:rsidRDefault="003100D1" w:rsidP="003100D1">
      <w:pPr>
        <w:jc w:val="center"/>
        <w:rPr>
          <w:rFonts w:cs="Arial"/>
          <w:iCs/>
          <w:color w:val="000000"/>
          <w:szCs w:val="18"/>
          <w:lang w:eastAsia="es-CO"/>
        </w:rPr>
      </w:pPr>
    </w:p>
    <w:p w14:paraId="7A1E3334" w14:textId="57F1D763" w:rsidR="003100D1" w:rsidRDefault="003100D1" w:rsidP="003100D1">
      <w:pPr>
        <w:jc w:val="center"/>
        <w:rPr>
          <w:rFonts w:cs="Arial"/>
          <w:iCs/>
          <w:color w:val="000000"/>
          <w:szCs w:val="18"/>
          <w:lang w:eastAsia="es-CO"/>
        </w:rPr>
      </w:pPr>
      <w:r w:rsidRPr="003100D1">
        <w:rPr>
          <w:rFonts w:cs="Arial"/>
          <w:iCs/>
          <w:noProof/>
          <w:color w:val="000000"/>
          <w:szCs w:val="18"/>
          <w:lang w:eastAsia="es-CO"/>
        </w:rPr>
        <w:lastRenderedPageBreak/>
        <w:drawing>
          <wp:inline distT="0" distB="0" distL="0" distR="0" wp14:anchorId="73E0E733" wp14:editId="121C5B76">
            <wp:extent cx="5973445" cy="1588135"/>
            <wp:effectExtent l="0" t="0" r="8255" b="0"/>
            <wp:docPr id="10342036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203662" name=""/>
                    <pic:cNvPicPr/>
                  </pic:nvPicPr>
                  <pic:blipFill>
                    <a:blip r:embed="rId13"/>
                    <a:stretch>
                      <a:fillRect/>
                    </a:stretch>
                  </pic:blipFill>
                  <pic:spPr>
                    <a:xfrm>
                      <a:off x="0" y="0"/>
                      <a:ext cx="5973445" cy="1588135"/>
                    </a:xfrm>
                    <a:prstGeom prst="rect">
                      <a:avLst/>
                    </a:prstGeom>
                  </pic:spPr>
                </pic:pic>
              </a:graphicData>
            </a:graphic>
          </wp:inline>
        </w:drawing>
      </w:r>
    </w:p>
    <w:p w14:paraId="62E9B45D" w14:textId="4B434FBC" w:rsidR="003100D1" w:rsidRDefault="003100D1" w:rsidP="003100D1">
      <w:pPr>
        <w:jc w:val="center"/>
        <w:rPr>
          <w:rFonts w:cs="Arial"/>
          <w:iCs/>
          <w:color w:val="000000"/>
          <w:szCs w:val="18"/>
          <w:lang w:eastAsia="es-CO"/>
        </w:rPr>
      </w:pPr>
      <w:r>
        <w:rPr>
          <w:rFonts w:cs="Arial"/>
          <w:b/>
          <w:bCs/>
          <w:iCs/>
          <w:color w:val="000000"/>
          <w:szCs w:val="18"/>
          <w:lang w:eastAsia="es-CO"/>
        </w:rPr>
        <w:t>Figura 3</w:t>
      </w:r>
      <w:r>
        <w:rPr>
          <w:rFonts w:cs="Arial"/>
          <w:iCs/>
          <w:color w:val="000000"/>
          <w:szCs w:val="18"/>
          <w:lang w:eastAsia="es-CO"/>
        </w:rPr>
        <w:t>.</w:t>
      </w:r>
      <w:r w:rsidRPr="00170E47">
        <w:rPr>
          <w:rFonts w:cs="Arial"/>
          <w:iCs/>
          <w:color w:val="000000"/>
          <w:szCs w:val="18"/>
          <w:lang w:eastAsia="es-CO"/>
        </w:rPr>
        <w:t xml:space="preserve"> </w:t>
      </w:r>
      <w:r>
        <w:rPr>
          <w:rFonts w:cs="Arial"/>
          <w:iCs/>
          <w:color w:val="000000"/>
          <w:szCs w:val="18"/>
          <w:lang w:eastAsia="es-CO"/>
        </w:rPr>
        <w:t xml:space="preserve">Gráfico de la prueba con estadístico h de </w:t>
      </w:r>
      <w:r w:rsidR="00D3635A">
        <w:rPr>
          <w:rFonts w:cs="Arial"/>
          <w:iCs/>
          <w:color w:val="000000"/>
          <w:szCs w:val="18"/>
          <w:lang w:eastAsia="es-CO"/>
        </w:rPr>
        <w:t>MUT2</w:t>
      </w:r>
    </w:p>
    <w:p w14:paraId="2D3AD089" w14:textId="77777777" w:rsidR="00523CBB" w:rsidRDefault="00523CBB" w:rsidP="003100D1">
      <w:pPr>
        <w:jc w:val="center"/>
        <w:rPr>
          <w:rFonts w:cs="Arial"/>
          <w:iCs/>
          <w:color w:val="000000"/>
          <w:szCs w:val="18"/>
          <w:lang w:eastAsia="es-CO"/>
        </w:rPr>
      </w:pPr>
    </w:p>
    <w:tbl>
      <w:tblPr>
        <w:tblW w:w="3880" w:type="dxa"/>
        <w:jc w:val="center"/>
        <w:tblCellMar>
          <w:left w:w="70" w:type="dxa"/>
          <w:right w:w="70" w:type="dxa"/>
        </w:tblCellMar>
        <w:tblLook w:val="04A0" w:firstRow="1" w:lastRow="0" w:firstColumn="1" w:lastColumn="0" w:noHBand="0" w:noVBand="1"/>
      </w:tblPr>
      <w:tblGrid>
        <w:gridCol w:w="1300"/>
        <w:gridCol w:w="1300"/>
        <w:gridCol w:w="1280"/>
      </w:tblGrid>
      <w:tr w:rsidR="00523CBB" w14:paraId="70332D8E" w14:textId="77777777" w:rsidTr="00523CBB">
        <w:trPr>
          <w:trHeight w:val="288"/>
          <w:jc w:val="center"/>
        </w:trPr>
        <w:tc>
          <w:tcPr>
            <w:tcW w:w="1300" w:type="dxa"/>
            <w:tcBorders>
              <w:top w:val="single" w:sz="4" w:space="0" w:color="auto"/>
              <w:left w:val="single" w:sz="4" w:space="0" w:color="auto"/>
              <w:bottom w:val="single" w:sz="4" w:space="0" w:color="auto"/>
              <w:right w:val="single" w:sz="4" w:space="0" w:color="auto"/>
            </w:tcBorders>
            <w:shd w:val="clear" w:color="000000" w:fill="366092"/>
            <w:noWrap/>
            <w:vAlign w:val="center"/>
            <w:hideMark/>
          </w:tcPr>
          <w:p w14:paraId="57EBF43C" w14:textId="77777777" w:rsidR="00523CBB" w:rsidRDefault="00523CBB">
            <w:pPr>
              <w:jc w:val="center"/>
              <w:rPr>
                <w:rFonts w:ascii="Calibri" w:hAnsi="Calibri" w:cs="Calibri"/>
                <w:b/>
                <w:bCs/>
                <w:color w:val="FFFFFF"/>
                <w:sz w:val="22"/>
                <w:szCs w:val="22"/>
                <w:lang w:eastAsia="es-CO"/>
              </w:rPr>
            </w:pPr>
            <w:r>
              <w:rPr>
                <w:rFonts w:ascii="Calibri" w:hAnsi="Calibri" w:cs="Calibri"/>
                <w:b/>
                <w:bCs/>
                <w:color w:val="FFFFFF"/>
                <w:sz w:val="22"/>
                <w:szCs w:val="22"/>
              </w:rPr>
              <w:t>Operador</w:t>
            </w:r>
          </w:p>
        </w:tc>
        <w:tc>
          <w:tcPr>
            <w:tcW w:w="1300" w:type="dxa"/>
            <w:tcBorders>
              <w:top w:val="single" w:sz="4" w:space="0" w:color="auto"/>
              <w:left w:val="nil"/>
              <w:bottom w:val="single" w:sz="4" w:space="0" w:color="auto"/>
              <w:right w:val="single" w:sz="4" w:space="0" w:color="auto"/>
            </w:tcBorders>
            <w:shd w:val="clear" w:color="000000" w:fill="B7DEE8"/>
            <w:vAlign w:val="center"/>
            <w:hideMark/>
          </w:tcPr>
          <w:p w14:paraId="1205786B" w14:textId="77777777" w:rsidR="00523CBB" w:rsidRDefault="00523CBB">
            <w:pPr>
              <w:jc w:val="center"/>
              <w:rPr>
                <w:rFonts w:ascii="Calibri" w:hAnsi="Calibri" w:cs="Calibri"/>
                <w:b/>
                <w:bCs/>
                <w:sz w:val="22"/>
                <w:szCs w:val="22"/>
              </w:rPr>
            </w:pPr>
            <w:r>
              <w:rPr>
                <w:rFonts w:ascii="Calibri" w:hAnsi="Calibri" w:cs="Calibri"/>
                <w:b/>
                <w:bCs/>
                <w:sz w:val="22"/>
                <w:szCs w:val="22"/>
              </w:rPr>
              <w:t>25</w:t>
            </w:r>
          </w:p>
        </w:tc>
        <w:tc>
          <w:tcPr>
            <w:tcW w:w="1280" w:type="dxa"/>
            <w:tcBorders>
              <w:top w:val="single" w:sz="4" w:space="0" w:color="auto"/>
              <w:left w:val="nil"/>
              <w:bottom w:val="single" w:sz="4" w:space="0" w:color="auto"/>
              <w:right w:val="single" w:sz="4" w:space="0" w:color="auto"/>
            </w:tcBorders>
            <w:shd w:val="clear" w:color="000000" w:fill="B7DEE8"/>
            <w:vAlign w:val="center"/>
            <w:hideMark/>
          </w:tcPr>
          <w:p w14:paraId="76E95372" w14:textId="77777777" w:rsidR="00523CBB" w:rsidRDefault="00523CBB">
            <w:pPr>
              <w:jc w:val="center"/>
              <w:rPr>
                <w:rFonts w:ascii="Calibri" w:hAnsi="Calibri" w:cs="Calibri"/>
                <w:b/>
                <w:bCs/>
                <w:sz w:val="22"/>
                <w:szCs w:val="22"/>
              </w:rPr>
            </w:pPr>
            <w:r>
              <w:rPr>
                <w:rFonts w:ascii="Calibri" w:hAnsi="Calibri" w:cs="Calibri"/>
                <w:b/>
                <w:bCs/>
                <w:sz w:val="22"/>
                <w:szCs w:val="22"/>
              </w:rPr>
              <w:t>17,5</w:t>
            </w:r>
          </w:p>
        </w:tc>
      </w:tr>
      <w:tr w:rsidR="00523CBB" w14:paraId="4AE52EC3"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76678536"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1</w:t>
            </w:r>
          </w:p>
        </w:tc>
        <w:tc>
          <w:tcPr>
            <w:tcW w:w="1300" w:type="dxa"/>
            <w:tcBorders>
              <w:top w:val="nil"/>
              <w:left w:val="nil"/>
              <w:bottom w:val="single" w:sz="4" w:space="0" w:color="auto"/>
              <w:right w:val="single" w:sz="4" w:space="0" w:color="auto"/>
            </w:tcBorders>
            <w:noWrap/>
            <w:vAlign w:val="center"/>
            <w:hideMark/>
          </w:tcPr>
          <w:p w14:paraId="7C6E66B8"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1,386</w:t>
            </w:r>
          </w:p>
        </w:tc>
        <w:tc>
          <w:tcPr>
            <w:tcW w:w="1280" w:type="dxa"/>
            <w:tcBorders>
              <w:top w:val="nil"/>
              <w:left w:val="nil"/>
              <w:bottom w:val="single" w:sz="4" w:space="0" w:color="auto"/>
              <w:right w:val="single" w:sz="4" w:space="0" w:color="auto"/>
            </w:tcBorders>
            <w:noWrap/>
            <w:vAlign w:val="center"/>
            <w:hideMark/>
          </w:tcPr>
          <w:p w14:paraId="326795A8"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1,448</w:t>
            </w:r>
          </w:p>
        </w:tc>
      </w:tr>
      <w:tr w:rsidR="00523CBB" w14:paraId="2DA1FAB5"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553FDBC9"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2</w:t>
            </w:r>
          </w:p>
        </w:tc>
        <w:tc>
          <w:tcPr>
            <w:tcW w:w="1300" w:type="dxa"/>
            <w:tcBorders>
              <w:top w:val="nil"/>
              <w:left w:val="nil"/>
              <w:bottom w:val="single" w:sz="4" w:space="0" w:color="auto"/>
              <w:right w:val="single" w:sz="4" w:space="0" w:color="auto"/>
            </w:tcBorders>
            <w:noWrap/>
            <w:vAlign w:val="center"/>
            <w:hideMark/>
          </w:tcPr>
          <w:p w14:paraId="0DDF8BE8"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0,866</w:t>
            </w:r>
          </w:p>
        </w:tc>
        <w:tc>
          <w:tcPr>
            <w:tcW w:w="1280" w:type="dxa"/>
            <w:tcBorders>
              <w:top w:val="nil"/>
              <w:left w:val="nil"/>
              <w:bottom w:val="single" w:sz="4" w:space="0" w:color="auto"/>
              <w:right w:val="single" w:sz="4" w:space="0" w:color="auto"/>
            </w:tcBorders>
            <w:noWrap/>
            <w:vAlign w:val="center"/>
            <w:hideMark/>
          </w:tcPr>
          <w:p w14:paraId="54070D9C"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0,746</w:t>
            </w:r>
          </w:p>
        </w:tc>
      </w:tr>
      <w:tr w:rsidR="00523CBB" w14:paraId="00B69513" w14:textId="77777777" w:rsidTr="00523CBB">
        <w:trPr>
          <w:trHeight w:val="288"/>
          <w:jc w:val="center"/>
        </w:trPr>
        <w:tc>
          <w:tcPr>
            <w:tcW w:w="1300" w:type="dxa"/>
            <w:tcBorders>
              <w:top w:val="nil"/>
              <w:left w:val="single" w:sz="4" w:space="0" w:color="auto"/>
              <w:bottom w:val="single" w:sz="4" w:space="0" w:color="auto"/>
              <w:right w:val="single" w:sz="4" w:space="0" w:color="auto"/>
            </w:tcBorders>
            <w:shd w:val="clear" w:color="000000" w:fill="366092"/>
            <w:noWrap/>
            <w:vAlign w:val="center"/>
            <w:hideMark/>
          </w:tcPr>
          <w:p w14:paraId="3A1BADD9" w14:textId="77777777" w:rsidR="00523CBB" w:rsidRDefault="00523CBB">
            <w:pPr>
              <w:jc w:val="center"/>
              <w:rPr>
                <w:rFonts w:ascii="Calibri" w:hAnsi="Calibri" w:cs="Calibri"/>
                <w:color w:val="FFFFFF"/>
                <w:sz w:val="20"/>
                <w:szCs w:val="20"/>
              </w:rPr>
            </w:pPr>
            <w:r>
              <w:rPr>
                <w:rFonts w:ascii="Calibri" w:hAnsi="Calibri" w:cs="Calibri"/>
                <w:color w:val="FFFFFF"/>
                <w:sz w:val="20"/>
                <w:szCs w:val="20"/>
              </w:rPr>
              <w:t>3</w:t>
            </w:r>
          </w:p>
        </w:tc>
        <w:tc>
          <w:tcPr>
            <w:tcW w:w="1300" w:type="dxa"/>
            <w:tcBorders>
              <w:top w:val="nil"/>
              <w:left w:val="nil"/>
              <w:bottom w:val="single" w:sz="4" w:space="0" w:color="auto"/>
              <w:right w:val="single" w:sz="4" w:space="0" w:color="auto"/>
            </w:tcBorders>
            <w:noWrap/>
            <w:vAlign w:val="center"/>
            <w:hideMark/>
          </w:tcPr>
          <w:p w14:paraId="52E92B3B"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0,575</w:t>
            </w:r>
          </w:p>
        </w:tc>
        <w:tc>
          <w:tcPr>
            <w:tcW w:w="1280" w:type="dxa"/>
            <w:tcBorders>
              <w:top w:val="nil"/>
              <w:left w:val="nil"/>
              <w:bottom w:val="single" w:sz="4" w:space="0" w:color="auto"/>
              <w:right w:val="single" w:sz="4" w:space="0" w:color="auto"/>
            </w:tcBorders>
            <w:noWrap/>
            <w:vAlign w:val="center"/>
            <w:hideMark/>
          </w:tcPr>
          <w:p w14:paraId="562C68A0" w14:textId="77777777" w:rsidR="00523CBB" w:rsidRDefault="00523CBB">
            <w:pPr>
              <w:jc w:val="center"/>
              <w:rPr>
                <w:rFonts w:ascii="Calibri" w:hAnsi="Calibri" w:cs="Calibri"/>
                <w:color w:val="000000"/>
                <w:sz w:val="20"/>
                <w:szCs w:val="20"/>
              </w:rPr>
            </w:pPr>
            <w:r>
              <w:rPr>
                <w:rFonts w:ascii="Calibri" w:hAnsi="Calibri" w:cs="Calibri"/>
                <w:color w:val="000000"/>
                <w:sz w:val="20"/>
                <w:szCs w:val="20"/>
              </w:rPr>
              <w:t>0,589</w:t>
            </w:r>
          </w:p>
        </w:tc>
      </w:tr>
    </w:tbl>
    <w:p w14:paraId="0506B1C9" w14:textId="4A346372" w:rsidR="00523CBB" w:rsidRPr="00523CBB" w:rsidRDefault="00523CBB" w:rsidP="003100D1">
      <w:pPr>
        <w:jc w:val="center"/>
        <w:rPr>
          <w:rFonts w:cs="Arial"/>
          <w:iCs/>
          <w:color w:val="000000"/>
          <w:szCs w:val="18"/>
          <w:lang w:eastAsia="es-CO"/>
        </w:rPr>
      </w:pPr>
      <w:r w:rsidRPr="00523CBB">
        <w:rPr>
          <w:rFonts w:cs="Arial"/>
          <w:b/>
          <w:bCs/>
          <w:iCs/>
          <w:color w:val="000000"/>
          <w:szCs w:val="18"/>
          <w:lang w:eastAsia="es-CO"/>
        </w:rPr>
        <w:t>Tabla 8.</w:t>
      </w:r>
      <w:r>
        <w:rPr>
          <w:rFonts w:cs="Arial"/>
          <w:b/>
          <w:bCs/>
          <w:iCs/>
          <w:color w:val="000000"/>
          <w:szCs w:val="18"/>
          <w:lang w:eastAsia="es-CO"/>
        </w:rPr>
        <w:t xml:space="preserve"> </w:t>
      </w:r>
      <w:r>
        <w:rPr>
          <w:rFonts w:cs="Arial"/>
          <w:iCs/>
          <w:color w:val="000000"/>
          <w:szCs w:val="18"/>
          <w:lang w:eastAsia="es-CO"/>
        </w:rPr>
        <w:t xml:space="preserve">Resultados de estadístico k de </w:t>
      </w:r>
      <w:r w:rsidR="00D3635A">
        <w:rPr>
          <w:rFonts w:cs="Arial"/>
          <w:iCs/>
          <w:color w:val="000000"/>
          <w:szCs w:val="18"/>
          <w:lang w:eastAsia="es-CO"/>
        </w:rPr>
        <w:t>MUT2</w:t>
      </w:r>
    </w:p>
    <w:p w14:paraId="3FF7E4EF" w14:textId="12111586" w:rsidR="003100D1" w:rsidRDefault="003100D1" w:rsidP="003100D1">
      <w:pPr>
        <w:jc w:val="center"/>
        <w:rPr>
          <w:rFonts w:cs="Arial"/>
          <w:iCs/>
          <w:color w:val="000000"/>
          <w:szCs w:val="18"/>
          <w:lang w:eastAsia="es-CO"/>
        </w:rPr>
      </w:pPr>
      <w:r w:rsidRPr="003100D1">
        <w:rPr>
          <w:rFonts w:cs="Arial"/>
          <w:iCs/>
          <w:noProof/>
          <w:color w:val="000000"/>
          <w:szCs w:val="18"/>
          <w:lang w:eastAsia="es-CO"/>
        </w:rPr>
        <w:drawing>
          <wp:inline distT="0" distB="0" distL="0" distR="0" wp14:anchorId="347373B9" wp14:editId="2EF088D8">
            <wp:extent cx="5973445" cy="1766570"/>
            <wp:effectExtent l="0" t="0" r="8255" b="5080"/>
            <wp:docPr id="8067628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62807" name=""/>
                    <pic:cNvPicPr/>
                  </pic:nvPicPr>
                  <pic:blipFill>
                    <a:blip r:embed="rId14"/>
                    <a:stretch>
                      <a:fillRect/>
                    </a:stretch>
                  </pic:blipFill>
                  <pic:spPr>
                    <a:xfrm>
                      <a:off x="0" y="0"/>
                      <a:ext cx="5973445" cy="1766570"/>
                    </a:xfrm>
                    <a:prstGeom prst="rect">
                      <a:avLst/>
                    </a:prstGeom>
                  </pic:spPr>
                </pic:pic>
              </a:graphicData>
            </a:graphic>
          </wp:inline>
        </w:drawing>
      </w:r>
    </w:p>
    <w:p w14:paraId="7286C4EA" w14:textId="35D6C432" w:rsidR="003100D1" w:rsidRDefault="003100D1" w:rsidP="003100D1">
      <w:pPr>
        <w:jc w:val="center"/>
        <w:rPr>
          <w:rFonts w:cs="Arial"/>
          <w:iCs/>
          <w:color w:val="000000"/>
          <w:szCs w:val="18"/>
          <w:lang w:eastAsia="es-CO"/>
        </w:rPr>
      </w:pPr>
      <w:r>
        <w:rPr>
          <w:rFonts w:cs="Arial"/>
          <w:b/>
          <w:bCs/>
          <w:iCs/>
          <w:color w:val="000000"/>
          <w:szCs w:val="18"/>
          <w:lang w:eastAsia="es-CO"/>
        </w:rPr>
        <w:t>Figura 4</w:t>
      </w:r>
      <w:r>
        <w:rPr>
          <w:rFonts w:cs="Arial"/>
          <w:iCs/>
          <w:color w:val="000000"/>
          <w:szCs w:val="18"/>
          <w:lang w:eastAsia="es-CO"/>
        </w:rPr>
        <w:t>.</w:t>
      </w:r>
      <w:r w:rsidRPr="00170E47">
        <w:rPr>
          <w:rFonts w:cs="Arial"/>
          <w:iCs/>
          <w:color w:val="000000"/>
          <w:szCs w:val="18"/>
          <w:lang w:eastAsia="es-CO"/>
        </w:rPr>
        <w:t xml:space="preserve"> </w:t>
      </w:r>
      <w:r>
        <w:rPr>
          <w:rFonts w:cs="Arial"/>
          <w:iCs/>
          <w:color w:val="000000"/>
          <w:szCs w:val="18"/>
          <w:lang w:eastAsia="es-CO"/>
        </w:rPr>
        <w:t xml:space="preserve">Gráfico de la prueba con estadístico k de </w:t>
      </w:r>
      <w:r w:rsidR="00D3635A">
        <w:rPr>
          <w:rFonts w:cs="Arial"/>
          <w:iCs/>
          <w:color w:val="000000"/>
          <w:szCs w:val="18"/>
          <w:lang w:eastAsia="es-CO"/>
        </w:rPr>
        <w:t>MUT2</w:t>
      </w:r>
    </w:p>
    <w:p w14:paraId="53F05D08" w14:textId="77777777" w:rsidR="003100D1" w:rsidRDefault="003100D1" w:rsidP="003100D1">
      <w:pPr>
        <w:jc w:val="center"/>
        <w:rPr>
          <w:rFonts w:cs="Arial"/>
          <w:iCs/>
          <w:color w:val="000000"/>
          <w:szCs w:val="18"/>
          <w:lang w:eastAsia="es-CO"/>
        </w:rPr>
      </w:pPr>
    </w:p>
    <w:p w14:paraId="02B8CA67" w14:textId="4E1FD421" w:rsidR="003100D1" w:rsidRDefault="003100D1" w:rsidP="008F4011">
      <w:pPr>
        <w:jc w:val="both"/>
        <w:rPr>
          <w:rFonts w:cs="Arial"/>
          <w:iCs/>
          <w:color w:val="000000"/>
          <w:szCs w:val="18"/>
          <w:lang w:eastAsia="es-CO"/>
        </w:rPr>
      </w:pPr>
      <w:r w:rsidRPr="003100D1">
        <w:rPr>
          <w:rFonts w:cs="Arial"/>
          <w:iCs/>
          <w:color w:val="000000"/>
          <w:szCs w:val="18"/>
          <w:lang w:eastAsia="es-CO"/>
        </w:rPr>
        <w:t>Para todos los tratamientos consi</w:t>
      </w:r>
      <w:r>
        <w:rPr>
          <w:rFonts w:cs="Arial"/>
          <w:iCs/>
          <w:color w:val="000000"/>
          <w:szCs w:val="18"/>
          <w:lang w:eastAsia="es-CO"/>
        </w:rPr>
        <w:t>derados</w:t>
      </w:r>
      <w:r w:rsidRPr="003100D1">
        <w:rPr>
          <w:rFonts w:cs="Arial"/>
          <w:iCs/>
          <w:color w:val="000000"/>
          <w:szCs w:val="18"/>
          <w:lang w:eastAsia="es-CO"/>
        </w:rPr>
        <w:t xml:space="preserve">, los estadísticos de </w:t>
      </w:r>
      <w:r>
        <w:rPr>
          <w:rFonts w:cs="Arial"/>
          <w:iCs/>
          <w:color w:val="000000"/>
          <w:szCs w:val="18"/>
          <w:lang w:eastAsia="es-CO"/>
        </w:rPr>
        <w:t>h</w:t>
      </w:r>
      <w:r w:rsidRPr="003100D1">
        <w:rPr>
          <w:rFonts w:cs="Arial"/>
          <w:iCs/>
          <w:color w:val="000000"/>
          <w:szCs w:val="18"/>
          <w:lang w:eastAsia="es-CO"/>
        </w:rPr>
        <w:t xml:space="preserve"> y </w:t>
      </w:r>
      <w:r>
        <w:rPr>
          <w:rFonts w:cs="Arial"/>
          <w:iCs/>
          <w:color w:val="000000"/>
          <w:szCs w:val="18"/>
          <w:lang w:eastAsia="es-CO"/>
        </w:rPr>
        <w:t>k</w:t>
      </w:r>
      <w:r w:rsidRPr="003100D1">
        <w:rPr>
          <w:rFonts w:cs="Arial"/>
          <w:iCs/>
          <w:color w:val="000000"/>
          <w:szCs w:val="18"/>
          <w:lang w:eastAsia="es-CO"/>
        </w:rPr>
        <w:t xml:space="preserve"> fueron menores a </w:t>
      </w:r>
      <w:r>
        <w:rPr>
          <w:rFonts w:cs="Arial"/>
          <w:iCs/>
          <w:color w:val="000000"/>
          <w:szCs w:val="18"/>
          <w:lang w:eastAsia="es-CO"/>
        </w:rPr>
        <w:t>l</w:t>
      </w:r>
      <w:r w:rsidRPr="003100D1">
        <w:rPr>
          <w:rFonts w:cs="Arial"/>
          <w:iCs/>
          <w:color w:val="000000"/>
          <w:szCs w:val="18"/>
          <w:lang w:eastAsia="es-CO"/>
        </w:rPr>
        <w:t>os valores críticos correspondientes a los valores n y p considerados. Esto permit</w:t>
      </w:r>
      <w:r>
        <w:rPr>
          <w:rFonts w:cs="Arial"/>
          <w:iCs/>
          <w:color w:val="000000"/>
          <w:szCs w:val="18"/>
          <w:lang w:eastAsia="es-CO"/>
        </w:rPr>
        <w:t>e</w:t>
      </w:r>
      <w:r w:rsidRPr="003100D1">
        <w:rPr>
          <w:rFonts w:cs="Arial"/>
          <w:iCs/>
          <w:color w:val="000000"/>
          <w:szCs w:val="18"/>
          <w:lang w:eastAsia="es-CO"/>
        </w:rPr>
        <w:t xml:space="preserve"> concluir que en la ejecución del diseño de experimentos </w:t>
      </w:r>
      <w:r>
        <w:rPr>
          <w:rFonts w:cs="Arial"/>
          <w:iCs/>
          <w:color w:val="000000"/>
          <w:szCs w:val="18"/>
          <w:lang w:eastAsia="es-CO"/>
        </w:rPr>
        <w:t>l</w:t>
      </w:r>
      <w:r w:rsidRPr="003100D1">
        <w:rPr>
          <w:rFonts w:cs="Arial"/>
          <w:iCs/>
          <w:color w:val="000000"/>
          <w:szCs w:val="18"/>
          <w:lang w:eastAsia="es-CO"/>
        </w:rPr>
        <w:t>levado a cabo para determinar las incertidumbres de repetibilidad y reproducibilidad no se presentaron experimentos inconsistentes, y p</w:t>
      </w:r>
      <w:r>
        <w:rPr>
          <w:rFonts w:cs="Arial"/>
          <w:iCs/>
          <w:color w:val="000000"/>
          <w:szCs w:val="18"/>
          <w:lang w:eastAsia="es-CO"/>
        </w:rPr>
        <w:t>o</w:t>
      </w:r>
      <w:r w:rsidRPr="003100D1">
        <w:rPr>
          <w:rFonts w:cs="Arial"/>
          <w:iCs/>
          <w:color w:val="000000"/>
          <w:szCs w:val="18"/>
          <w:lang w:eastAsia="es-CO"/>
        </w:rPr>
        <w:t>r</w:t>
      </w:r>
      <w:r>
        <w:rPr>
          <w:rFonts w:cs="Arial"/>
          <w:iCs/>
          <w:color w:val="000000"/>
          <w:szCs w:val="18"/>
          <w:lang w:eastAsia="es-CO"/>
        </w:rPr>
        <w:t xml:space="preserve"> con</w:t>
      </w:r>
      <w:r w:rsidRPr="003100D1">
        <w:rPr>
          <w:rFonts w:cs="Arial"/>
          <w:iCs/>
          <w:color w:val="000000"/>
          <w:szCs w:val="18"/>
          <w:lang w:eastAsia="es-CO"/>
        </w:rPr>
        <w:t xml:space="preserve">siguiente </w:t>
      </w:r>
      <w:r w:rsidR="006B5020" w:rsidRPr="003100D1">
        <w:rPr>
          <w:rFonts w:cs="Arial"/>
          <w:iCs/>
          <w:color w:val="000000"/>
          <w:szCs w:val="18"/>
          <w:lang w:eastAsia="es-CO"/>
        </w:rPr>
        <w:t>todas las datas</w:t>
      </w:r>
      <w:r w:rsidRPr="003100D1">
        <w:rPr>
          <w:rFonts w:cs="Arial"/>
          <w:iCs/>
          <w:color w:val="000000"/>
          <w:szCs w:val="18"/>
          <w:lang w:eastAsia="es-CO"/>
        </w:rPr>
        <w:t xml:space="preserve"> son válidos para el cálculo de dichas incertidumbres.</w:t>
      </w:r>
    </w:p>
    <w:p w14:paraId="0B46B5CD" w14:textId="77777777" w:rsidR="003100D1" w:rsidRPr="003100D1" w:rsidRDefault="003100D1" w:rsidP="008F4011">
      <w:pPr>
        <w:jc w:val="both"/>
        <w:rPr>
          <w:rFonts w:cs="Arial"/>
          <w:iCs/>
          <w:color w:val="000000"/>
          <w:szCs w:val="18"/>
          <w:lang w:eastAsia="es-CO"/>
        </w:rPr>
      </w:pPr>
    </w:p>
    <w:p w14:paraId="61D6E94E" w14:textId="57EC43CE" w:rsidR="003100D1" w:rsidRDefault="003100D1" w:rsidP="00D3635A">
      <w:pPr>
        <w:jc w:val="both"/>
        <w:rPr>
          <w:rFonts w:cs="Arial"/>
          <w:iCs/>
          <w:color w:val="000000"/>
          <w:szCs w:val="18"/>
          <w:lang w:eastAsia="es-CO"/>
        </w:rPr>
      </w:pPr>
      <w:r w:rsidRPr="003100D1">
        <w:rPr>
          <w:rFonts w:cs="Arial"/>
          <w:iCs/>
          <w:color w:val="000000"/>
          <w:szCs w:val="18"/>
          <w:lang w:eastAsia="es-CO"/>
        </w:rPr>
        <w:t>Las</w:t>
      </w:r>
      <w:r w:rsidR="00F56BAC">
        <w:rPr>
          <w:rFonts w:cs="Arial"/>
          <w:iCs/>
          <w:color w:val="000000"/>
          <w:szCs w:val="18"/>
          <w:lang w:eastAsia="es-CO"/>
        </w:rPr>
        <w:t xml:space="preserve"> incertidumbres calculadas por repetibilidad y reproducibilidad para cada</w:t>
      </w:r>
      <w:r w:rsidRPr="003100D1">
        <w:rPr>
          <w:rFonts w:cs="Arial"/>
          <w:iCs/>
          <w:color w:val="000000"/>
          <w:szCs w:val="18"/>
          <w:lang w:eastAsia="es-CO"/>
        </w:rPr>
        <w:t xml:space="preserve"> uno de </w:t>
      </w:r>
      <w:r w:rsidR="00F56BAC">
        <w:rPr>
          <w:rFonts w:cs="Arial"/>
          <w:iCs/>
          <w:color w:val="000000"/>
          <w:szCs w:val="18"/>
          <w:lang w:eastAsia="es-CO"/>
        </w:rPr>
        <w:t>los</w:t>
      </w:r>
      <w:r w:rsidRPr="003100D1">
        <w:rPr>
          <w:rFonts w:cs="Arial"/>
          <w:iCs/>
          <w:color w:val="000000"/>
          <w:szCs w:val="18"/>
          <w:lang w:eastAsia="es-CO"/>
        </w:rPr>
        <w:t xml:space="preserve"> ca</w:t>
      </w:r>
      <w:r w:rsidR="00F56BAC">
        <w:rPr>
          <w:rFonts w:cs="Arial"/>
          <w:iCs/>
          <w:color w:val="000000"/>
          <w:szCs w:val="18"/>
          <w:lang w:eastAsia="es-CO"/>
        </w:rPr>
        <w:t>udales</w:t>
      </w:r>
      <w:r w:rsidRPr="003100D1">
        <w:rPr>
          <w:rFonts w:cs="Arial"/>
          <w:iCs/>
          <w:color w:val="000000"/>
          <w:szCs w:val="18"/>
          <w:lang w:eastAsia="es-CO"/>
        </w:rPr>
        <w:t xml:space="preserve"> de ai</w:t>
      </w:r>
      <w:r w:rsidR="00F56BAC">
        <w:rPr>
          <w:rFonts w:cs="Arial"/>
          <w:iCs/>
          <w:color w:val="000000"/>
          <w:szCs w:val="18"/>
          <w:lang w:eastAsia="es-CO"/>
        </w:rPr>
        <w:t>r</w:t>
      </w:r>
      <w:r w:rsidRPr="003100D1">
        <w:rPr>
          <w:rFonts w:cs="Arial"/>
          <w:iCs/>
          <w:color w:val="000000"/>
          <w:szCs w:val="18"/>
          <w:lang w:eastAsia="es-CO"/>
        </w:rPr>
        <w:t>e evaluados</w:t>
      </w:r>
      <w:r w:rsidR="00F56BAC">
        <w:rPr>
          <w:rFonts w:cs="Arial"/>
          <w:iCs/>
          <w:color w:val="000000"/>
          <w:szCs w:val="18"/>
          <w:lang w:eastAsia="es-CO"/>
        </w:rPr>
        <w:t xml:space="preserve"> para el </w:t>
      </w:r>
      <w:r w:rsidR="00D3635A">
        <w:rPr>
          <w:rFonts w:cs="Arial"/>
          <w:iCs/>
          <w:color w:val="000000"/>
          <w:szCs w:val="18"/>
          <w:lang w:eastAsia="es-CO"/>
        </w:rPr>
        <w:t>MUT1</w:t>
      </w:r>
      <w:r w:rsidR="00F56BAC">
        <w:rPr>
          <w:rFonts w:cs="Arial"/>
          <w:iCs/>
          <w:color w:val="000000"/>
          <w:szCs w:val="18"/>
          <w:lang w:eastAsia="es-CO"/>
        </w:rPr>
        <w:t xml:space="preserve"> y </w:t>
      </w:r>
      <w:r w:rsidR="00D3635A">
        <w:rPr>
          <w:rFonts w:cs="Arial"/>
          <w:iCs/>
          <w:color w:val="000000"/>
          <w:szCs w:val="18"/>
          <w:lang w:eastAsia="es-CO"/>
        </w:rPr>
        <w:t>MUT2</w:t>
      </w:r>
      <w:r w:rsidRPr="003100D1">
        <w:rPr>
          <w:rFonts w:cs="Arial"/>
          <w:iCs/>
          <w:color w:val="000000"/>
          <w:szCs w:val="18"/>
          <w:lang w:eastAsia="es-CO"/>
        </w:rPr>
        <w:t xml:space="preserve"> se presentan en la Tabla 5. </w:t>
      </w:r>
      <w:r w:rsidR="006B5020">
        <w:rPr>
          <w:rFonts w:cs="Arial"/>
          <w:iCs/>
          <w:color w:val="000000"/>
          <w:szCs w:val="18"/>
          <w:lang w:eastAsia="es-CO"/>
        </w:rPr>
        <w:t>Particularmente, se obtuvo el mismo valor para ambas incertidumbres en 4 de los 7 puntos evaluados, permitiendo identificar que en estos puntos no hubo un efecto apreciable por el cambio de metrólogo y roda la incertidumbre es atribuible a la repetibilidad.</w:t>
      </w:r>
    </w:p>
    <w:tbl>
      <w:tblPr>
        <w:tblW w:w="9936" w:type="dxa"/>
        <w:tblCellMar>
          <w:left w:w="70" w:type="dxa"/>
          <w:right w:w="70" w:type="dxa"/>
        </w:tblCellMar>
        <w:tblLook w:val="04A0" w:firstRow="1" w:lastRow="0" w:firstColumn="1" w:lastColumn="0" w:noHBand="0" w:noVBand="1"/>
      </w:tblPr>
      <w:tblGrid>
        <w:gridCol w:w="1697"/>
        <w:gridCol w:w="1176"/>
        <w:gridCol w:w="1177"/>
        <w:gridCol w:w="1176"/>
        <w:gridCol w:w="1176"/>
        <w:gridCol w:w="1176"/>
        <w:gridCol w:w="1176"/>
        <w:gridCol w:w="1182"/>
      </w:tblGrid>
      <w:tr w:rsidR="006B5020" w14:paraId="66D5CF77" w14:textId="77777777" w:rsidTr="00622F63">
        <w:trPr>
          <w:trHeight w:val="299"/>
        </w:trPr>
        <w:tc>
          <w:tcPr>
            <w:tcW w:w="1697" w:type="dxa"/>
            <w:vMerge w:val="restart"/>
            <w:tcBorders>
              <w:top w:val="single" w:sz="4" w:space="0" w:color="3F3F3F"/>
              <w:left w:val="single" w:sz="4" w:space="0" w:color="3F3F3F"/>
              <w:bottom w:val="single" w:sz="4" w:space="0" w:color="3F3F3F"/>
              <w:right w:val="single" w:sz="4" w:space="0" w:color="3F3F3F"/>
            </w:tcBorders>
            <w:shd w:val="clear" w:color="000000" w:fill="F2F2F2"/>
            <w:vAlign w:val="center"/>
            <w:hideMark/>
          </w:tcPr>
          <w:p w14:paraId="02B4F667" w14:textId="77777777" w:rsidR="006B5020" w:rsidRDefault="006B5020">
            <w:pPr>
              <w:jc w:val="center"/>
              <w:rPr>
                <w:rFonts w:ascii="Calibri" w:hAnsi="Calibri" w:cs="Calibri"/>
                <w:b/>
                <w:bCs/>
                <w:color w:val="3F3F3F"/>
                <w:sz w:val="22"/>
                <w:szCs w:val="22"/>
                <w:lang w:eastAsia="es-CO"/>
              </w:rPr>
            </w:pPr>
            <w:r>
              <w:rPr>
                <w:rFonts w:ascii="Calibri" w:hAnsi="Calibri" w:cs="Calibri"/>
                <w:b/>
                <w:bCs/>
                <w:color w:val="3F3F3F"/>
                <w:sz w:val="22"/>
                <w:szCs w:val="22"/>
              </w:rPr>
              <w:t>Tipo de incertidumbre</w:t>
            </w:r>
          </w:p>
        </w:tc>
        <w:tc>
          <w:tcPr>
            <w:tcW w:w="8239" w:type="dxa"/>
            <w:gridSpan w:val="7"/>
            <w:tcBorders>
              <w:top w:val="single" w:sz="4" w:space="0" w:color="3F3F3F"/>
              <w:left w:val="nil"/>
              <w:bottom w:val="single" w:sz="4" w:space="0" w:color="3F3F3F"/>
              <w:right w:val="single" w:sz="4" w:space="0" w:color="3F3F3F"/>
            </w:tcBorders>
            <w:shd w:val="clear" w:color="000000" w:fill="F2F2F2"/>
            <w:noWrap/>
            <w:vAlign w:val="bottom"/>
            <w:hideMark/>
          </w:tcPr>
          <w:p w14:paraId="735D8C21" w14:textId="77777777" w:rsidR="006B5020" w:rsidRDefault="006B5020">
            <w:pPr>
              <w:jc w:val="center"/>
              <w:rPr>
                <w:rFonts w:ascii="Calibri" w:hAnsi="Calibri" w:cs="Calibri"/>
                <w:b/>
                <w:bCs/>
                <w:color w:val="3F3F3F"/>
                <w:sz w:val="22"/>
                <w:szCs w:val="22"/>
              </w:rPr>
            </w:pPr>
            <w:r>
              <w:rPr>
                <w:rFonts w:ascii="Calibri" w:hAnsi="Calibri" w:cs="Calibri"/>
                <w:b/>
                <w:bCs/>
                <w:color w:val="3F3F3F"/>
                <w:sz w:val="22"/>
                <w:szCs w:val="22"/>
              </w:rPr>
              <w:t>Caudal nominal[m³/h]</w:t>
            </w:r>
          </w:p>
        </w:tc>
      </w:tr>
      <w:tr w:rsidR="006B5020" w14:paraId="79F6276C" w14:textId="77777777" w:rsidTr="00622F63">
        <w:trPr>
          <w:trHeight w:val="299"/>
        </w:trPr>
        <w:tc>
          <w:tcPr>
            <w:tcW w:w="1697" w:type="dxa"/>
            <w:vMerge/>
            <w:tcBorders>
              <w:top w:val="single" w:sz="4" w:space="0" w:color="3F3F3F"/>
              <w:left w:val="single" w:sz="4" w:space="0" w:color="3F3F3F"/>
              <w:bottom w:val="single" w:sz="4" w:space="0" w:color="3F3F3F"/>
              <w:right w:val="single" w:sz="4" w:space="0" w:color="3F3F3F"/>
            </w:tcBorders>
            <w:vAlign w:val="center"/>
            <w:hideMark/>
          </w:tcPr>
          <w:p w14:paraId="3384F45A" w14:textId="77777777" w:rsidR="006B5020" w:rsidRDefault="006B5020">
            <w:pPr>
              <w:rPr>
                <w:rFonts w:ascii="Calibri" w:hAnsi="Calibri" w:cs="Calibri"/>
                <w:b/>
                <w:bCs/>
                <w:color w:val="3F3F3F"/>
                <w:sz w:val="22"/>
                <w:szCs w:val="22"/>
              </w:rPr>
            </w:pPr>
          </w:p>
        </w:tc>
        <w:tc>
          <w:tcPr>
            <w:tcW w:w="2353" w:type="dxa"/>
            <w:gridSpan w:val="2"/>
            <w:tcBorders>
              <w:top w:val="single" w:sz="4" w:space="0" w:color="3F3F3F"/>
              <w:left w:val="nil"/>
              <w:bottom w:val="single" w:sz="4" w:space="0" w:color="3F3F3F"/>
              <w:right w:val="single" w:sz="4" w:space="0" w:color="3F3F3F"/>
            </w:tcBorders>
            <w:shd w:val="clear" w:color="000000" w:fill="F2F2F2"/>
            <w:noWrap/>
            <w:vAlign w:val="bottom"/>
            <w:hideMark/>
          </w:tcPr>
          <w:p w14:paraId="0E9EFEA9" w14:textId="2F008F08" w:rsidR="006B5020" w:rsidRDefault="00D3635A">
            <w:pPr>
              <w:jc w:val="center"/>
              <w:rPr>
                <w:rFonts w:ascii="Calibri" w:hAnsi="Calibri" w:cs="Calibri"/>
                <w:b/>
                <w:bCs/>
                <w:color w:val="3F3F3F"/>
                <w:sz w:val="22"/>
                <w:szCs w:val="22"/>
              </w:rPr>
            </w:pPr>
            <w:r>
              <w:rPr>
                <w:rFonts w:ascii="Calibri" w:hAnsi="Calibri" w:cs="Calibri"/>
                <w:b/>
                <w:bCs/>
                <w:color w:val="3F3F3F"/>
                <w:sz w:val="22"/>
                <w:szCs w:val="22"/>
              </w:rPr>
              <w:t>MUT2</w:t>
            </w:r>
          </w:p>
        </w:tc>
        <w:tc>
          <w:tcPr>
            <w:tcW w:w="5886" w:type="dxa"/>
            <w:gridSpan w:val="5"/>
            <w:tcBorders>
              <w:top w:val="single" w:sz="4" w:space="0" w:color="3F3F3F"/>
              <w:left w:val="nil"/>
              <w:bottom w:val="single" w:sz="4" w:space="0" w:color="3F3F3F"/>
              <w:right w:val="single" w:sz="4" w:space="0" w:color="3F3F3F"/>
            </w:tcBorders>
            <w:shd w:val="clear" w:color="000000" w:fill="F2F2F2"/>
            <w:noWrap/>
            <w:vAlign w:val="bottom"/>
            <w:hideMark/>
          </w:tcPr>
          <w:p w14:paraId="049C4455" w14:textId="4FA4FEC7" w:rsidR="006B5020" w:rsidRDefault="00D3635A">
            <w:pPr>
              <w:jc w:val="center"/>
              <w:rPr>
                <w:rFonts w:ascii="Calibri" w:hAnsi="Calibri" w:cs="Calibri"/>
                <w:b/>
                <w:bCs/>
                <w:color w:val="3F3F3F"/>
                <w:sz w:val="22"/>
                <w:szCs w:val="22"/>
              </w:rPr>
            </w:pPr>
            <w:r>
              <w:rPr>
                <w:rFonts w:ascii="Calibri" w:hAnsi="Calibri" w:cs="Calibri"/>
                <w:b/>
                <w:bCs/>
                <w:color w:val="3F3F3F"/>
                <w:sz w:val="22"/>
                <w:szCs w:val="22"/>
              </w:rPr>
              <w:t>MUT1</w:t>
            </w:r>
          </w:p>
        </w:tc>
      </w:tr>
      <w:tr w:rsidR="006B5020" w14:paraId="7FB199E1" w14:textId="77777777" w:rsidTr="00622F63">
        <w:trPr>
          <w:trHeight w:val="299"/>
        </w:trPr>
        <w:tc>
          <w:tcPr>
            <w:tcW w:w="1697" w:type="dxa"/>
            <w:vMerge/>
            <w:tcBorders>
              <w:top w:val="single" w:sz="4" w:space="0" w:color="3F3F3F"/>
              <w:left w:val="single" w:sz="4" w:space="0" w:color="3F3F3F"/>
              <w:bottom w:val="single" w:sz="4" w:space="0" w:color="3F3F3F"/>
              <w:right w:val="single" w:sz="4" w:space="0" w:color="3F3F3F"/>
            </w:tcBorders>
            <w:vAlign w:val="center"/>
            <w:hideMark/>
          </w:tcPr>
          <w:p w14:paraId="7353636D" w14:textId="77777777" w:rsidR="006B5020" w:rsidRDefault="006B5020">
            <w:pPr>
              <w:rPr>
                <w:rFonts w:ascii="Calibri" w:hAnsi="Calibri" w:cs="Calibri"/>
                <w:b/>
                <w:bCs/>
                <w:color w:val="3F3F3F"/>
                <w:sz w:val="22"/>
                <w:szCs w:val="22"/>
              </w:rPr>
            </w:pPr>
          </w:p>
        </w:tc>
        <w:tc>
          <w:tcPr>
            <w:tcW w:w="1176" w:type="dxa"/>
            <w:tcBorders>
              <w:top w:val="nil"/>
              <w:left w:val="nil"/>
              <w:bottom w:val="single" w:sz="4" w:space="0" w:color="3F3F3F"/>
              <w:right w:val="single" w:sz="4" w:space="0" w:color="3F3F3F"/>
            </w:tcBorders>
            <w:shd w:val="clear" w:color="000000" w:fill="F2F2F2"/>
            <w:noWrap/>
            <w:vAlign w:val="bottom"/>
            <w:hideMark/>
          </w:tcPr>
          <w:p w14:paraId="611A3CEA"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25</w:t>
            </w:r>
          </w:p>
        </w:tc>
        <w:tc>
          <w:tcPr>
            <w:tcW w:w="1177" w:type="dxa"/>
            <w:tcBorders>
              <w:top w:val="nil"/>
              <w:left w:val="nil"/>
              <w:bottom w:val="single" w:sz="4" w:space="0" w:color="3F3F3F"/>
              <w:right w:val="single" w:sz="4" w:space="0" w:color="3F3F3F"/>
            </w:tcBorders>
            <w:shd w:val="clear" w:color="000000" w:fill="F2F2F2"/>
            <w:noWrap/>
            <w:vAlign w:val="bottom"/>
            <w:hideMark/>
          </w:tcPr>
          <w:p w14:paraId="469FC1A3"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17,5</w:t>
            </w:r>
          </w:p>
        </w:tc>
        <w:tc>
          <w:tcPr>
            <w:tcW w:w="1176" w:type="dxa"/>
            <w:tcBorders>
              <w:top w:val="nil"/>
              <w:left w:val="nil"/>
              <w:bottom w:val="single" w:sz="4" w:space="0" w:color="3F3F3F"/>
              <w:right w:val="single" w:sz="4" w:space="0" w:color="3F3F3F"/>
            </w:tcBorders>
            <w:shd w:val="clear" w:color="000000" w:fill="F2F2F2"/>
            <w:noWrap/>
            <w:vAlign w:val="bottom"/>
            <w:hideMark/>
          </w:tcPr>
          <w:p w14:paraId="79D461E1"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10</w:t>
            </w:r>
          </w:p>
        </w:tc>
        <w:tc>
          <w:tcPr>
            <w:tcW w:w="1176" w:type="dxa"/>
            <w:tcBorders>
              <w:top w:val="nil"/>
              <w:left w:val="nil"/>
              <w:bottom w:val="single" w:sz="4" w:space="0" w:color="3F3F3F"/>
              <w:right w:val="single" w:sz="4" w:space="0" w:color="3F3F3F"/>
            </w:tcBorders>
            <w:shd w:val="clear" w:color="000000" w:fill="F2F2F2"/>
            <w:noWrap/>
            <w:vAlign w:val="bottom"/>
            <w:hideMark/>
          </w:tcPr>
          <w:p w14:paraId="63BBE282"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6,25</w:t>
            </w:r>
          </w:p>
        </w:tc>
        <w:tc>
          <w:tcPr>
            <w:tcW w:w="1176" w:type="dxa"/>
            <w:tcBorders>
              <w:top w:val="nil"/>
              <w:left w:val="nil"/>
              <w:bottom w:val="single" w:sz="4" w:space="0" w:color="3F3F3F"/>
              <w:right w:val="single" w:sz="4" w:space="0" w:color="3F3F3F"/>
            </w:tcBorders>
            <w:shd w:val="clear" w:color="000000" w:fill="F2F2F2"/>
            <w:noWrap/>
            <w:vAlign w:val="bottom"/>
            <w:hideMark/>
          </w:tcPr>
          <w:p w14:paraId="39ED731D"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2,5</w:t>
            </w:r>
          </w:p>
        </w:tc>
        <w:tc>
          <w:tcPr>
            <w:tcW w:w="1176" w:type="dxa"/>
            <w:tcBorders>
              <w:top w:val="nil"/>
              <w:left w:val="nil"/>
              <w:bottom w:val="single" w:sz="4" w:space="0" w:color="3F3F3F"/>
              <w:right w:val="single" w:sz="4" w:space="0" w:color="3F3F3F"/>
            </w:tcBorders>
            <w:shd w:val="clear" w:color="000000" w:fill="F2F2F2"/>
            <w:noWrap/>
            <w:vAlign w:val="bottom"/>
            <w:hideMark/>
          </w:tcPr>
          <w:p w14:paraId="6565E9DD"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1,25</w:t>
            </w:r>
          </w:p>
        </w:tc>
        <w:tc>
          <w:tcPr>
            <w:tcW w:w="1182" w:type="dxa"/>
            <w:tcBorders>
              <w:top w:val="nil"/>
              <w:left w:val="nil"/>
              <w:bottom w:val="single" w:sz="4" w:space="0" w:color="3F3F3F"/>
              <w:right w:val="single" w:sz="4" w:space="0" w:color="3F3F3F"/>
            </w:tcBorders>
            <w:shd w:val="clear" w:color="000000" w:fill="F2F2F2"/>
            <w:noWrap/>
            <w:vAlign w:val="bottom"/>
            <w:hideMark/>
          </w:tcPr>
          <w:p w14:paraId="11C9A452"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0,5</w:t>
            </w:r>
          </w:p>
        </w:tc>
      </w:tr>
      <w:tr w:rsidR="006B5020" w14:paraId="386C01D8" w14:textId="77777777" w:rsidTr="00622F63">
        <w:trPr>
          <w:trHeight w:val="299"/>
        </w:trPr>
        <w:tc>
          <w:tcPr>
            <w:tcW w:w="1697" w:type="dxa"/>
            <w:tcBorders>
              <w:top w:val="nil"/>
              <w:left w:val="single" w:sz="4" w:space="0" w:color="3F3F3F"/>
              <w:bottom w:val="single" w:sz="4" w:space="0" w:color="3F3F3F"/>
              <w:right w:val="single" w:sz="4" w:space="0" w:color="3F3F3F"/>
            </w:tcBorders>
            <w:shd w:val="clear" w:color="000000" w:fill="F2F2F2"/>
            <w:noWrap/>
            <w:vAlign w:val="bottom"/>
            <w:hideMark/>
          </w:tcPr>
          <w:p w14:paraId="5B694080" w14:textId="77777777" w:rsidR="006B5020" w:rsidRDefault="006B5020">
            <w:pPr>
              <w:rPr>
                <w:rFonts w:ascii="Calibri" w:hAnsi="Calibri" w:cs="Calibri"/>
                <w:b/>
                <w:bCs/>
                <w:color w:val="3F3F3F"/>
                <w:sz w:val="22"/>
                <w:szCs w:val="22"/>
              </w:rPr>
            </w:pPr>
            <w:r>
              <w:rPr>
                <w:rFonts w:ascii="Calibri" w:hAnsi="Calibri" w:cs="Calibri"/>
                <w:b/>
                <w:bCs/>
                <w:color w:val="3F3F3F"/>
                <w:sz w:val="22"/>
                <w:szCs w:val="22"/>
              </w:rPr>
              <w:t xml:space="preserve">Repetibilidad </w:t>
            </w:r>
          </w:p>
        </w:tc>
        <w:tc>
          <w:tcPr>
            <w:tcW w:w="1176" w:type="dxa"/>
            <w:tcBorders>
              <w:top w:val="nil"/>
              <w:left w:val="nil"/>
              <w:bottom w:val="single" w:sz="4" w:space="0" w:color="3F3F3F"/>
              <w:right w:val="single" w:sz="4" w:space="0" w:color="3F3F3F"/>
            </w:tcBorders>
            <w:shd w:val="clear" w:color="000000" w:fill="F2F2F2"/>
            <w:noWrap/>
            <w:vAlign w:val="bottom"/>
            <w:hideMark/>
          </w:tcPr>
          <w:p w14:paraId="6FDC60C3"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0,0105</w:t>
            </w:r>
          </w:p>
        </w:tc>
        <w:tc>
          <w:tcPr>
            <w:tcW w:w="1177" w:type="dxa"/>
            <w:tcBorders>
              <w:top w:val="nil"/>
              <w:left w:val="nil"/>
              <w:bottom w:val="single" w:sz="4" w:space="0" w:color="3F3F3F"/>
              <w:right w:val="single" w:sz="4" w:space="0" w:color="3F3F3F"/>
            </w:tcBorders>
            <w:shd w:val="clear" w:color="000000" w:fill="F2F2F2"/>
            <w:noWrap/>
            <w:vAlign w:val="bottom"/>
            <w:hideMark/>
          </w:tcPr>
          <w:p w14:paraId="7479191D"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0,0084</w:t>
            </w:r>
          </w:p>
        </w:tc>
        <w:tc>
          <w:tcPr>
            <w:tcW w:w="1176" w:type="dxa"/>
            <w:tcBorders>
              <w:top w:val="nil"/>
              <w:left w:val="nil"/>
              <w:bottom w:val="single" w:sz="4" w:space="0" w:color="3F3F3F"/>
              <w:right w:val="single" w:sz="4" w:space="0" w:color="3F3F3F"/>
            </w:tcBorders>
            <w:shd w:val="clear" w:color="000000" w:fill="F2F2F2"/>
            <w:noWrap/>
            <w:vAlign w:val="bottom"/>
            <w:hideMark/>
          </w:tcPr>
          <w:p w14:paraId="64C56C89"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0,0105</w:t>
            </w:r>
          </w:p>
        </w:tc>
        <w:tc>
          <w:tcPr>
            <w:tcW w:w="1176" w:type="dxa"/>
            <w:tcBorders>
              <w:top w:val="nil"/>
              <w:left w:val="nil"/>
              <w:bottom w:val="single" w:sz="4" w:space="0" w:color="3F3F3F"/>
              <w:right w:val="single" w:sz="4" w:space="0" w:color="3F3F3F"/>
            </w:tcBorders>
            <w:shd w:val="clear" w:color="000000" w:fill="F2F2F2"/>
            <w:noWrap/>
            <w:vAlign w:val="bottom"/>
            <w:hideMark/>
          </w:tcPr>
          <w:p w14:paraId="04E1BF7B"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0,0247</w:t>
            </w:r>
          </w:p>
        </w:tc>
        <w:tc>
          <w:tcPr>
            <w:tcW w:w="1176" w:type="dxa"/>
            <w:tcBorders>
              <w:top w:val="nil"/>
              <w:left w:val="nil"/>
              <w:bottom w:val="single" w:sz="4" w:space="0" w:color="3F3F3F"/>
              <w:right w:val="single" w:sz="4" w:space="0" w:color="3F3F3F"/>
            </w:tcBorders>
            <w:shd w:val="clear" w:color="000000" w:fill="F2F2F2"/>
            <w:noWrap/>
            <w:vAlign w:val="bottom"/>
            <w:hideMark/>
          </w:tcPr>
          <w:p w14:paraId="637B80E3"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0,0145</w:t>
            </w:r>
          </w:p>
        </w:tc>
        <w:tc>
          <w:tcPr>
            <w:tcW w:w="1176" w:type="dxa"/>
            <w:tcBorders>
              <w:top w:val="nil"/>
              <w:left w:val="nil"/>
              <w:bottom w:val="single" w:sz="4" w:space="0" w:color="3F3F3F"/>
              <w:right w:val="single" w:sz="4" w:space="0" w:color="3F3F3F"/>
            </w:tcBorders>
            <w:shd w:val="clear" w:color="000000" w:fill="F2F2F2"/>
            <w:noWrap/>
            <w:vAlign w:val="bottom"/>
            <w:hideMark/>
          </w:tcPr>
          <w:p w14:paraId="140C6EF1"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0,0179</w:t>
            </w:r>
          </w:p>
        </w:tc>
        <w:tc>
          <w:tcPr>
            <w:tcW w:w="1182" w:type="dxa"/>
            <w:tcBorders>
              <w:top w:val="nil"/>
              <w:left w:val="nil"/>
              <w:bottom w:val="single" w:sz="4" w:space="0" w:color="3F3F3F"/>
              <w:right w:val="single" w:sz="4" w:space="0" w:color="3F3F3F"/>
            </w:tcBorders>
            <w:shd w:val="clear" w:color="000000" w:fill="F2F2F2"/>
            <w:noWrap/>
            <w:vAlign w:val="bottom"/>
            <w:hideMark/>
          </w:tcPr>
          <w:p w14:paraId="3C08CB4C"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0,0303</w:t>
            </w:r>
          </w:p>
        </w:tc>
      </w:tr>
      <w:tr w:rsidR="006B5020" w14:paraId="38BF630F" w14:textId="77777777" w:rsidTr="00622F63">
        <w:trPr>
          <w:trHeight w:val="299"/>
        </w:trPr>
        <w:tc>
          <w:tcPr>
            <w:tcW w:w="1697" w:type="dxa"/>
            <w:tcBorders>
              <w:top w:val="nil"/>
              <w:left w:val="single" w:sz="4" w:space="0" w:color="3F3F3F"/>
              <w:bottom w:val="single" w:sz="4" w:space="0" w:color="3F3F3F"/>
              <w:right w:val="single" w:sz="4" w:space="0" w:color="3F3F3F"/>
            </w:tcBorders>
            <w:shd w:val="clear" w:color="000000" w:fill="F2F2F2"/>
            <w:noWrap/>
            <w:vAlign w:val="bottom"/>
            <w:hideMark/>
          </w:tcPr>
          <w:p w14:paraId="228F9024" w14:textId="77777777" w:rsidR="006B5020" w:rsidRDefault="006B5020">
            <w:pPr>
              <w:rPr>
                <w:rFonts w:ascii="Calibri" w:hAnsi="Calibri" w:cs="Calibri"/>
                <w:b/>
                <w:bCs/>
                <w:color w:val="3F3F3F"/>
                <w:sz w:val="22"/>
                <w:szCs w:val="22"/>
              </w:rPr>
            </w:pPr>
            <w:r>
              <w:rPr>
                <w:rFonts w:ascii="Calibri" w:hAnsi="Calibri" w:cs="Calibri"/>
                <w:b/>
                <w:bCs/>
                <w:color w:val="3F3F3F"/>
                <w:sz w:val="22"/>
                <w:szCs w:val="22"/>
              </w:rPr>
              <w:t>Reproducibilidad</w:t>
            </w:r>
          </w:p>
        </w:tc>
        <w:tc>
          <w:tcPr>
            <w:tcW w:w="1176" w:type="dxa"/>
            <w:tcBorders>
              <w:top w:val="nil"/>
              <w:left w:val="nil"/>
              <w:bottom w:val="single" w:sz="4" w:space="0" w:color="3F3F3F"/>
              <w:right w:val="single" w:sz="4" w:space="0" w:color="3F3F3F"/>
            </w:tcBorders>
            <w:shd w:val="clear" w:color="000000" w:fill="F2F2F2"/>
            <w:noWrap/>
            <w:vAlign w:val="bottom"/>
            <w:hideMark/>
          </w:tcPr>
          <w:p w14:paraId="7899724B"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0,0107</w:t>
            </w:r>
          </w:p>
        </w:tc>
        <w:tc>
          <w:tcPr>
            <w:tcW w:w="1177" w:type="dxa"/>
            <w:tcBorders>
              <w:top w:val="nil"/>
              <w:left w:val="nil"/>
              <w:bottom w:val="single" w:sz="4" w:space="0" w:color="3F3F3F"/>
              <w:right w:val="single" w:sz="4" w:space="0" w:color="3F3F3F"/>
            </w:tcBorders>
            <w:shd w:val="clear" w:color="000000" w:fill="F2F2F2"/>
            <w:noWrap/>
            <w:vAlign w:val="bottom"/>
            <w:hideMark/>
          </w:tcPr>
          <w:p w14:paraId="31C29072"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0,0084</w:t>
            </w:r>
          </w:p>
        </w:tc>
        <w:tc>
          <w:tcPr>
            <w:tcW w:w="1176" w:type="dxa"/>
            <w:tcBorders>
              <w:top w:val="nil"/>
              <w:left w:val="nil"/>
              <w:bottom w:val="single" w:sz="4" w:space="0" w:color="3F3F3F"/>
              <w:right w:val="single" w:sz="4" w:space="0" w:color="3F3F3F"/>
            </w:tcBorders>
            <w:shd w:val="clear" w:color="000000" w:fill="F2F2F2"/>
            <w:noWrap/>
            <w:vAlign w:val="bottom"/>
            <w:hideMark/>
          </w:tcPr>
          <w:p w14:paraId="102C4028"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0,0107</w:t>
            </w:r>
          </w:p>
        </w:tc>
        <w:tc>
          <w:tcPr>
            <w:tcW w:w="1176" w:type="dxa"/>
            <w:tcBorders>
              <w:top w:val="nil"/>
              <w:left w:val="nil"/>
              <w:bottom w:val="single" w:sz="4" w:space="0" w:color="3F3F3F"/>
              <w:right w:val="single" w:sz="4" w:space="0" w:color="3F3F3F"/>
            </w:tcBorders>
            <w:shd w:val="clear" w:color="000000" w:fill="F2F2F2"/>
            <w:noWrap/>
            <w:vAlign w:val="bottom"/>
            <w:hideMark/>
          </w:tcPr>
          <w:p w14:paraId="0CA5F0BD"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0,0247</w:t>
            </w:r>
          </w:p>
        </w:tc>
        <w:tc>
          <w:tcPr>
            <w:tcW w:w="1176" w:type="dxa"/>
            <w:tcBorders>
              <w:top w:val="nil"/>
              <w:left w:val="nil"/>
              <w:bottom w:val="single" w:sz="4" w:space="0" w:color="3F3F3F"/>
              <w:right w:val="single" w:sz="4" w:space="0" w:color="3F3F3F"/>
            </w:tcBorders>
            <w:shd w:val="clear" w:color="000000" w:fill="F2F2F2"/>
            <w:noWrap/>
            <w:vAlign w:val="bottom"/>
            <w:hideMark/>
          </w:tcPr>
          <w:p w14:paraId="55112A99"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0,0145</w:t>
            </w:r>
          </w:p>
        </w:tc>
        <w:tc>
          <w:tcPr>
            <w:tcW w:w="1176" w:type="dxa"/>
            <w:tcBorders>
              <w:top w:val="nil"/>
              <w:left w:val="nil"/>
              <w:bottom w:val="single" w:sz="4" w:space="0" w:color="3F3F3F"/>
              <w:right w:val="single" w:sz="4" w:space="0" w:color="3F3F3F"/>
            </w:tcBorders>
            <w:shd w:val="clear" w:color="000000" w:fill="F2F2F2"/>
            <w:noWrap/>
            <w:vAlign w:val="bottom"/>
            <w:hideMark/>
          </w:tcPr>
          <w:p w14:paraId="0E9C024E"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0,0179</w:t>
            </w:r>
          </w:p>
        </w:tc>
        <w:tc>
          <w:tcPr>
            <w:tcW w:w="1182" w:type="dxa"/>
            <w:tcBorders>
              <w:top w:val="nil"/>
              <w:left w:val="nil"/>
              <w:bottom w:val="single" w:sz="4" w:space="0" w:color="3F3F3F"/>
              <w:right w:val="single" w:sz="4" w:space="0" w:color="3F3F3F"/>
            </w:tcBorders>
            <w:shd w:val="clear" w:color="000000" w:fill="F2F2F2"/>
            <w:noWrap/>
            <w:vAlign w:val="bottom"/>
            <w:hideMark/>
          </w:tcPr>
          <w:p w14:paraId="12113232" w14:textId="77777777" w:rsidR="006B5020" w:rsidRDefault="006B5020">
            <w:pPr>
              <w:jc w:val="right"/>
              <w:rPr>
                <w:rFonts w:ascii="Calibri" w:hAnsi="Calibri" w:cs="Calibri"/>
                <w:b/>
                <w:bCs/>
                <w:color w:val="3F3F3F"/>
                <w:sz w:val="22"/>
                <w:szCs w:val="22"/>
              </w:rPr>
            </w:pPr>
            <w:r>
              <w:rPr>
                <w:rFonts w:ascii="Calibri" w:hAnsi="Calibri" w:cs="Calibri"/>
                <w:b/>
                <w:bCs/>
                <w:color w:val="3F3F3F"/>
                <w:sz w:val="22"/>
                <w:szCs w:val="22"/>
              </w:rPr>
              <w:t>0,0339</w:t>
            </w:r>
          </w:p>
        </w:tc>
      </w:tr>
    </w:tbl>
    <w:p w14:paraId="3CE89656" w14:textId="1DF207CF" w:rsidR="00622F63" w:rsidRPr="003100D1" w:rsidRDefault="00622F63" w:rsidP="00D3635A">
      <w:pPr>
        <w:jc w:val="center"/>
        <w:rPr>
          <w:rFonts w:ascii="Cambria Math" w:hAnsi="Cambria Math"/>
          <w:iCs/>
        </w:rPr>
      </w:pPr>
      <w:r w:rsidRPr="00170E47">
        <w:rPr>
          <w:rFonts w:cs="Arial"/>
          <w:b/>
          <w:bCs/>
          <w:iCs/>
          <w:color w:val="000000"/>
          <w:szCs w:val="18"/>
          <w:lang w:eastAsia="es-CO"/>
        </w:rPr>
        <w:t xml:space="preserve">Tabla </w:t>
      </w:r>
      <w:r w:rsidR="00523CBB">
        <w:rPr>
          <w:rFonts w:cs="Arial"/>
          <w:b/>
          <w:bCs/>
          <w:iCs/>
          <w:color w:val="000000"/>
          <w:szCs w:val="18"/>
          <w:lang w:eastAsia="es-CO"/>
        </w:rPr>
        <w:t>9</w:t>
      </w:r>
      <w:r w:rsidRPr="00170E47">
        <w:rPr>
          <w:rFonts w:cs="Arial"/>
          <w:iCs/>
          <w:color w:val="000000"/>
          <w:szCs w:val="18"/>
          <w:lang w:eastAsia="es-CO"/>
        </w:rPr>
        <w:t xml:space="preserve">. </w:t>
      </w:r>
      <w:r>
        <w:rPr>
          <w:rFonts w:cs="Arial"/>
          <w:iCs/>
          <w:color w:val="000000"/>
          <w:szCs w:val="18"/>
          <w:lang w:eastAsia="es-CO"/>
        </w:rPr>
        <w:t>Incertidumbres por repetibilidad y reproducibilidad calculadas</w:t>
      </w:r>
    </w:p>
    <w:p w14:paraId="7933AC04" w14:textId="7994C7DA" w:rsidR="00622F63" w:rsidRPr="00622F63" w:rsidRDefault="00622F63" w:rsidP="00BD6CC7">
      <w:pPr>
        <w:pStyle w:val="Subttulo"/>
        <w:numPr>
          <w:ilvl w:val="2"/>
          <w:numId w:val="39"/>
        </w:numPr>
        <w:rPr>
          <w:lang w:val="es-ES"/>
        </w:rPr>
      </w:pPr>
      <w:bookmarkStart w:id="13" w:name="_Toc201732409"/>
      <w:bookmarkEnd w:id="12"/>
      <w:r w:rsidRPr="00622F63">
        <w:rPr>
          <w:lang w:val="es-ES"/>
        </w:rPr>
        <w:lastRenderedPageBreak/>
        <w:t>ANALISIS DE VARIANZA(ANOVA)</w:t>
      </w:r>
      <w:bookmarkEnd w:id="13"/>
    </w:p>
    <w:p w14:paraId="4E5B1102" w14:textId="77777777" w:rsidR="00622F63" w:rsidRDefault="00622F63" w:rsidP="00622F63">
      <w:pPr>
        <w:rPr>
          <w:rFonts w:eastAsia="Arial" w:cs="Arial"/>
        </w:rPr>
      </w:pPr>
    </w:p>
    <w:p w14:paraId="39A81CBB" w14:textId="4DC5C4F6" w:rsidR="00622F63" w:rsidRDefault="00622F63" w:rsidP="008F4011">
      <w:pPr>
        <w:jc w:val="both"/>
        <w:rPr>
          <w:rFonts w:cs="Arial"/>
          <w:iCs/>
          <w:color w:val="000000"/>
          <w:szCs w:val="18"/>
          <w:lang w:eastAsia="es-CO"/>
        </w:rPr>
      </w:pPr>
      <w:bookmarkStart w:id="14" w:name="_Hlk200012995"/>
      <w:r w:rsidRPr="00622F63">
        <w:rPr>
          <w:rFonts w:cs="Arial"/>
          <w:iCs/>
          <w:color w:val="000000"/>
          <w:szCs w:val="18"/>
          <w:lang w:eastAsia="es-CO"/>
        </w:rPr>
        <w:t>Como medi</w:t>
      </w:r>
      <w:r>
        <w:rPr>
          <w:rFonts w:cs="Arial"/>
          <w:iCs/>
          <w:color w:val="000000"/>
          <w:szCs w:val="18"/>
          <w:lang w:eastAsia="es-CO"/>
        </w:rPr>
        <w:t>o</w:t>
      </w:r>
      <w:r w:rsidRPr="00622F63">
        <w:rPr>
          <w:rFonts w:cs="Arial"/>
          <w:iCs/>
          <w:color w:val="000000"/>
          <w:szCs w:val="18"/>
          <w:lang w:eastAsia="es-CO"/>
        </w:rPr>
        <w:t xml:space="preserve"> de confi</w:t>
      </w:r>
      <w:r w:rsidR="008204AA">
        <w:rPr>
          <w:rFonts w:cs="Arial"/>
          <w:iCs/>
          <w:color w:val="000000"/>
          <w:szCs w:val="18"/>
          <w:lang w:eastAsia="es-CO"/>
        </w:rPr>
        <w:t>rm</w:t>
      </w:r>
      <w:r w:rsidRPr="00622F63">
        <w:rPr>
          <w:rFonts w:cs="Arial"/>
          <w:iCs/>
          <w:color w:val="000000"/>
          <w:szCs w:val="18"/>
          <w:lang w:eastAsia="es-CO"/>
        </w:rPr>
        <w:t>ación, un análisis de va</w:t>
      </w:r>
      <w:r>
        <w:rPr>
          <w:rFonts w:cs="Arial"/>
          <w:iCs/>
          <w:color w:val="000000"/>
          <w:szCs w:val="18"/>
          <w:lang w:eastAsia="es-CO"/>
        </w:rPr>
        <w:t>rianza</w:t>
      </w:r>
      <w:r w:rsidRPr="00622F63">
        <w:rPr>
          <w:rFonts w:cs="Arial"/>
          <w:iCs/>
          <w:color w:val="000000"/>
          <w:szCs w:val="18"/>
          <w:lang w:eastAsia="es-CO"/>
        </w:rPr>
        <w:t xml:space="preserve"> para e</w:t>
      </w:r>
      <w:r>
        <w:rPr>
          <w:rFonts w:cs="Arial"/>
          <w:iCs/>
          <w:color w:val="000000"/>
          <w:szCs w:val="18"/>
          <w:lang w:eastAsia="es-CO"/>
        </w:rPr>
        <w:t>l</w:t>
      </w:r>
      <w:r w:rsidRPr="00622F63">
        <w:rPr>
          <w:rFonts w:cs="Arial"/>
          <w:iCs/>
          <w:color w:val="000000"/>
          <w:szCs w:val="18"/>
          <w:lang w:eastAsia="es-CO"/>
        </w:rPr>
        <w:t xml:space="preserve"> diseño con modelo de e</w:t>
      </w:r>
      <w:r>
        <w:rPr>
          <w:rFonts w:cs="Arial"/>
          <w:iCs/>
          <w:color w:val="000000"/>
          <w:szCs w:val="18"/>
          <w:lang w:eastAsia="es-CO"/>
        </w:rPr>
        <w:t>f</w:t>
      </w:r>
      <w:r w:rsidRPr="00622F63">
        <w:rPr>
          <w:rFonts w:cs="Arial"/>
          <w:iCs/>
          <w:color w:val="000000"/>
          <w:szCs w:val="18"/>
          <w:lang w:eastAsia="es-CO"/>
        </w:rPr>
        <w:t>ect</w:t>
      </w:r>
      <w:r>
        <w:rPr>
          <w:rFonts w:cs="Arial"/>
          <w:iCs/>
          <w:color w:val="000000"/>
          <w:szCs w:val="18"/>
          <w:lang w:eastAsia="es-CO"/>
        </w:rPr>
        <w:t>os</w:t>
      </w:r>
      <w:r w:rsidRPr="00622F63">
        <w:rPr>
          <w:rFonts w:cs="Arial"/>
          <w:iCs/>
          <w:color w:val="000000"/>
          <w:szCs w:val="18"/>
          <w:lang w:eastAsia="es-CO"/>
        </w:rPr>
        <w:t xml:space="preserve"> a</w:t>
      </w:r>
      <w:r>
        <w:rPr>
          <w:rFonts w:cs="Arial"/>
          <w:iCs/>
          <w:color w:val="000000"/>
          <w:szCs w:val="18"/>
          <w:lang w:eastAsia="es-CO"/>
        </w:rPr>
        <w:t>l</w:t>
      </w:r>
      <w:r w:rsidRPr="00622F63">
        <w:rPr>
          <w:rFonts w:cs="Arial"/>
          <w:iCs/>
          <w:color w:val="000000"/>
          <w:szCs w:val="18"/>
          <w:lang w:eastAsia="es-CO"/>
        </w:rPr>
        <w:t>eatorios es efectuado a continuación, para per</w:t>
      </w:r>
      <w:r>
        <w:rPr>
          <w:rFonts w:cs="Arial"/>
          <w:iCs/>
          <w:color w:val="000000"/>
          <w:szCs w:val="18"/>
          <w:lang w:eastAsia="es-CO"/>
        </w:rPr>
        <w:t>miti</w:t>
      </w:r>
      <w:r w:rsidRPr="00622F63">
        <w:rPr>
          <w:rFonts w:cs="Arial"/>
          <w:iCs/>
          <w:color w:val="000000"/>
          <w:szCs w:val="18"/>
          <w:lang w:eastAsia="es-CO"/>
        </w:rPr>
        <w:t>r identificar la influencia de los metrólogos sabre la incertidumb</w:t>
      </w:r>
      <w:r>
        <w:rPr>
          <w:rFonts w:cs="Arial"/>
          <w:iCs/>
          <w:color w:val="000000"/>
          <w:szCs w:val="18"/>
          <w:lang w:eastAsia="es-CO"/>
        </w:rPr>
        <w:t>re</w:t>
      </w:r>
      <w:r w:rsidRPr="00622F63">
        <w:rPr>
          <w:rFonts w:cs="Arial"/>
          <w:iCs/>
          <w:color w:val="000000"/>
          <w:szCs w:val="18"/>
          <w:lang w:eastAsia="es-CO"/>
        </w:rPr>
        <w:t xml:space="preserve"> del nivel. El análisis de la varianza permite contrastar la hipótesis nula de que las medias de va</w:t>
      </w:r>
      <w:r>
        <w:rPr>
          <w:rFonts w:cs="Arial"/>
          <w:iCs/>
          <w:color w:val="000000"/>
          <w:szCs w:val="18"/>
          <w:lang w:eastAsia="es-CO"/>
        </w:rPr>
        <w:t>rios</w:t>
      </w:r>
      <w:r w:rsidRPr="00622F63">
        <w:rPr>
          <w:rFonts w:cs="Arial"/>
          <w:iCs/>
          <w:color w:val="000000"/>
          <w:szCs w:val="18"/>
          <w:lang w:eastAsia="es-CO"/>
        </w:rPr>
        <w:t xml:space="preserve"> conjuntos de d</w:t>
      </w:r>
      <w:r>
        <w:rPr>
          <w:rFonts w:cs="Arial"/>
          <w:iCs/>
          <w:color w:val="000000"/>
          <w:szCs w:val="18"/>
          <w:lang w:eastAsia="es-CO"/>
        </w:rPr>
        <w:t>atos</w:t>
      </w:r>
      <w:r w:rsidRPr="00622F63">
        <w:rPr>
          <w:rFonts w:cs="Arial"/>
          <w:iCs/>
          <w:color w:val="000000"/>
          <w:szCs w:val="18"/>
          <w:lang w:eastAsia="es-CO"/>
        </w:rPr>
        <w:t xml:space="preserve"> son igualas, frente a la hipótesis alter</w:t>
      </w:r>
      <w:r>
        <w:rPr>
          <w:rFonts w:cs="Arial"/>
          <w:iCs/>
          <w:color w:val="000000"/>
          <w:szCs w:val="18"/>
          <w:lang w:eastAsia="es-CO"/>
        </w:rPr>
        <w:t>n</w:t>
      </w:r>
      <w:r w:rsidRPr="00622F63">
        <w:rPr>
          <w:rFonts w:cs="Arial"/>
          <w:iCs/>
          <w:color w:val="000000"/>
          <w:szCs w:val="18"/>
          <w:lang w:eastAsia="es-CO"/>
        </w:rPr>
        <w:t xml:space="preserve">ativa de que por la menos uno de los conjuntos difiere de </w:t>
      </w:r>
      <w:r>
        <w:rPr>
          <w:rFonts w:cs="Arial"/>
          <w:iCs/>
          <w:color w:val="000000"/>
          <w:szCs w:val="18"/>
          <w:lang w:eastAsia="es-CO"/>
        </w:rPr>
        <w:t>los</w:t>
      </w:r>
      <w:r w:rsidRPr="00622F63">
        <w:rPr>
          <w:rFonts w:cs="Arial"/>
          <w:iCs/>
          <w:color w:val="000000"/>
          <w:szCs w:val="18"/>
          <w:lang w:eastAsia="es-CO"/>
        </w:rPr>
        <w:t xml:space="preserve"> dem</w:t>
      </w:r>
      <w:r>
        <w:rPr>
          <w:rFonts w:cs="Arial"/>
          <w:iCs/>
          <w:color w:val="000000"/>
          <w:szCs w:val="18"/>
          <w:lang w:eastAsia="es-CO"/>
        </w:rPr>
        <w:t>á</w:t>
      </w:r>
      <w:r w:rsidRPr="00622F63">
        <w:rPr>
          <w:rFonts w:cs="Arial"/>
          <w:iCs/>
          <w:color w:val="000000"/>
          <w:szCs w:val="18"/>
          <w:lang w:eastAsia="es-CO"/>
        </w:rPr>
        <w:t xml:space="preserve">s en cuanto a su valor esperado. </w:t>
      </w:r>
    </w:p>
    <w:p w14:paraId="118A4FBB" w14:textId="29359D09" w:rsidR="003100D1" w:rsidRDefault="003100D1" w:rsidP="00622F63">
      <w:pPr>
        <w:rPr>
          <w:rFonts w:ascii="Cambria Math" w:hAnsi="Cambria Math"/>
          <w:iCs/>
        </w:rPr>
      </w:pPr>
    </w:p>
    <w:tbl>
      <w:tblPr>
        <w:tblW w:w="7440" w:type="dxa"/>
        <w:jc w:val="center"/>
        <w:tblCellMar>
          <w:left w:w="70" w:type="dxa"/>
          <w:right w:w="70" w:type="dxa"/>
        </w:tblCellMar>
        <w:tblLook w:val="04A0" w:firstRow="1" w:lastRow="0" w:firstColumn="1" w:lastColumn="0" w:noHBand="0" w:noVBand="1"/>
      </w:tblPr>
      <w:tblGrid>
        <w:gridCol w:w="1240"/>
        <w:gridCol w:w="1240"/>
        <w:gridCol w:w="1240"/>
        <w:gridCol w:w="1240"/>
        <w:gridCol w:w="1240"/>
        <w:gridCol w:w="1240"/>
      </w:tblGrid>
      <w:tr w:rsidR="008F4011" w14:paraId="03FF3C27" w14:textId="77777777" w:rsidTr="008F4011">
        <w:trPr>
          <w:trHeight w:val="288"/>
          <w:jc w:val="center"/>
        </w:trPr>
        <w:tc>
          <w:tcPr>
            <w:tcW w:w="1240" w:type="dxa"/>
            <w:tcBorders>
              <w:top w:val="nil"/>
              <w:left w:val="nil"/>
              <w:bottom w:val="nil"/>
              <w:right w:val="nil"/>
            </w:tcBorders>
            <w:noWrap/>
            <w:vAlign w:val="bottom"/>
            <w:hideMark/>
          </w:tcPr>
          <w:p w14:paraId="1EACB778" w14:textId="77777777" w:rsidR="008F4011" w:rsidRDefault="008F4011">
            <w:pPr>
              <w:rPr>
                <w:sz w:val="20"/>
                <w:szCs w:val="20"/>
                <w:lang w:eastAsia="es-CO"/>
              </w:rPr>
            </w:pPr>
          </w:p>
        </w:tc>
        <w:tc>
          <w:tcPr>
            <w:tcW w:w="1240" w:type="dxa"/>
            <w:tcBorders>
              <w:top w:val="single" w:sz="4" w:space="0" w:color="auto"/>
              <w:left w:val="single" w:sz="4" w:space="0" w:color="auto"/>
              <w:bottom w:val="nil"/>
              <w:right w:val="single" w:sz="4" w:space="0" w:color="auto"/>
            </w:tcBorders>
            <w:shd w:val="clear" w:color="000000" w:fill="C9C9C9"/>
            <w:vAlign w:val="center"/>
            <w:hideMark/>
          </w:tcPr>
          <w:p w14:paraId="63073B4D" w14:textId="77777777" w:rsidR="008F4011" w:rsidRDefault="008F4011">
            <w:pPr>
              <w:jc w:val="center"/>
              <w:rPr>
                <w:rFonts w:ascii="Calibri" w:hAnsi="Calibri" w:cs="Calibri"/>
                <w:b/>
                <w:bCs/>
                <w:sz w:val="22"/>
                <w:szCs w:val="22"/>
              </w:rPr>
            </w:pPr>
            <w:r>
              <w:rPr>
                <w:rFonts w:ascii="Calibri" w:hAnsi="Calibri" w:cs="Calibri"/>
                <w:b/>
                <w:bCs/>
                <w:sz w:val="22"/>
                <w:szCs w:val="22"/>
              </w:rPr>
              <w:t>10</w:t>
            </w:r>
          </w:p>
        </w:tc>
        <w:tc>
          <w:tcPr>
            <w:tcW w:w="1240" w:type="dxa"/>
            <w:tcBorders>
              <w:top w:val="single" w:sz="4" w:space="0" w:color="auto"/>
              <w:left w:val="nil"/>
              <w:bottom w:val="nil"/>
              <w:right w:val="single" w:sz="4" w:space="0" w:color="auto"/>
            </w:tcBorders>
            <w:shd w:val="clear" w:color="000000" w:fill="C9C9C9"/>
            <w:vAlign w:val="center"/>
            <w:hideMark/>
          </w:tcPr>
          <w:p w14:paraId="277AE878" w14:textId="77777777" w:rsidR="008F4011" w:rsidRDefault="008F4011">
            <w:pPr>
              <w:jc w:val="center"/>
              <w:rPr>
                <w:rFonts w:ascii="Calibri" w:hAnsi="Calibri" w:cs="Calibri"/>
                <w:b/>
                <w:bCs/>
                <w:sz w:val="22"/>
                <w:szCs w:val="22"/>
              </w:rPr>
            </w:pPr>
            <w:r>
              <w:rPr>
                <w:rFonts w:ascii="Calibri" w:hAnsi="Calibri" w:cs="Calibri"/>
                <w:b/>
                <w:bCs/>
                <w:sz w:val="22"/>
                <w:szCs w:val="22"/>
              </w:rPr>
              <w:t>6,25</w:t>
            </w:r>
          </w:p>
        </w:tc>
        <w:tc>
          <w:tcPr>
            <w:tcW w:w="1240" w:type="dxa"/>
            <w:tcBorders>
              <w:top w:val="single" w:sz="4" w:space="0" w:color="auto"/>
              <w:left w:val="nil"/>
              <w:bottom w:val="nil"/>
              <w:right w:val="single" w:sz="4" w:space="0" w:color="auto"/>
            </w:tcBorders>
            <w:shd w:val="clear" w:color="000000" w:fill="C9C9C9"/>
            <w:vAlign w:val="center"/>
            <w:hideMark/>
          </w:tcPr>
          <w:p w14:paraId="313501DC" w14:textId="77777777" w:rsidR="008F4011" w:rsidRDefault="008F4011">
            <w:pPr>
              <w:jc w:val="center"/>
              <w:rPr>
                <w:rFonts w:ascii="Calibri" w:hAnsi="Calibri" w:cs="Calibri"/>
                <w:b/>
                <w:bCs/>
                <w:sz w:val="22"/>
                <w:szCs w:val="22"/>
              </w:rPr>
            </w:pPr>
            <w:r>
              <w:rPr>
                <w:rFonts w:ascii="Calibri" w:hAnsi="Calibri" w:cs="Calibri"/>
                <w:b/>
                <w:bCs/>
                <w:sz w:val="22"/>
                <w:szCs w:val="22"/>
              </w:rPr>
              <w:t>2,5</w:t>
            </w:r>
          </w:p>
        </w:tc>
        <w:tc>
          <w:tcPr>
            <w:tcW w:w="1240" w:type="dxa"/>
            <w:tcBorders>
              <w:top w:val="single" w:sz="4" w:space="0" w:color="auto"/>
              <w:left w:val="nil"/>
              <w:bottom w:val="nil"/>
              <w:right w:val="single" w:sz="4" w:space="0" w:color="auto"/>
            </w:tcBorders>
            <w:shd w:val="clear" w:color="000000" w:fill="757171"/>
            <w:vAlign w:val="center"/>
            <w:hideMark/>
          </w:tcPr>
          <w:p w14:paraId="59952C96" w14:textId="77777777" w:rsidR="008F4011" w:rsidRDefault="008F4011">
            <w:pPr>
              <w:jc w:val="center"/>
              <w:rPr>
                <w:rFonts w:ascii="Calibri" w:hAnsi="Calibri" w:cs="Calibri"/>
                <w:b/>
                <w:bCs/>
                <w:sz w:val="22"/>
                <w:szCs w:val="22"/>
              </w:rPr>
            </w:pPr>
            <w:r>
              <w:rPr>
                <w:rFonts w:ascii="Calibri" w:hAnsi="Calibri" w:cs="Calibri"/>
                <w:b/>
                <w:bCs/>
                <w:sz w:val="22"/>
                <w:szCs w:val="22"/>
              </w:rPr>
              <w:t>1,25</w:t>
            </w:r>
          </w:p>
        </w:tc>
        <w:tc>
          <w:tcPr>
            <w:tcW w:w="1240" w:type="dxa"/>
            <w:tcBorders>
              <w:top w:val="single" w:sz="4" w:space="0" w:color="auto"/>
              <w:left w:val="nil"/>
              <w:bottom w:val="nil"/>
              <w:right w:val="single" w:sz="4" w:space="0" w:color="auto"/>
            </w:tcBorders>
            <w:shd w:val="clear" w:color="000000" w:fill="757171"/>
            <w:vAlign w:val="center"/>
            <w:hideMark/>
          </w:tcPr>
          <w:p w14:paraId="4ADC6443" w14:textId="77777777" w:rsidR="008F4011" w:rsidRDefault="008F4011">
            <w:pPr>
              <w:jc w:val="center"/>
              <w:rPr>
                <w:rFonts w:ascii="Calibri" w:hAnsi="Calibri" w:cs="Calibri"/>
                <w:b/>
                <w:bCs/>
                <w:sz w:val="22"/>
                <w:szCs w:val="22"/>
              </w:rPr>
            </w:pPr>
            <w:r>
              <w:rPr>
                <w:rFonts w:ascii="Calibri" w:hAnsi="Calibri" w:cs="Calibri"/>
                <w:b/>
                <w:bCs/>
                <w:sz w:val="22"/>
                <w:szCs w:val="22"/>
              </w:rPr>
              <w:t>0,5</w:t>
            </w:r>
          </w:p>
        </w:tc>
      </w:tr>
      <w:tr w:rsidR="008F4011" w14:paraId="59434A9F" w14:textId="77777777" w:rsidTr="008F4011">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71B36787" w14:textId="3E5607F7" w:rsidR="008F4011" w:rsidRPr="008F4011" w:rsidRDefault="008F4011">
            <w:pPr>
              <w:jc w:val="center"/>
              <w:rPr>
                <w:rFonts w:asciiTheme="minorHAnsi" w:hAnsiTheme="minorHAnsi" w:cstheme="minorHAnsi"/>
                <w:b/>
                <w:bCs/>
                <w:i/>
                <w:color w:val="FFFFFF"/>
                <w:sz w:val="22"/>
                <w:szCs w:val="22"/>
              </w:rPr>
            </w:pPr>
            <w:r w:rsidRPr="008F4011">
              <w:rPr>
                <w:rFonts w:asciiTheme="minorHAnsi" w:hAnsiTheme="minorHAnsi" w:cstheme="minorHAnsi"/>
                <w:b/>
                <w:bCs/>
                <w:i/>
                <w:color w:val="FFFFFF"/>
                <w:sz w:val="22"/>
                <w:szCs w:val="22"/>
              </w:rPr>
              <w:t> </w:t>
            </w:r>
            <m:oMath>
              <m:r>
                <m:rPr>
                  <m:sty m:val="bi"/>
                </m:rPr>
                <w:rPr>
                  <w:rFonts w:ascii="Cambria Math" w:hAnsi="Cambria Math" w:cstheme="minorHAnsi"/>
                  <w:color w:val="FFFFFF"/>
                  <w:sz w:val="22"/>
                  <w:szCs w:val="22"/>
                </w:rPr>
                <m:t>S(</m:t>
              </m:r>
              <m:sSub>
                <m:sSubPr>
                  <m:ctrlPr>
                    <w:rPr>
                      <w:rFonts w:ascii="Cambria Math" w:hAnsi="Cambria Math" w:cstheme="minorHAnsi"/>
                      <w:b/>
                      <w:bCs/>
                      <w:i/>
                      <w:color w:val="FFFFFF"/>
                      <w:sz w:val="22"/>
                      <w:szCs w:val="22"/>
                    </w:rPr>
                  </m:ctrlPr>
                </m:sSubPr>
                <m:e>
                  <m:acc>
                    <m:accPr>
                      <m:chr m:val="̅"/>
                      <m:ctrlPr>
                        <w:rPr>
                          <w:rFonts w:ascii="Cambria Math" w:hAnsi="Cambria Math" w:cstheme="minorHAnsi"/>
                          <w:b/>
                          <w:bCs/>
                          <w:i/>
                          <w:color w:val="FFFFFF"/>
                          <w:sz w:val="22"/>
                          <w:szCs w:val="22"/>
                        </w:rPr>
                      </m:ctrlPr>
                    </m:accPr>
                    <m:e>
                      <m:r>
                        <m:rPr>
                          <m:sty m:val="bi"/>
                        </m:rPr>
                        <w:rPr>
                          <w:rFonts w:ascii="Cambria Math" w:hAnsi="Cambria Math" w:cstheme="minorHAnsi"/>
                          <w:color w:val="FFFFFF"/>
                          <w:sz w:val="22"/>
                          <w:szCs w:val="22"/>
                        </w:rPr>
                        <m:t>V</m:t>
                      </m:r>
                    </m:e>
                  </m:acc>
                </m:e>
                <m:sub>
                  <m:r>
                    <m:rPr>
                      <m:sty m:val="bi"/>
                    </m:rPr>
                    <w:rPr>
                      <w:rFonts w:ascii="Cambria Math" w:hAnsi="Cambria Math" w:cstheme="minorHAnsi"/>
                      <w:color w:val="FFFFFF"/>
                      <w:sz w:val="22"/>
                      <w:szCs w:val="22"/>
                    </w:rPr>
                    <m:t>j</m:t>
                  </m:r>
                </m:sub>
              </m:sSub>
              <m:r>
                <m:rPr>
                  <m:sty m:val="bi"/>
                </m:rPr>
                <w:rPr>
                  <w:rFonts w:ascii="Cambria Math" w:hAnsi="Cambria Math" w:cstheme="minorHAnsi"/>
                  <w:color w:val="FFFFFF"/>
                  <w:sz w:val="22"/>
                  <w:szCs w:val="22"/>
                </w:rPr>
                <m:t>)</m:t>
              </m:r>
            </m:oMath>
          </w:p>
        </w:tc>
        <w:tc>
          <w:tcPr>
            <w:tcW w:w="1240" w:type="dxa"/>
            <w:tcBorders>
              <w:top w:val="single" w:sz="4" w:space="0" w:color="auto"/>
              <w:left w:val="nil"/>
              <w:bottom w:val="single" w:sz="4" w:space="0" w:color="auto"/>
              <w:right w:val="single" w:sz="4" w:space="0" w:color="auto"/>
            </w:tcBorders>
            <w:noWrap/>
            <w:vAlign w:val="bottom"/>
            <w:hideMark/>
          </w:tcPr>
          <w:p w14:paraId="0A978B33"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0,006</w:t>
            </w:r>
          </w:p>
        </w:tc>
        <w:tc>
          <w:tcPr>
            <w:tcW w:w="1240" w:type="dxa"/>
            <w:tcBorders>
              <w:top w:val="single" w:sz="4" w:space="0" w:color="auto"/>
              <w:left w:val="nil"/>
              <w:bottom w:val="single" w:sz="4" w:space="0" w:color="auto"/>
              <w:right w:val="single" w:sz="4" w:space="0" w:color="auto"/>
            </w:tcBorders>
            <w:noWrap/>
            <w:vAlign w:val="bottom"/>
            <w:hideMark/>
          </w:tcPr>
          <w:p w14:paraId="72C3DF64"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0,005</w:t>
            </w:r>
          </w:p>
        </w:tc>
        <w:tc>
          <w:tcPr>
            <w:tcW w:w="1240" w:type="dxa"/>
            <w:tcBorders>
              <w:top w:val="single" w:sz="4" w:space="0" w:color="auto"/>
              <w:left w:val="nil"/>
              <w:bottom w:val="single" w:sz="4" w:space="0" w:color="auto"/>
              <w:right w:val="single" w:sz="4" w:space="0" w:color="auto"/>
            </w:tcBorders>
            <w:noWrap/>
            <w:vAlign w:val="bottom"/>
            <w:hideMark/>
          </w:tcPr>
          <w:p w14:paraId="5F5E048D"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0,008</w:t>
            </w:r>
          </w:p>
        </w:tc>
        <w:tc>
          <w:tcPr>
            <w:tcW w:w="1240" w:type="dxa"/>
            <w:tcBorders>
              <w:top w:val="single" w:sz="4" w:space="0" w:color="auto"/>
              <w:left w:val="nil"/>
              <w:bottom w:val="single" w:sz="4" w:space="0" w:color="auto"/>
              <w:right w:val="single" w:sz="4" w:space="0" w:color="auto"/>
            </w:tcBorders>
            <w:noWrap/>
            <w:vAlign w:val="bottom"/>
            <w:hideMark/>
          </w:tcPr>
          <w:p w14:paraId="34E16D90"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0,006</w:t>
            </w:r>
          </w:p>
        </w:tc>
        <w:tc>
          <w:tcPr>
            <w:tcW w:w="1240" w:type="dxa"/>
            <w:tcBorders>
              <w:top w:val="single" w:sz="4" w:space="0" w:color="auto"/>
              <w:left w:val="nil"/>
              <w:bottom w:val="single" w:sz="4" w:space="0" w:color="auto"/>
              <w:right w:val="single" w:sz="4" w:space="0" w:color="auto"/>
            </w:tcBorders>
            <w:noWrap/>
            <w:vAlign w:val="bottom"/>
            <w:hideMark/>
          </w:tcPr>
          <w:p w14:paraId="47350D12"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0,023</w:t>
            </w:r>
          </w:p>
        </w:tc>
      </w:tr>
      <w:tr w:rsidR="008F4011" w14:paraId="2EA7160E"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0592A2DC" w14:textId="400080F3"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 </w:t>
            </w:r>
            <m:oMath>
              <m:r>
                <m:rPr>
                  <m:sty m:val="bi"/>
                </m:rPr>
                <w:rPr>
                  <w:rFonts w:ascii="Cambria Math" w:hAnsi="Cambria Math" w:cs="Calibri"/>
                  <w:color w:val="FFFFFF"/>
                  <w:sz w:val="22"/>
                  <w:szCs w:val="22"/>
                </w:rPr>
                <m:t>S</m:t>
              </m:r>
              <m:sSup>
                <m:sSupPr>
                  <m:ctrlPr>
                    <w:rPr>
                      <w:rFonts w:ascii="Cambria Math" w:hAnsi="Cambria Math" w:cs="Calibri"/>
                      <w:b/>
                      <w:bCs/>
                      <w:i/>
                      <w:color w:val="FFFFFF"/>
                      <w:sz w:val="22"/>
                      <w:szCs w:val="22"/>
                    </w:rPr>
                  </m:ctrlPr>
                </m:sSupPr>
                <m:e>
                  <m:r>
                    <m:rPr>
                      <m:sty m:val="bi"/>
                    </m:rPr>
                    <w:rPr>
                      <w:rFonts w:ascii="Cambria Math" w:hAnsi="Cambria Math" w:cs="Calibri"/>
                      <w:color w:val="FFFFFF"/>
                      <w:sz w:val="22"/>
                      <w:szCs w:val="22"/>
                    </w:rPr>
                    <m:t>a</m:t>
                  </m:r>
                </m:e>
                <m:sup>
                  <m:r>
                    <m:rPr>
                      <m:sty m:val="bi"/>
                    </m:rPr>
                    <w:rPr>
                      <w:rFonts w:ascii="Cambria Math" w:hAnsi="Cambria Math" w:cs="Calibri"/>
                      <w:color w:val="FFFFFF"/>
                      <w:sz w:val="22"/>
                      <w:szCs w:val="22"/>
                    </w:rPr>
                    <m:t>2</m:t>
                  </m:r>
                </m:sup>
              </m:sSup>
            </m:oMath>
          </w:p>
        </w:tc>
        <w:tc>
          <w:tcPr>
            <w:tcW w:w="1240" w:type="dxa"/>
            <w:tcBorders>
              <w:top w:val="nil"/>
              <w:left w:val="nil"/>
              <w:bottom w:val="single" w:sz="4" w:space="0" w:color="auto"/>
              <w:right w:val="single" w:sz="4" w:space="0" w:color="auto"/>
            </w:tcBorders>
            <w:noWrap/>
            <w:vAlign w:val="bottom"/>
            <w:hideMark/>
          </w:tcPr>
          <w:p w14:paraId="657E9761"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44824CB0"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55C4DDB8"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7C7AB741"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0AD52989"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0,002</w:t>
            </w:r>
          </w:p>
        </w:tc>
      </w:tr>
      <w:tr w:rsidR="008F4011" w14:paraId="16CB25C7"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5B05F425" w14:textId="77777777"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Va</w:t>
            </w:r>
          </w:p>
        </w:tc>
        <w:tc>
          <w:tcPr>
            <w:tcW w:w="1240" w:type="dxa"/>
            <w:tcBorders>
              <w:top w:val="nil"/>
              <w:left w:val="nil"/>
              <w:bottom w:val="single" w:sz="4" w:space="0" w:color="auto"/>
              <w:right w:val="single" w:sz="4" w:space="0" w:color="auto"/>
            </w:tcBorders>
            <w:noWrap/>
            <w:vAlign w:val="bottom"/>
            <w:hideMark/>
          </w:tcPr>
          <w:p w14:paraId="0E742036"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noWrap/>
            <w:vAlign w:val="bottom"/>
            <w:hideMark/>
          </w:tcPr>
          <w:p w14:paraId="18047942"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noWrap/>
            <w:vAlign w:val="bottom"/>
            <w:hideMark/>
          </w:tcPr>
          <w:p w14:paraId="7EAC90F2"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noWrap/>
            <w:vAlign w:val="bottom"/>
            <w:hideMark/>
          </w:tcPr>
          <w:p w14:paraId="3D41880E"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noWrap/>
            <w:vAlign w:val="bottom"/>
            <w:hideMark/>
          </w:tcPr>
          <w:p w14:paraId="160D498B"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2</w:t>
            </w:r>
          </w:p>
        </w:tc>
      </w:tr>
      <w:tr w:rsidR="008F4011" w14:paraId="4C608A40"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0A74F353" w14:textId="120A0480"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 </w:t>
            </w:r>
            <m:oMath>
              <m:sSup>
                <m:sSupPr>
                  <m:ctrlPr>
                    <w:rPr>
                      <w:rFonts w:ascii="Cambria Math" w:hAnsi="Cambria Math" w:cs="Calibri"/>
                      <w:b/>
                      <w:bCs/>
                      <w:i/>
                      <w:color w:val="FFFFFF"/>
                      <w:sz w:val="22"/>
                      <w:szCs w:val="22"/>
                    </w:rPr>
                  </m:ctrlPr>
                </m:sSupPr>
                <m:e>
                  <m:r>
                    <m:rPr>
                      <m:sty m:val="bi"/>
                    </m:rPr>
                    <w:rPr>
                      <w:rFonts w:ascii="Cambria Math" w:hAnsi="Cambria Math" w:cs="Calibri"/>
                      <w:color w:val="FFFFFF"/>
                      <w:sz w:val="22"/>
                      <w:szCs w:val="22"/>
                    </w:rPr>
                    <m:t>Sb</m:t>
                  </m:r>
                </m:e>
                <m:sup>
                  <m:r>
                    <m:rPr>
                      <m:sty m:val="bi"/>
                    </m:rPr>
                    <w:rPr>
                      <w:rFonts w:ascii="Cambria Math" w:hAnsi="Cambria Math" w:cs="Calibri"/>
                      <w:color w:val="FFFFFF"/>
                      <w:sz w:val="22"/>
                      <w:szCs w:val="22"/>
                    </w:rPr>
                    <m:t>2</m:t>
                  </m:r>
                </m:sup>
              </m:sSup>
            </m:oMath>
          </w:p>
        </w:tc>
        <w:tc>
          <w:tcPr>
            <w:tcW w:w="1240" w:type="dxa"/>
            <w:tcBorders>
              <w:top w:val="nil"/>
              <w:left w:val="nil"/>
              <w:bottom w:val="single" w:sz="4" w:space="0" w:color="auto"/>
              <w:right w:val="single" w:sz="4" w:space="0" w:color="auto"/>
            </w:tcBorders>
            <w:noWrap/>
            <w:vAlign w:val="bottom"/>
            <w:hideMark/>
          </w:tcPr>
          <w:p w14:paraId="43A77B30"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0B2DB795"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0,001</w:t>
            </w:r>
          </w:p>
        </w:tc>
        <w:tc>
          <w:tcPr>
            <w:tcW w:w="1240" w:type="dxa"/>
            <w:tcBorders>
              <w:top w:val="nil"/>
              <w:left w:val="nil"/>
              <w:bottom w:val="single" w:sz="4" w:space="0" w:color="auto"/>
              <w:right w:val="single" w:sz="4" w:space="0" w:color="auto"/>
            </w:tcBorders>
            <w:noWrap/>
            <w:vAlign w:val="bottom"/>
            <w:hideMark/>
          </w:tcPr>
          <w:p w14:paraId="73E88C1E"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3B54558F"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2D630FC3"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0,001</w:t>
            </w:r>
          </w:p>
        </w:tc>
      </w:tr>
      <w:tr w:rsidR="008F4011" w14:paraId="02245B32"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2EA48DFF" w14:textId="77777777"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Vb</w:t>
            </w:r>
          </w:p>
        </w:tc>
        <w:tc>
          <w:tcPr>
            <w:tcW w:w="1240" w:type="dxa"/>
            <w:tcBorders>
              <w:top w:val="nil"/>
              <w:left w:val="nil"/>
              <w:bottom w:val="single" w:sz="4" w:space="0" w:color="auto"/>
              <w:right w:val="single" w:sz="4" w:space="0" w:color="auto"/>
            </w:tcBorders>
            <w:noWrap/>
            <w:vAlign w:val="bottom"/>
            <w:hideMark/>
          </w:tcPr>
          <w:p w14:paraId="79E833D1"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noWrap/>
            <w:vAlign w:val="bottom"/>
            <w:hideMark/>
          </w:tcPr>
          <w:p w14:paraId="5C18E45E"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noWrap/>
            <w:vAlign w:val="bottom"/>
            <w:hideMark/>
          </w:tcPr>
          <w:p w14:paraId="41FDC556"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noWrap/>
            <w:vAlign w:val="bottom"/>
            <w:hideMark/>
          </w:tcPr>
          <w:p w14:paraId="3F885041"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noWrap/>
            <w:vAlign w:val="bottom"/>
            <w:hideMark/>
          </w:tcPr>
          <w:p w14:paraId="6B7BA98C"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6</w:t>
            </w:r>
          </w:p>
        </w:tc>
      </w:tr>
      <w:tr w:rsidR="008F4011" w14:paraId="32A1DD4F"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47CB400A" w14:textId="77777777"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F</w:t>
            </w:r>
          </w:p>
        </w:tc>
        <w:tc>
          <w:tcPr>
            <w:tcW w:w="1240" w:type="dxa"/>
            <w:tcBorders>
              <w:top w:val="nil"/>
              <w:left w:val="nil"/>
              <w:bottom w:val="single" w:sz="4" w:space="0" w:color="auto"/>
              <w:right w:val="single" w:sz="4" w:space="0" w:color="auto"/>
            </w:tcBorders>
            <w:noWrap/>
            <w:vAlign w:val="bottom"/>
            <w:hideMark/>
          </w:tcPr>
          <w:p w14:paraId="5B64A649"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1,088</w:t>
            </w:r>
          </w:p>
        </w:tc>
        <w:tc>
          <w:tcPr>
            <w:tcW w:w="1240" w:type="dxa"/>
            <w:tcBorders>
              <w:top w:val="nil"/>
              <w:left w:val="nil"/>
              <w:bottom w:val="single" w:sz="4" w:space="0" w:color="auto"/>
              <w:right w:val="single" w:sz="4" w:space="0" w:color="auto"/>
            </w:tcBorders>
            <w:noWrap/>
            <w:vAlign w:val="bottom"/>
            <w:hideMark/>
          </w:tcPr>
          <w:p w14:paraId="3F4C2984"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0,110</w:t>
            </w:r>
          </w:p>
        </w:tc>
        <w:tc>
          <w:tcPr>
            <w:tcW w:w="1240" w:type="dxa"/>
            <w:tcBorders>
              <w:top w:val="nil"/>
              <w:left w:val="nil"/>
              <w:bottom w:val="single" w:sz="4" w:space="0" w:color="auto"/>
              <w:right w:val="single" w:sz="4" w:space="0" w:color="auto"/>
            </w:tcBorders>
            <w:noWrap/>
            <w:vAlign w:val="bottom"/>
            <w:hideMark/>
          </w:tcPr>
          <w:p w14:paraId="67E1957A"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0,977</w:t>
            </w:r>
          </w:p>
        </w:tc>
        <w:tc>
          <w:tcPr>
            <w:tcW w:w="1240" w:type="dxa"/>
            <w:tcBorders>
              <w:top w:val="nil"/>
              <w:left w:val="nil"/>
              <w:bottom w:val="single" w:sz="4" w:space="0" w:color="auto"/>
              <w:right w:val="single" w:sz="4" w:space="0" w:color="auto"/>
            </w:tcBorders>
            <w:noWrap/>
            <w:vAlign w:val="bottom"/>
            <w:hideMark/>
          </w:tcPr>
          <w:p w14:paraId="54305212"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0,382</w:t>
            </w:r>
          </w:p>
        </w:tc>
        <w:tc>
          <w:tcPr>
            <w:tcW w:w="1240" w:type="dxa"/>
            <w:tcBorders>
              <w:top w:val="nil"/>
              <w:left w:val="nil"/>
              <w:bottom w:val="single" w:sz="4" w:space="0" w:color="auto"/>
              <w:right w:val="single" w:sz="4" w:space="0" w:color="auto"/>
            </w:tcBorders>
            <w:noWrap/>
            <w:vAlign w:val="bottom"/>
            <w:hideMark/>
          </w:tcPr>
          <w:p w14:paraId="5CC953D4"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1,774</w:t>
            </w:r>
          </w:p>
        </w:tc>
      </w:tr>
      <w:tr w:rsidR="008F4011" w14:paraId="33EE6A4E"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06B3EBC1" w14:textId="77777777"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F critico</w:t>
            </w:r>
          </w:p>
        </w:tc>
        <w:tc>
          <w:tcPr>
            <w:tcW w:w="1240" w:type="dxa"/>
            <w:tcBorders>
              <w:top w:val="nil"/>
              <w:left w:val="nil"/>
              <w:bottom w:val="single" w:sz="4" w:space="0" w:color="auto"/>
              <w:right w:val="single" w:sz="4" w:space="0" w:color="auto"/>
            </w:tcBorders>
            <w:noWrap/>
            <w:vAlign w:val="bottom"/>
            <w:hideMark/>
          </w:tcPr>
          <w:p w14:paraId="3F680C9A"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5,143</w:t>
            </w:r>
          </w:p>
        </w:tc>
        <w:tc>
          <w:tcPr>
            <w:tcW w:w="1240" w:type="dxa"/>
            <w:tcBorders>
              <w:top w:val="nil"/>
              <w:left w:val="nil"/>
              <w:bottom w:val="single" w:sz="4" w:space="0" w:color="auto"/>
              <w:right w:val="single" w:sz="4" w:space="0" w:color="auto"/>
            </w:tcBorders>
            <w:noWrap/>
            <w:vAlign w:val="bottom"/>
            <w:hideMark/>
          </w:tcPr>
          <w:p w14:paraId="15B84059"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5,143</w:t>
            </w:r>
          </w:p>
        </w:tc>
        <w:tc>
          <w:tcPr>
            <w:tcW w:w="1240" w:type="dxa"/>
            <w:tcBorders>
              <w:top w:val="nil"/>
              <w:left w:val="nil"/>
              <w:bottom w:val="single" w:sz="4" w:space="0" w:color="auto"/>
              <w:right w:val="single" w:sz="4" w:space="0" w:color="auto"/>
            </w:tcBorders>
            <w:noWrap/>
            <w:vAlign w:val="bottom"/>
            <w:hideMark/>
          </w:tcPr>
          <w:p w14:paraId="588945FC"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5,143</w:t>
            </w:r>
          </w:p>
        </w:tc>
        <w:tc>
          <w:tcPr>
            <w:tcW w:w="1240" w:type="dxa"/>
            <w:tcBorders>
              <w:top w:val="nil"/>
              <w:left w:val="nil"/>
              <w:bottom w:val="single" w:sz="4" w:space="0" w:color="auto"/>
              <w:right w:val="single" w:sz="4" w:space="0" w:color="auto"/>
            </w:tcBorders>
            <w:noWrap/>
            <w:vAlign w:val="bottom"/>
            <w:hideMark/>
          </w:tcPr>
          <w:p w14:paraId="254EC278"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5,143</w:t>
            </w:r>
          </w:p>
        </w:tc>
        <w:tc>
          <w:tcPr>
            <w:tcW w:w="1240" w:type="dxa"/>
            <w:tcBorders>
              <w:top w:val="nil"/>
              <w:left w:val="nil"/>
              <w:bottom w:val="single" w:sz="4" w:space="0" w:color="auto"/>
              <w:right w:val="single" w:sz="4" w:space="0" w:color="auto"/>
            </w:tcBorders>
            <w:noWrap/>
            <w:vAlign w:val="bottom"/>
            <w:hideMark/>
          </w:tcPr>
          <w:p w14:paraId="59873AFA" w14:textId="77777777" w:rsidR="008F4011" w:rsidRDefault="008F4011">
            <w:pPr>
              <w:jc w:val="center"/>
              <w:rPr>
                <w:rFonts w:ascii="Calibri" w:hAnsi="Calibri" w:cs="Calibri"/>
                <w:color w:val="000000"/>
                <w:sz w:val="22"/>
                <w:szCs w:val="22"/>
              </w:rPr>
            </w:pPr>
            <w:r>
              <w:rPr>
                <w:rFonts w:ascii="Calibri" w:hAnsi="Calibri" w:cs="Calibri"/>
                <w:color w:val="000000"/>
                <w:sz w:val="22"/>
                <w:szCs w:val="22"/>
              </w:rPr>
              <w:t>5,143</w:t>
            </w:r>
          </w:p>
        </w:tc>
      </w:tr>
      <w:tr w:rsidR="008F4011" w14:paraId="0147F2D6" w14:textId="77777777" w:rsidTr="008F4011">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5C70F1E0" w14:textId="77777777" w:rsidR="008F4011" w:rsidRDefault="008F4011">
            <w:pPr>
              <w:jc w:val="center"/>
              <w:rPr>
                <w:rFonts w:ascii="Calibri" w:hAnsi="Calibri" w:cs="Calibri"/>
                <w:b/>
                <w:bCs/>
                <w:color w:val="FFFFFF"/>
                <w:sz w:val="22"/>
                <w:szCs w:val="22"/>
              </w:rPr>
            </w:pPr>
            <w:r>
              <w:rPr>
                <w:rFonts w:ascii="Calibri" w:hAnsi="Calibri" w:cs="Calibri"/>
                <w:b/>
                <w:bCs/>
                <w:color w:val="FFFFFF"/>
                <w:sz w:val="22"/>
                <w:szCs w:val="22"/>
              </w:rPr>
              <w:t>Conclusión</w:t>
            </w:r>
          </w:p>
        </w:tc>
        <w:tc>
          <w:tcPr>
            <w:tcW w:w="1240" w:type="dxa"/>
            <w:tcBorders>
              <w:top w:val="nil"/>
              <w:left w:val="nil"/>
              <w:bottom w:val="single" w:sz="4" w:space="0" w:color="auto"/>
              <w:right w:val="single" w:sz="4" w:space="0" w:color="auto"/>
            </w:tcBorders>
            <w:shd w:val="clear" w:color="000000" w:fill="92D050"/>
            <w:noWrap/>
            <w:vAlign w:val="bottom"/>
            <w:hideMark/>
          </w:tcPr>
          <w:p w14:paraId="73FBF969" w14:textId="77777777" w:rsidR="008F4011" w:rsidRDefault="008F4011">
            <w:pPr>
              <w:jc w:val="center"/>
              <w:rPr>
                <w:rFonts w:ascii="Calibri" w:hAnsi="Calibri" w:cs="Calibri"/>
                <w:color w:val="006B00"/>
                <w:sz w:val="22"/>
                <w:szCs w:val="22"/>
              </w:rPr>
            </w:pPr>
            <w:r>
              <w:rPr>
                <w:rFonts w:ascii="Calibri" w:hAnsi="Calibri" w:cs="Calibri"/>
                <w:color w:val="006B00"/>
                <w:sz w:val="22"/>
                <w:szCs w:val="22"/>
              </w:rPr>
              <w:t>Aceptado</w:t>
            </w:r>
          </w:p>
        </w:tc>
        <w:tc>
          <w:tcPr>
            <w:tcW w:w="1240" w:type="dxa"/>
            <w:tcBorders>
              <w:top w:val="nil"/>
              <w:left w:val="nil"/>
              <w:bottom w:val="single" w:sz="4" w:space="0" w:color="auto"/>
              <w:right w:val="single" w:sz="4" w:space="0" w:color="auto"/>
            </w:tcBorders>
            <w:shd w:val="clear" w:color="000000" w:fill="92D050"/>
            <w:noWrap/>
            <w:vAlign w:val="bottom"/>
            <w:hideMark/>
          </w:tcPr>
          <w:p w14:paraId="249C2596" w14:textId="77777777" w:rsidR="008F4011" w:rsidRDefault="008F4011">
            <w:pPr>
              <w:jc w:val="center"/>
              <w:rPr>
                <w:rFonts w:ascii="Calibri" w:hAnsi="Calibri" w:cs="Calibri"/>
                <w:color w:val="006B00"/>
                <w:sz w:val="22"/>
                <w:szCs w:val="22"/>
              </w:rPr>
            </w:pPr>
            <w:r>
              <w:rPr>
                <w:rFonts w:ascii="Calibri" w:hAnsi="Calibri" w:cs="Calibri"/>
                <w:color w:val="006B00"/>
                <w:sz w:val="22"/>
                <w:szCs w:val="22"/>
              </w:rPr>
              <w:t>Aceptado</w:t>
            </w:r>
          </w:p>
        </w:tc>
        <w:tc>
          <w:tcPr>
            <w:tcW w:w="1240" w:type="dxa"/>
            <w:tcBorders>
              <w:top w:val="nil"/>
              <w:left w:val="nil"/>
              <w:bottom w:val="single" w:sz="4" w:space="0" w:color="auto"/>
              <w:right w:val="single" w:sz="4" w:space="0" w:color="auto"/>
            </w:tcBorders>
            <w:shd w:val="clear" w:color="000000" w:fill="92D050"/>
            <w:noWrap/>
            <w:vAlign w:val="bottom"/>
            <w:hideMark/>
          </w:tcPr>
          <w:p w14:paraId="155AA976" w14:textId="77777777" w:rsidR="008F4011" w:rsidRDefault="008F4011">
            <w:pPr>
              <w:jc w:val="center"/>
              <w:rPr>
                <w:rFonts w:ascii="Calibri" w:hAnsi="Calibri" w:cs="Calibri"/>
                <w:color w:val="006B00"/>
                <w:sz w:val="22"/>
                <w:szCs w:val="22"/>
              </w:rPr>
            </w:pPr>
            <w:r>
              <w:rPr>
                <w:rFonts w:ascii="Calibri" w:hAnsi="Calibri" w:cs="Calibri"/>
                <w:color w:val="006B00"/>
                <w:sz w:val="22"/>
                <w:szCs w:val="22"/>
              </w:rPr>
              <w:t>Aceptado</w:t>
            </w:r>
          </w:p>
        </w:tc>
        <w:tc>
          <w:tcPr>
            <w:tcW w:w="1240" w:type="dxa"/>
            <w:tcBorders>
              <w:top w:val="nil"/>
              <w:left w:val="nil"/>
              <w:bottom w:val="single" w:sz="4" w:space="0" w:color="auto"/>
              <w:right w:val="single" w:sz="4" w:space="0" w:color="auto"/>
            </w:tcBorders>
            <w:shd w:val="clear" w:color="000000" w:fill="92D050"/>
            <w:noWrap/>
            <w:vAlign w:val="bottom"/>
            <w:hideMark/>
          </w:tcPr>
          <w:p w14:paraId="5223CFA9" w14:textId="77777777" w:rsidR="008F4011" w:rsidRDefault="008F4011">
            <w:pPr>
              <w:jc w:val="center"/>
              <w:rPr>
                <w:rFonts w:ascii="Calibri" w:hAnsi="Calibri" w:cs="Calibri"/>
                <w:color w:val="006B00"/>
                <w:sz w:val="22"/>
                <w:szCs w:val="22"/>
              </w:rPr>
            </w:pPr>
            <w:r>
              <w:rPr>
                <w:rFonts w:ascii="Calibri" w:hAnsi="Calibri" w:cs="Calibri"/>
                <w:color w:val="006B00"/>
                <w:sz w:val="22"/>
                <w:szCs w:val="22"/>
              </w:rPr>
              <w:t>Aceptado</w:t>
            </w:r>
          </w:p>
        </w:tc>
        <w:tc>
          <w:tcPr>
            <w:tcW w:w="1240" w:type="dxa"/>
            <w:tcBorders>
              <w:top w:val="nil"/>
              <w:left w:val="nil"/>
              <w:bottom w:val="single" w:sz="4" w:space="0" w:color="auto"/>
              <w:right w:val="single" w:sz="4" w:space="0" w:color="auto"/>
            </w:tcBorders>
            <w:shd w:val="clear" w:color="000000" w:fill="92D050"/>
            <w:noWrap/>
            <w:vAlign w:val="bottom"/>
            <w:hideMark/>
          </w:tcPr>
          <w:p w14:paraId="42E25E49" w14:textId="77777777" w:rsidR="008F4011" w:rsidRDefault="008F4011">
            <w:pPr>
              <w:jc w:val="center"/>
              <w:rPr>
                <w:rFonts w:ascii="Calibri" w:hAnsi="Calibri" w:cs="Calibri"/>
                <w:color w:val="006B00"/>
                <w:sz w:val="22"/>
                <w:szCs w:val="22"/>
              </w:rPr>
            </w:pPr>
            <w:r>
              <w:rPr>
                <w:rFonts w:ascii="Calibri" w:hAnsi="Calibri" w:cs="Calibri"/>
                <w:color w:val="006B00"/>
                <w:sz w:val="22"/>
                <w:szCs w:val="22"/>
              </w:rPr>
              <w:t>Aceptado</w:t>
            </w:r>
          </w:p>
        </w:tc>
      </w:tr>
    </w:tbl>
    <w:p w14:paraId="3654538A" w14:textId="360B5D20" w:rsidR="00622F63" w:rsidRDefault="00622F63" w:rsidP="00622F63">
      <w:pPr>
        <w:jc w:val="center"/>
        <w:rPr>
          <w:rFonts w:cs="Arial"/>
          <w:iCs/>
          <w:color w:val="000000"/>
          <w:szCs w:val="18"/>
          <w:lang w:eastAsia="es-CO"/>
        </w:rPr>
      </w:pPr>
      <w:r w:rsidRPr="00170E47">
        <w:rPr>
          <w:rFonts w:cs="Arial"/>
          <w:b/>
          <w:bCs/>
          <w:iCs/>
          <w:color w:val="000000"/>
          <w:szCs w:val="18"/>
          <w:lang w:eastAsia="es-CO"/>
        </w:rPr>
        <w:t xml:space="preserve">Tabla </w:t>
      </w:r>
      <w:r w:rsidR="00523CBB">
        <w:rPr>
          <w:rFonts w:cs="Arial"/>
          <w:b/>
          <w:bCs/>
          <w:iCs/>
          <w:color w:val="000000"/>
          <w:szCs w:val="18"/>
          <w:lang w:eastAsia="es-CO"/>
        </w:rPr>
        <w:t>10</w:t>
      </w:r>
      <w:r w:rsidRPr="00170E47">
        <w:rPr>
          <w:rFonts w:cs="Arial"/>
          <w:iCs/>
          <w:color w:val="000000"/>
          <w:szCs w:val="18"/>
          <w:lang w:eastAsia="es-CO"/>
        </w:rPr>
        <w:t xml:space="preserve">. </w:t>
      </w:r>
      <w:r>
        <w:rPr>
          <w:rFonts w:cs="Arial"/>
          <w:iCs/>
          <w:color w:val="000000"/>
          <w:szCs w:val="18"/>
          <w:lang w:eastAsia="es-CO"/>
        </w:rPr>
        <w:t>Análisis de varianza de los resultados obtenidos</w:t>
      </w:r>
      <w:r w:rsidR="00E15BD7">
        <w:rPr>
          <w:rFonts w:cs="Arial"/>
          <w:iCs/>
          <w:color w:val="000000"/>
          <w:szCs w:val="18"/>
          <w:lang w:eastAsia="es-CO"/>
        </w:rPr>
        <w:t xml:space="preserve"> </w:t>
      </w:r>
      <w:r w:rsidR="00D3635A">
        <w:rPr>
          <w:rFonts w:cs="Arial"/>
          <w:iCs/>
          <w:color w:val="000000"/>
          <w:szCs w:val="18"/>
          <w:lang w:eastAsia="es-CO"/>
        </w:rPr>
        <w:t>MUT1</w:t>
      </w:r>
      <w:r w:rsidR="00E15BD7">
        <w:rPr>
          <w:rFonts w:cs="Arial"/>
          <w:iCs/>
          <w:color w:val="000000"/>
          <w:szCs w:val="18"/>
          <w:lang w:eastAsia="es-CO"/>
        </w:rPr>
        <w:t>.</w:t>
      </w:r>
    </w:p>
    <w:p w14:paraId="16908278" w14:textId="77777777" w:rsidR="00E15BD7" w:rsidRDefault="00E15BD7" w:rsidP="00622F63">
      <w:pPr>
        <w:jc w:val="center"/>
        <w:rPr>
          <w:rFonts w:cs="Arial"/>
          <w:iCs/>
          <w:color w:val="000000"/>
          <w:szCs w:val="18"/>
          <w:lang w:eastAsia="es-CO"/>
        </w:rPr>
      </w:pPr>
    </w:p>
    <w:tbl>
      <w:tblPr>
        <w:tblW w:w="3720" w:type="dxa"/>
        <w:jc w:val="center"/>
        <w:tblCellMar>
          <w:left w:w="70" w:type="dxa"/>
          <w:right w:w="70" w:type="dxa"/>
        </w:tblCellMar>
        <w:tblLook w:val="04A0" w:firstRow="1" w:lastRow="0" w:firstColumn="1" w:lastColumn="0" w:noHBand="0" w:noVBand="1"/>
      </w:tblPr>
      <w:tblGrid>
        <w:gridCol w:w="1240"/>
        <w:gridCol w:w="1240"/>
        <w:gridCol w:w="1240"/>
      </w:tblGrid>
      <w:tr w:rsidR="00CB30AA" w14:paraId="0A11765C" w14:textId="77777777" w:rsidTr="00CB30AA">
        <w:trPr>
          <w:trHeight w:val="288"/>
          <w:jc w:val="center"/>
        </w:trPr>
        <w:tc>
          <w:tcPr>
            <w:tcW w:w="1240" w:type="dxa"/>
            <w:tcBorders>
              <w:top w:val="nil"/>
              <w:left w:val="nil"/>
              <w:bottom w:val="nil"/>
              <w:right w:val="nil"/>
            </w:tcBorders>
            <w:noWrap/>
            <w:vAlign w:val="bottom"/>
            <w:hideMark/>
          </w:tcPr>
          <w:p w14:paraId="6DEDCD47" w14:textId="77777777" w:rsidR="00CB30AA" w:rsidRDefault="00CB30AA">
            <w:pPr>
              <w:rPr>
                <w:sz w:val="20"/>
                <w:szCs w:val="20"/>
                <w:lang w:eastAsia="es-CO"/>
              </w:rPr>
            </w:pPr>
            <w:bookmarkStart w:id="15" w:name="_Hlk200014493"/>
          </w:p>
        </w:tc>
        <w:tc>
          <w:tcPr>
            <w:tcW w:w="1240" w:type="dxa"/>
            <w:tcBorders>
              <w:top w:val="single" w:sz="4" w:space="0" w:color="auto"/>
              <w:left w:val="single" w:sz="4" w:space="0" w:color="auto"/>
              <w:bottom w:val="nil"/>
              <w:right w:val="single" w:sz="4" w:space="0" w:color="auto"/>
            </w:tcBorders>
            <w:shd w:val="clear" w:color="000000" w:fill="C9C9C9"/>
            <w:vAlign w:val="center"/>
            <w:hideMark/>
          </w:tcPr>
          <w:p w14:paraId="56E9082A" w14:textId="77777777" w:rsidR="00CB30AA" w:rsidRDefault="00CB30AA">
            <w:pPr>
              <w:jc w:val="center"/>
              <w:rPr>
                <w:rFonts w:ascii="Calibri" w:hAnsi="Calibri" w:cs="Calibri"/>
                <w:b/>
                <w:bCs/>
                <w:sz w:val="22"/>
                <w:szCs w:val="22"/>
              </w:rPr>
            </w:pPr>
            <w:r>
              <w:rPr>
                <w:rFonts w:ascii="Calibri" w:hAnsi="Calibri" w:cs="Calibri"/>
                <w:b/>
                <w:bCs/>
                <w:sz w:val="22"/>
                <w:szCs w:val="22"/>
              </w:rPr>
              <w:t>25</w:t>
            </w:r>
          </w:p>
        </w:tc>
        <w:tc>
          <w:tcPr>
            <w:tcW w:w="1240" w:type="dxa"/>
            <w:tcBorders>
              <w:top w:val="single" w:sz="4" w:space="0" w:color="auto"/>
              <w:left w:val="nil"/>
              <w:bottom w:val="nil"/>
              <w:right w:val="single" w:sz="4" w:space="0" w:color="auto"/>
            </w:tcBorders>
            <w:shd w:val="clear" w:color="000000" w:fill="C9C9C9"/>
            <w:vAlign w:val="center"/>
            <w:hideMark/>
          </w:tcPr>
          <w:p w14:paraId="44EB1856" w14:textId="77777777" w:rsidR="00CB30AA" w:rsidRDefault="00CB30AA">
            <w:pPr>
              <w:jc w:val="center"/>
              <w:rPr>
                <w:rFonts w:ascii="Calibri" w:hAnsi="Calibri" w:cs="Calibri"/>
                <w:b/>
                <w:bCs/>
                <w:sz w:val="22"/>
                <w:szCs w:val="22"/>
              </w:rPr>
            </w:pPr>
            <w:r>
              <w:rPr>
                <w:rFonts w:ascii="Calibri" w:hAnsi="Calibri" w:cs="Calibri"/>
                <w:b/>
                <w:bCs/>
                <w:sz w:val="22"/>
                <w:szCs w:val="22"/>
              </w:rPr>
              <w:t>17,5</w:t>
            </w:r>
          </w:p>
        </w:tc>
      </w:tr>
      <w:tr w:rsidR="00CB30AA" w14:paraId="747EA51D" w14:textId="77777777" w:rsidTr="00CB30AA">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5AF6561A" w14:textId="4DA49691"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 </w:t>
            </w:r>
            <w:r w:rsidRPr="008F4011">
              <w:rPr>
                <w:rFonts w:asciiTheme="minorHAnsi" w:hAnsiTheme="minorHAnsi" w:cstheme="minorHAnsi"/>
                <w:b/>
                <w:bCs/>
                <w:i/>
                <w:color w:val="FFFFFF"/>
                <w:sz w:val="22"/>
                <w:szCs w:val="22"/>
              </w:rPr>
              <w:t> </w:t>
            </w:r>
            <m:oMath>
              <m:r>
                <m:rPr>
                  <m:sty m:val="bi"/>
                </m:rPr>
                <w:rPr>
                  <w:rFonts w:ascii="Cambria Math" w:hAnsi="Cambria Math" w:cstheme="minorHAnsi"/>
                  <w:color w:val="FFFFFF"/>
                  <w:sz w:val="22"/>
                  <w:szCs w:val="22"/>
                </w:rPr>
                <m:t>S(</m:t>
              </m:r>
              <m:sSub>
                <m:sSubPr>
                  <m:ctrlPr>
                    <w:rPr>
                      <w:rFonts w:ascii="Cambria Math" w:hAnsi="Cambria Math" w:cstheme="minorHAnsi"/>
                      <w:b/>
                      <w:bCs/>
                      <w:i/>
                      <w:color w:val="FFFFFF"/>
                      <w:sz w:val="22"/>
                      <w:szCs w:val="22"/>
                    </w:rPr>
                  </m:ctrlPr>
                </m:sSubPr>
                <m:e>
                  <m:acc>
                    <m:accPr>
                      <m:chr m:val="̅"/>
                      <m:ctrlPr>
                        <w:rPr>
                          <w:rFonts w:ascii="Cambria Math" w:hAnsi="Cambria Math" w:cstheme="minorHAnsi"/>
                          <w:b/>
                          <w:bCs/>
                          <w:i/>
                          <w:color w:val="FFFFFF"/>
                          <w:sz w:val="22"/>
                          <w:szCs w:val="22"/>
                        </w:rPr>
                      </m:ctrlPr>
                    </m:accPr>
                    <m:e>
                      <m:r>
                        <m:rPr>
                          <m:sty m:val="bi"/>
                        </m:rPr>
                        <w:rPr>
                          <w:rFonts w:ascii="Cambria Math" w:hAnsi="Cambria Math" w:cstheme="minorHAnsi"/>
                          <w:color w:val="FFFFFF"/>
                          <w:sz w:val="22"/>
                          <w:szCs w:val="22"/>
                        </w:rPr>
                        <m:t>V</m:t>
                      </m:r>
                    </m:e>
                  </m:acc>
                </m:e>
                <m:sub>
                  <m:r>
                    <m:rPr>
                      <m:sty m:val="bi"/>
                    </m:rPr>
                    <w:rPr>
                      <w:rFonts w:ascii="Cambria Math" w:hAnsi="Cambria Math" w:cstheme="minorHAnsi"/>
                      <w:color w:val="FFFFFF"/>
                      <w:sz w:val="22"/>
                      <w:szCs w:val="22"/>
                    </w:rPr>
                    <m:t>j</m:t>
                  </m:r>
                </m:sub>
              </m:sSub>
              <m:r>
                <m:rPr>
                  <m:sty m:val="bi"/>
                </m:rPr>
                <w:rPr>
                  <w:rFonts w:ascii="Cambria Math" w:hAnsi="Cambria Math" w:cstheme="minorHAnsi"/>
                  <w:color w:val="FFFFFF"/>
                  <w:sz w:val="22"/>
                  <w:szCs w:val="22"/>
                </w:rPr>
                <m:t>)</m:t>
              </m:r>
            </m:oMath>
          </w:p>
        </w:tc>
        <w:tc>
          <w:tcPr>
            <w:tcW w:w="1240" w:type="dxa"/>
            <w:tcBorders>
              <w:top w:val="single" w:sz="4" w:space="0" w:color="auto"/>
              <w:left w:val="nil"/>
              <w:bottom w:val="single" w:sz="4" w:space="0" w:color="auto"/>
              <w:right w:val="single" w:sz="4" w:space="0" w:color="auto"/>
            </w:tcBorders>
            <w:noWrap/>
            <w:vAlign w:val="bottom"/>
            <w:hideMark/>
          </w:tcPr>
          <w:p w14:paraId="37520381"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0,006</w:t>
            </w:r>
          </w:p>
        </w:tc>
        <w:tc>
          <w:tcPr>
            <w:tcW w:w="1240" w:type="dxa"/>
            <w:tcBorders>
              <w:top w:val="single" w:sz="4" w:space="0" w:color="auto"/>
              <w:left w:val="nil"/>
              <w:bottom w:val="single" w:sz="4" w:space="0" w:color="auto"/>
              <w:right w:val="single" w:sz="4" w:space="0" w:color="auto"/>
            </w:tcBorders>
            <w:noWrap/>
            <w:vAlign w:val="bottom"/>
            <w:hideMark/>
          </w:tcPr>
          <w:p w14:paraId="605D4075"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0,003</w:t>
            </w:r>
          </w:p>
        </w:tc>
      </w:tr>
      <w:tr w:rsidR="00CB30AA" w14:paraId="498DCB16"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399136DB" w14:textId="0220BDA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 </w:t>
            </w:r>
            <m:oMath>
              <m:r>
                <m:rPr>
                  <m:sty m:val="bi"/>
                </m:rPr>
                <w:rPr>
                  <w:rFonts w:ascii="Cambria Math" w:hAnsi="Cambria Math" w:cs="Calibri"/>
                  <w:color w:val="FFFFFF"/>
                  <w:sz w:val="22"/>
                  <w:szCs w:val="22"/>
                </w:rPr>
                <m:t>S</m:t>
              </m:r>
              <m:sSup>
                <m:sSupPr>
                  <m:ctrlPr>
                    <w:rPr>
                      <w:rFonts w:ascii="Cambria Math" w:hAnsi="Cambria Math" w:cs="Calibri"/>
                      <w:b/>
                      <w:bCs/>
                      <w:i/>
                      <w:color w:val="FFFFFF"/>
                      <w:sz w:val="22"/>
                      <w:szCs w:val="22"/>
                    </w:rPr>
                  </m:ctrlPr>
                </m:sSupPr>
                <m:e>
                  <m:r>
                    <m:rPr>
                      <m:sty m:val="bi"/>
                    </m:rPr>
                    <w:rPr>
                      <w:rFonts w:ascii="Cambria Math" w:hAnsi="Cambria Math" w:cs="Calibri"/>
                      <w:color w:val="FFFFFF"/>
                      <w:sz w:val="22"/>
                      <w:szCs w:val="22"/>
                    </w:rPr>
                    <m:t>a</m:t>
                  </m:r>
                </m:e>
                <m:sup>
                  <m:r>
                    <m:rPr>
                      <m:sty m:val="bi"/>
                    </m:rPr>
                    <w:rPr>
                      <w:rFonts w:ascii="Cambria Math" w:hAnsi="Cambria Math" w:cs="Calibri"/>
                      <w:color w:val="FFFFFF"/>
                      <w:sz w:val="22"/>
                      <w:szCs w:val="22"/>
                    </w:rPr>
                    <m:t>2</m:t>
                  </m:r>
                </m:sup>
              </m:sSup>
            </m:oMath>
            <w:r>
              <w:rPr>
                <w:rFonts w:ascii="Calibri" w:hAnsi="Calibri" w:cs="Calibri"/>
                <w:b/>
                <w:bCs/>
                <w:color w:val="FFFFFF"/>
                <w:sz w:val="22"/>
                <w:szCs w:val="22"/>
              </w:rPr>
              <w:t> </w:t>
            </w:r>
          </w:p>
        </w:tc>
        <w:tc>
          <w:tcPr>
            <w:tcW w:w="1240" w:type="dxa"/>
            <w:tcBorders>
              <w:top w:val="nil"/>
              <w:left w:val="nil"/>
              <w:bottom w:val="single" w:sz="4" w:space="0" w:color="auto"/>
              <w:right w:val="single" w:sz="4" w:space="0" w:color="auto"/>
            </w:tcBorders>
            <w:noWrap/>
            <w:vAlign w:val="bottom"/>
            <w:hideMark/>
          </w:tcPr>
          <w:p w14:paraId="12F24A00"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740D9EB0"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0,000</w:t>
            </w:r>
          </w:p>
        </w:tc>
      </w:tr>
      <w:tr w:rsidR="00CB30AA" w14:paraId="270F64A6"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5FB4DC4A" w14:textId="7777777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Va</w:t>
            </w:r>
          </w:p>
        </w:tc>
        <w:tc>
          <w:tcPr>
            <w:tcW w:w="1240" w:type="dxa"/>
            <w:tcBorders>
              <w:top w:val="nil"/>
              <w:left w:val="nil"/>
              <w:bottom w:val="single" w:sz="4" w:space="0" w:color="auto"/>
              <w:right w:val="single" w:sz="4" w:space="0" w:color="auto"/>
            </w:tcBorders>
            <w:noWrap/>
            <w:vAlign w:val="bottom"/>
            <w:hideMark/>
          </w:tcPr>
          <w:p w14:paraId="3873DFCB"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noWrap/>
            <w:vAlign w:val="bottom"/>
            <w:hideMark/>
          </w:tcPr>
          <w:p w14:paraId="505D5193"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2</w:t>
            </w:r>
          </w:p>
        </w:tc>
      </w:tr>
      <w:tr w:rsidR="00CB30AA" w14:paraId="20E9ACA6"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1494EB88" w14:textId="2BD6896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 </w:t>
            </w:r>
            <m:oMath>
              <m:sSup>
                <m:sSupPr>
                  <m:ctrlPr>
                    <w:rPr>
                      <w:rFonts w:ascii="Cambria Math" w:hAnsi="Cambria Math" w:cs="Calibri"/>
                      <w:b/>
                      <w:bCs/>
                      <w:i/>
                      <w:color w:val="FFFFFF"/>
                      <w:sz w:val="22"/>
                      <w:szCs w:val="22"/>
                    </w:rPr>
                  </m:ctrlPr>
                </m:sSupPr>
                <m:e>
                  <m:r>
                    <m:rPr>
                      <m:sty m:val="bi"/>
                    </m:rPr>
                    <w:rPr>
                      <w:rFonts w:ascii="Cambria Math" w:hAnsi="Cambria Math" w:cs="Calibri"/>
                      <w:color w:val="FFFFFF"/>
                      <w:sz w:val="22"/>
                      <w:szCs w:val="22"/>
                    </w:rPr>
                    <m:t>Sb</m:t>
                  </m:r>
                </m:e>
                <m:sup>
                  <m:r>
                    <m:rPr>
                      <m:sty m:val="bi"/>
                    </m:rPr>
                    <w:rPr>
                      <w:rFonts w:ascii="Cambria Math" w:hAnsi="Cambria Math" w:cs="Calibri"/>
                      <w:color w:val="FFFFFF"/>
                      <w:sz w:val="22"/>
                      <w:szCs w:val="22"/>
                    </w:rPr>
                    <m:t>2</m:t>
                  </m:r>
                </m:sup>
              </m:sSup>
            </m:oMath>
            <w:r>
              <w:rPr>
                <w:rFonts w:ascii="Calibri" w:hAnsi="Calibri" w:cs="Calibri"/>
                <w:b/>
                <w:bCs/>
                <w:color w:val="FFFFFF"/>
                <w:sz w:val="22"/>
                <w:szCs w:val="22"/>
              </w:rPr>
              <w:t> </w:t>
            </w:r>
          </w:p>
        </w:tc>
        <w:tc>
          <w:tcPr>
            <w:tcW w:w="1240" w:type="dxa"/>
            <w:tcBorders>
              <w:top w:val="nil"/>
              <w:left w:val="nil"/>
              <w:bottom w:val="single" w:sz="4" w:space="0" w:color="auto"/>
              <w:right w:val="single" w:sz="4" w:space="0" w:color="auto"/>
            </w:tcBorders>
            <w:noWrap/>
            <w:vAlign w:val="bottom"/>
            <w:hideMark/>
          </w:tcPr>
          <w:p w14:paraId="301C6EDD"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0,000</w:t>
            </w:r>
          </w:p>
        </w:tc>
        <w:tc>
          <w:tcPr>
            <w:tcW w:w="1240" w:type="dxa"/>
            <w:tcBorders>
              <w:top w:val="nil"/>
              <w:left w:val="nil"/>
              <w:bottom w:val="single" w:sz="4" w:space="0" w:color="auto"/>
              <w:right w:val="single" w:sz="4" w:space="0" w:color="auto"/>
            </w:tcBorders>
            <w:noWrap/>
            <w:vAlign w:val="bottom"/>
            <w:hideMark/>
          </w:tcPr>
          <w:p w14:paraId="4DD5DF70"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0,000</w:t>
            </w:r>
          </w:p>
        </w:tc>
      </w:tr>
      <w:tr w:rsidR="00CB30AA" w14:paraId="12BDAEF8"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3F91116E" w14:textId="7777777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Vb</w:t>
            </w:r>
          </w:p>
        </w:tc>
        <w:tc>
          <w:tcPr>
            <w:tcW w:w="1240" w:type="dxa"/>
            <w:tcBorders>
              <w:top w:val="nil"/>
              <w:left w:val="nil"/>
              <w:bottom w:val="single" w:sz="4" w:space="0" w:color="auto"/>
              <w:right w:val="single" w:sz="4" w:space="0" w:color="auto"/>
            </w:tcBorders>
            <w:noWrap/>
            <w:vAlign w:val="bottom"/>
            <w:hideMark/>
          </w:tcPr>
          <w:p w14:paraId="3B567A7C"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noWrap/>
            <w:vAlign w:val="bottom"/>
            <w:hideMark/>
          </w:tcPr>
          <w:p w14:paraId="7FA5B27F"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6</w:t>
            </w:r>
          </w:p>
        </w:tc>
      </w:tr>
      <w:tr w:rsidR="00CB30AA" w14:paraId="3AA6AD9A"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11EE2B40" w14:textId="7777777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F</w:t>
            </w:r>
          </w:p>
        </w:tc>
        <w:tc>
          <w:tcPr>
            <w:tcW w:w="1240" w:type="dxa"/>
            <w:tcBorders>
              <w:top w:val="nil"/>
              <w:left w:val="nil"/>
              <w:bottom w:val="single" w:sz="4" w:space="0" w:color="auto"/>
              <w:right w:val="single" w:sz="4" w:space="0" w:color="auto"/>
            </w:tcBorders>
            <w:noWrap/>
            <w:vAlign w:val="bottom"/>
            <w:hideMark/>
          </w:tcPr>
          <w:p w14:paraId="78FDF0D7"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1,129</w:t>
            </w:r>
          </w:p>
        </w:tc>
        <w:tc>
          <w:tcPr>
            <w:tcW w:w="1240" w:type="dxa"/>
            <w:tcBorders>
              <w:top w:val="nil"/>
              <w:left w:val="nil"/>
              <w:bottom w:val="single" w:sz="4" w:space="0" w:color="auto"/>
              <w:right w:val="single" w:sz="4" w:space="0" w:color="auto"/>
            </w:tcBorders>
            <w:noWrap/>
            <w:vAlign w:val="bottom"/>
            <w:hideMark/>
          </w:tcPr>
          <w:p w14:paraId="410D69F5"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0,410</w:t>
            </w:r>
          </w:p>
        </w:tc>
      </w:tr>
      <w:tr w:rsidR="00CB30AA" w14:paraId="237C219B"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275EBF5E" w14:textId="7777777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F critico</w:t>
            </w:r>
          </w:p>
        </w:tc>
        <w:tc>
          <w:tcPr>
            <w:tcW w:w="1240" w:type="dxa"/>
            <w:tcBorders>
              <w:top w:val="nil"/>
              <w:left w:val="nil"/>
              <w:bottom w:val="single" w:sz="4" w:space="0" w:color="auto"/>
              <w:right w:val="single" w:sz="4" w:space="0" w:color="auto"/>
            </w:tcBorders>
            <w:noWrap/>
            <w:vAlign w:val="bottom"/>
            <w:hideMark/>
          </w:tcPr>
          <w:p w14:paraId="78E04B7E"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5,143</w:t>
            </w:r>
          </w:p>
        </w:tc>
        <w:tc>
          <w:tcPr>
            <w:tcW w:w="1240" w:type="dxa"/>
            <w:tcBorders>
              <w:top w:val="nil"/>
              <w:left w:val="nil"/>
              <w:bottom w:val="single" w:sz="4" w:space="0" w:color="auto"/>
              <w:right w:val="single" w:sz="4" w:space="0" w:color="auto"/>
            </w:tcBorders>
            <w:noWrap/>
            <w:vAlign w:val="bottom"/>
            <w:hideMark/>
          </w:tcPr>
          <w:p w14:paraId="4FBD1284" w14:textId="77777777" w:rsidR="00CB30AA" w:rsidRDefault="00CB30AA">
            <w:pPr>
              <w:jc w:val="center"/>
              <w:rPr>
                <w:rFonts w:ascii="Calibri" w:hAnsi="Calibri" w:cs="Calibri"/>
                <w:color w:val="000000"/>
                <w:sz w:val="22"/>
                <w:szCs w:val="22"/>
              </w:rPr>
            </w:pPr>
            <w:r>
              <w:rPr>
                <w:rFonts w:ascii="Calibri" w:hAnsi="Calibri" w:cs="Calibri"/>
                <w:color w:val="000000"/>
                <w:sz w:val="22"/>
                <w:szCs w:val="22"/>
              </w:rPr>
              <w:t>5,143</w:t>
            </w:r>
          </w:p>
        </w:tc>
      </w:tr>
      <w:tr w:rsidR="00CB30AA" w14:paraId="6FC33230" w14:textId="77777777" w:rsidTr="00CB30AA">
        <w:trPr>
          <w:trHeight w:val="288"/>
          <w:jc w:val="center"/>
        </w:trPr>
        <w:tc>
          <w:tcPr>
            <w:tcW w:w="1240" w:type="dxa"/>
            <w:tcBorders>
              <w:top w:val="nil"/>
              <w:left w:val="single" w:sz="4" w:space="0" w:color="auto"/>
              <w:bottom w:val="single" w:sz="4" w:space="0" w:color="auto"/>
              <w:right w:val="single" w:sz="4" w:space="0" w:color="auto"/>
            </w:tcBorders>
            <w:shd w:val="clear" w:color="000000" w:fill="305496"/>
            <w:noWrap/>
            <w:vAlign w:val="center"/>
            <w:hideMark/>
          </w:tcPr>
          <w:p w14:paraId="6C21EE01" w14:textId="77777777" w:rsidR="00CB30AA" w:rsidRDefault="00CB30AA">
            <w:pPr>
              <w:jc w:val="center"/>
              <w:rPr>
                <w:rFonts w:ascii="Calibri" w:hAnsi="Calibri" w:cs="Calibri"/>
                <w:b/>
                <w:bCs/>
                <w:color w:val="FFFFFF"/>
                <w:sz w:val="22"/>
                <w:szCs w:val="22"/>
              </w:rPr>
            </w:pPr>
            <w:r>
              <w:rPr>
                <w:rFonts w:ascii="Calibri" w:hAnsi="Calibri" w:cs="Calibri"/>
                <w:b/>
                <w:bCs/>
                <w:color w:val="FFFFFF"/>
                <w:sz w:val="22"/>
                <w:szCs w:val="22"/>
              </w:rPr>
              <w:t>Conclusión</w:t>
            </w:r>
          </w:p>
        </w:tc>
        <w:tc>
          <w:tcPr>
            <w:tcW w:w="1240" w:type="dxa"/>
            <w:tcBorders>
              <w:top w:val="nil"/>
              <w:left w:val="nil"/>
              <w:bottom w:val="single" w:sz="4" w:space="0" w:color="auto"/>
              <w:right w:val="single" w:sz="4" w:space="0" w:color="auto"/>
            </w:tcBorders>
            <w:shd w:val="clear" w:color="000000" w:fill="92D050"/>
            <w:noWrap/>
            <w:vAlign w:val="bottom"/>
            <w:hideMark/>
          </w:tcPr>
          <w:p w14:paraId="6CB48D21" w14:textId="77777777" w:rsidR="00CB30AA" w:rsidRDefault="00CB30AA">
            <w:pPr>
              <w:jc w:val="center"/>
              <w:rPr>
                <w:rFonts w:ascii="Calibri" w:hAnsi="Calibri" w:cs="Calibri"/>
                <w:color w:val="006B00"/>
                <w:sz w:val="22"/>
                <w:szCs w:val="22"/>
              </w:rPr>
            </w:pPr>
            <w:r>
              <w:rPr>
                <w:rFonts w:ascii="Calibri" w:hAnsi="Calibri" w:cs="Calibri"/>
                <w:color w:val="006B00"/>
                <w:sz w:val="22"/>
                <w:szCs w:val="22"/>
              </w:rPr>
              <w:t>Aceptado</w:t>
            </w:r>
          </w:p>
        </w:tc>
        <w:tc>
          <w:tcPr>
            <w:tcW w:w="1240" w:type="dxa"/>
            <w:tcBorders>
              <w:top w:val="nil"/>
              <w:left w:val="nil"/>
              <w:bottom w:val="single" w:sz="4" w:space="0" w:color="auto"/>
              <w:right w:val="single" w:sz="4" w:space="0" w:color="auto"/>
            </w:tcBorders>
            <w:shd w:val="clear" w:color="000000" w:fill="92D050"/>
            <w:noWrap/>
            <w:vAlign w:val="bottom"/>
            <w:hideMark/>
          </w:tcPr>
          <w:p w14:paraId="65971310" w14:textId="77777777" w:rsidR="00CB30AA" w:rsidRDefault="00CB30AA">
            <w:pPr>
              <w:jc w:val="center"/>
              <w:rPr>
                <w:rFonts w:ascii="Calibri" w:hAnsi="Calibri" w:cs="Calibri"/>
                <w:color w:val="006B00"/>
                <w:sz w:val="22"/>
                <w:szCs w:val="22"/>
              </w:rPr>
            </w:pPr>
            <w:r>
              <w:rPr>
                <w:rFonts w:ascii="Calibri" w:hAnsi="Calibri" w:cs="Calibri"/>
                <w:color w:val="006B00"/>
                <w:sz w:val="22"/>
                <w:szCs w:val="22"/>
              </w:rPr>
              <w:t>Aceptado</w:t>
            </w:r>
          </w:p>
        </w:tc>
      </w:tr>
    </w:tbl>
    <w:bookmarkEnd w:id="15"/>
    <w:p w14:paraId="4F8A5C1B" w14:textId="047902F9" w:rsidR="00BC419E" w:rsidRDefault="00BC419E" w:rsidP="00BC419E">
      <w:pPr>
        <w:jc w:val="center"/>
        <w:rPr>
          <w:rFonts w:cs="Arial"/>
          <w:iCs/>
          <w:color w:val="000000"/>
          <w:szCs w:val="18"/>
          <w:lang w:eastAsia="es-CO"/>
        </w:rPr>
      </w:pPr>
      <w:r w:rsidRPr="00170E47">
        <w:rPr>
          <w:rFonts w:cs="Arial"/>
          <w:b/>
          <w:bCs/>
          <w:iCs/>
          <w:color w:val="000000"/>
          <w:szCs w:val="18"/>
          <w:lang w:eastAsia="es-CO"/>
        </w:rPr>
        <w:t xml:space="preserve">Tabla </w:t>
      </w:r>
      <w:r w:rsidR="00523CBB">
        <w:rPr>
          <w:rFonts w:cs="Arial"/>
          <w:b/>
          <w:bCs/>
          <w:iCs/>
          <w:color w:val="000000"/>
          <w:szCs w:val="18"/>
          <w:lang w:eastAsia="es-CO"/>
        </w:rPr>
        <w:t>11</w:t>
      </w:r>
      <w:r w:rsidRPr="00170E47">
        <w:rPr>
          <w:rFonts w:cs="Arial"/>
          <w:iCs/>
          <w:color w:val="000000"/>
          <w:szCs w:val="18"/>
          <w:lang w:eastAsia="es-CO"/>
        </w:rPr>
        <w:t xml:space="preserve">. </w:t>
      </w:r>
      <w:r>
        <w:rPr>
          <w:rFonts w:cs="Arial"/>
          <w:iCs/>
          <w:color w:val="000000"/>
          <w:szCs w:val="18"/>
          <w:lang w:eastAsia="es-CO"/>
        </w:rPr>
        <w:t xml:space="preserve">Análisis de varianza de los resultados obtenidos </w:t>
      </w:r>
      <w:r w:rsidR="00D3635A">
        <w:rPr>
          <w:rFonts w:cs="Arial"/>
          <w:iCs/>
          <w:color w:val="000000"/>
          <w:szCs w:val="18"/>
          <w:lang w:eastAsia="es-CO"/>
        </w:rPr>
        <w:t>MUT2</w:t>
      </w:r>
      <w:r>
        <w:rPr>
          <w:rFonts w:cs="Arial"/>
          <w:iCs/>
          <w:color w:val="000000"/>
          <w:szCs w:val="18"/>
          <w:lang w:eastAsia="es-CO"/>
        </w:rPr>
        <w:t>.</w:t>
      </w:r>
    </w:p>
    <w:p w14:paraId="4581D3E0" w14:textId="77777777" w:rsidR="00BC419E" w:rsidRDefault="00BC419E" w:rsidP="00BC419E">
      <w:pPr>
        <w:jc w:val="center"/>
        <w:rPr>
          <w:rFonts w:cs="Arial"/>
          <w:iCs/>
          <w:color w:val="000000"/>
          <w:szCs w:val="18"/>
          <w:lang w:eastAsia="es-CO"/>
        </w:rPr>
      </w:pPr>
    </w:p>
    <w:p w14:paraId="61D51191" w14:textId="0F75492D" w:rsidR="00BC419E" w:rsidRDefault="00BC419E" w:rsidP="009B652B">
      <w:pPr>
        <w:jc w:val="both"/>
        <w:rPr>
          <w:rFonts w:cs="Arial"/>
          <w:iCs/>
          <w:color w:val="000000"/>
          <w:szCs w:val="18"/>
          <w:lang w:eastAsia="es-CO"/>
        </w:rPr>
      </w:pPr>
      <w:r w:rsidRPr="00BC419E">
        <w:rPr>
          <w:rFonts w:cs="Arial"/>
          <w:iCs/>
          <w:color w:val="000000"/>
          <w:szCs w:val="18"/>
          <w:lang w:eastAsia="es-CO"/>
        </w:rPr>
        <w:t xml:space="preserve">Comparando los factores chicos calculados con cada uno de los factores </w:t>
      </w:r>
      <w:r w:rsidR="00B42A0C">
        <w:rPr>
          <w:rFonts w:cs="Arial"/>
          <w:iCs/>
          <w:color w:val="000000"/>
          <w:szCs w:val="18"/>
          <w:lang w:eastAsia="es-CO"/>
        </w:rPr>
        <w:t>F</w:t>
      </w:r>
      <w:r w:rsidRPr="00BC419E">
        <w:rPr>
          <w:rFonts w:cs="Arial"/>
          <w:iCs/>
          <w:color w:val="000000"/>
          <w:szCs w:val="18"/>
          <w:lang w:eastAsia="es-CO"/>
        </w:rPr>
        <w:t xml:space="preserve">, se concluye que en le </w:t>
      </w:r>
      <w:r w:rsidR="00B42A0C" w:rsidRPr="00BC419E">
        <w:rPr>
          <w:rFonts w:cs="Arial"/>
          <w:iCs/>
          <w:color w:val="000000"/>
          <w:szCs w:val="18"/>
          <w:lang w:eastAsia="es-CO"/>
        </w:rPr>
        <w:t>mayoría</w:t>
      </w:r>
      <w:r w:rsidRPr="00BC419E">
        <w:rPr>
          <w:rFonts w:cs="Arial"/>
          <w:iCs/>
          <w:color w:val="000000"/>
          <w:szCs w:val="18"/>
          <w:lang w:eastAsia="es-CO"/>
        </w:rPr>
        <w:t xml:space="preserve"> de los puntos que no hay </w:t>
      </w:r>
      <w:r w:rsidR="00B42A0C">
        <w:rPr>
          <w:rFonts w:cs="Arial"/>
          <w:iCs/>
          <w:color w:val="000000"/>
          <w:szCs w:val="18"/>
          <w:lang w:eastAsia="es-CO"/>
        </w:rPr>
        <w:t>evidencia</w:t>
      </w:r>
      <w:r w:rsidRPr="00BC419E">
        <w:rPr>
          <w:rFonts w:cs="Arial"/>
          <w:iCs/>
          <w:color w:val="000000"/>
          <w:szCs w:val="18"/>
          <w:lang w:eastAsia="es-CO"/>
        </w:rPr>
        <w:t xml:space="preserve"> fuert</w:t>
      </w:r>
      <w:r w:rsidR="00B42A0C">
        <w:rPr>
          <w:rFonts w:cs="Arial"/>
          <w:iCs/>
          <w:color w:val="000000"/>
          <w:szCs w:val="18"/>
          <w:lang w:eastAsia="es-CO"/>
        </w:rPr>
        <w:t>e</w:t>
      </w:r>
      <w:r w:rsidRPr="00BC419E">
        <w:rPr>
          <w:rFonts w:cs="Arial"/>
          <w:iCs/>
          <w:color w:val="000000"/>
          <w:szCs w:val="18"/>
          <w:lang w:eastAsia="es-CO"/>
        </w:rPr>
        <w:t xml:space="preserve"> que diferentes metrólogos tengan efecto </w:t>
      </w:r>
      <w:r w:rsidR="00B42A0C">
        <w:rPr>
          <w:rFonts w:cs="Arial"/>
          <w:iCs/>
          <w:color w:val="000000"/>
          <w:szCs w:val="18"/>
          <w:lang w:eastAsia="es-CO"/>
        </w:rPr>
        <w:t>s</w:t>
      </w:r>
      <w:r w:rsidRPr="00BC419E">
        <w:rPr>
          <w:rFonts w:cs="Arial"/>
          <w:iCs/>
          <w:color w:val="000000"/>
          <w:szCs w:val="18"/>
          <w:lang w:eastAsia="es-CO"/>
        </w:rPr>
        <w:t xml:space="preserve">obre </w:t>
      </w:r>
      <w:r w:rsidR="00B42A0C">
        <w:rPr>
          <w:rFonts w:cs="Arial"/>
          <w:iCs/>
          <w:color w:val="000000"/>
          <w:szCs w:val="18"/>
          <w:lang w:eastAsia="es-CO"/>
        </w:rPr>
        <w:t>l</w:t>
      </w:r>
      <w:r w:rsidRPr="00BC419E">
        <w:rPr>
          <w:rFonts w:cs="Arial"/>
          <w:iCs/>
          <w:color w:val="000000"/>
          <w:szCs w:val="18"/>
          <w:lang w:eastAsia="es-CO"/>
        </w:rPr>
        <w:t xml:space="preserve">a incertidumbre del nivel. </w:t>
      </w:r>
    </w:p>
    <w:p w14:paraId="0878687D" w14:textId="77777777" w:rsidR="00B42A0C" w:rsidRPr="00BC419E" w:rsidRDefault="00B42A0C" w:rsidP="009B652B">
      <w:pPr>
        <w:jc w:val="both"/>
        <w:rPr>
          <w:rFonts w:cs="Arial"/>
          <w:iCs/>
          <w:color w:val="000000"/>
          <w:szCs w:val="18"/>
          <w:lang w:eastAsia="es-CO"/>
        </w:rPr>
      </w:pPr>
    </w:p>
    <w:p w14:paraId="287A3C78" w14:textId="7235C7DE" w:rsidR="00B42A0C" w:rsidRDefault="00BC419E" w:rsidP="009B652B">
      <w:pPr>
        <w:jc w:val="both"/>
        <w:rPr>
          <w:rFonts w:cs="Arial"/>
          <w:iCs/>
          <w:color w:val="000000"/>
          <w:szCs w:val="18"/>
          <w:lang w:eastAsia="es-CO"/>
        </w:rPr>
      </w:pPr>
      <w:r w:rsidRPr="00BC419E">
        <w:rPr>
          <w:rFonts w:cs="Arial"/>
          <w:iCs/>
          <w:color w:val="000000"/>
          <w:szCs w:val="18"/>
          <w:lang w:eastAsia="es-CO"/>
        </w:rPr>
        <w:t xml:space="preserve">Este </w:t>
      </w:r>
      <w:r w:rsidR="00B42A0C" w:rsidRPr="00BC419E">
        <w:rPr>
          <w:rFonts w:cs="Arial"/>
          <w:iCs/>
          <w:color w:val="000000"/>
          <w:szCs w:val="18"/>
          <w:lang w:eastAsia="es-CO"/>
        </w:rPr>
        <w:t>análisis</w:t>
      </w:r>
      <w:r w:rsidRPr="00BC419E">
        <w:rPr>
          <w:rFonts w:cs="Arial"/>
          <w:iCs/>
          <w:color w:val="000000"/>
          <w:szCs w:val="18"/>
          <w:lang w:eastAsia="es-CO"/>
        </w:rPr>
        <w:t xml:space="preserve"> permite identificar a </w:t>
      </w:r>
      <w:r w:rsidR="00B42A0C" w:rsidRPr="00BC419E">
        <w:rPr>
          <w:rFonts w:cs="Arial"/>
          <w:iCs/>
          <w:color w:val="000000"/>
          <w:szCs w:val="18"/>
          <w:lang w:eastAsia="es-CO"/>
        </w:rPr>
        <w:t>su</w:t>
      </w:r>
      <w:r w:rsidRPr="00BC419E">
        <w:rPr>
          <w:rFonts w:cs="Arial"/>
          <w:iCs/>
          <w:color w:val="000000"/>
          <w:szCs w:val="18"/>
          <w:lang w:eastAsia="es-CO"/>
        </w:rPr>
        <w:t xml:space="preserve"> vez (considerando que las calibraciones se realizan </w:t>
      </w:r>
      <w:r w:rsidR="00B42A0C">
        <w:rPr>
          <w:rFonts w:cs="Arial"/>
          <w:iCs/>
          <w:color w:val="000000"/>
          <w:szCs w:val="18"/>
          <w:lang w:eastAsia="es-CO"/>
        </w:rPr>
        <w:t>e</w:t>
      </w:r>
      <w:r w:rsidRPr="00BC419E">
        <w:rPr>
          <w:rFonts w:cs="Arial"/>
          <w:iCs/>
          <w:color w:val="000000"/>
          <w:szCs w:val="18"/>
          <w:lang w:eastAsia="es-CO"/>
        </w:rPr>
        <w:t>n descenso), qu</w:t>
      </w:r>
      <w:r w:rsidR="00FB2D3F">
        <w:rPr>
          <w:rFonts w:cs="Arial"/>
          <w:iCs/>
          <w:color w:val="000000"/>
          <w:szCs w:val="18"/>
          <w:lang w:eastAsia="es-CO"/>
        </w:rPr>
        <w:t>e</w:t>
      </w:r>
      <w:r w:rsidRPr="00BC419E">
        <w:rPr>
          <w:rFonts w:cs="Arial"/>
          <w:iCs/>
          <w:color w:val="000000"/>
          <w:szCs w:val="18"/>
          <w:lang w:eastAsia="es-CO"/>
        </w:rPr>
        <w:t xml:space="preserve"> los puntos en los cuales el efecto del metrólogo </w:t>
      </w:r>
      <w:r w:rsidR="00B42A0C">
        <w:rPr>
          <w:rFonts w:cs="Arial"/>
          <w:iCs/>
          <w:color w:val="000000"/>
          <w:szCs w:val="18"/>
          <w:lang w:eastAsia="es-CO"/>
        </w:rPr>
        <w:t>e</w:t>
      </w:r>
      <w:r w:rsidRPr="00BC419E">
        <w:rPr>
          <w:rFonts w:cs="Arial"/>
          <w:iCs/>
          <w:color w:val="000000"/>
          <w:szCs w:val="18"/>
          <w:lang w:eastAsia="es-CO"/>
        </w:rPr>
        <w:t>s apr</w:t>
      </w:r>
      <w:r w:rsidR="00B42A0C">
        <w:rPr>
          <w:rFonts w:cs="Arial"/>
          <w:iCs/>
          <w:color w:val="000000"/>
          <w:szCs w:val="18"/>
          <w:lang w:eastAsia="es-CO"/>
        </w:rPr>
        <w:t>ecia</w:t>
      </w:r>
      <w:r w:rsidRPr="00BC419E">
        <w:rPr>
          <w:rFonts w:cs="Arial"/>
          <w:iCs/>
          <w:color w:val="000000"/>
          <w:szCs w:val="18"/>
          <w:lang w:eastAsia="es-CO"/>
        </w:rPr>
        <w:t>ble fueron los primeros en ejecutarse (25 m3/h y 1</w:t>
      </w:r>
      <w:r w:rsidR="00B42A0C">
        <w:rPr>
          <w:rFonts w:cs="Arial"/>
          <w:iCs/>
          <w:color w:val="000000"/>
          <w:szCs w:val="18"/>
          <w:lang w:eastAsia="es-CO"/>
        </w:rPr>
        <w:t>0</w:t>
      </w:r>
      <w:r w:rsidRPr="00BC419E">
        <w:rPr>
          <w:rFonts w:cs="Arial"/>
          <w:iCs/>
          <w:color w:val="000000"/>
          <w:szCs w:val="18"/>
          <w:lang w:eastAsia="es-CO"/>
        </w:rPr>
        <w:t xml:space="preserve"> m*/h). Esto puede debe</w:t>
      </w:r>
      <w:r w:rsidR="00B42A0C">
        <w:rPr>
          <w:rFonts w:cs="Arial"/>
          <w:iCs/>
          <w:color w:val="000000"/>
          <w:szCs w:val="18"/>
          <w:lang w:eastAsia="es-CO"/>
        </w:rPr>
        <w:t>r</w:t>
      </w:r>
      <w:r w:rsidRPr="00BC419E">
        <w:rPr>
          <w:rFonts w:cs="Arial"/>
          <w:iCs/>
          <w:color w:val="000000"/>
          <w:szCs w:val="18"/>
          <w:lang w:eastAsia="es-CO"/>
        </w:rPr>
        <w:t>se principalmente al tiempo de puest</w:t>
      </w:r>
      <w:r w:rsidR="00B42A0C">
        <w:rPr>
          <w:rFonts w:cs="Arial"/>
          <w:iCs/>
          <w:color w:val="000000"/>
          <w:szCs w:val="18"/>
          <w:lang w:eastAsia="es-CO"/>
        </w:rPr>
        <w:t>a</w:t>
      </w:r>
      <w:r w:rsidRPr="00BC419E">
        <w:rPr>
          <w:rFonts w:cs="Arial"/>
          <w:iCs/>
          <w:color w:val="000000"/>
          <w:szCs w:val="18"/>
          <w:lang w:eastAsia="es-CO"/>
        </w:rPr>
        <w:t xml:space="preserve"> en régimen, entendido como el </w:t>
      </w:r>
      <w:r w:rsidR="00B42A0C" w:rsidRPr="00BC419E">
        <w:rPr>
          <w:rFonts w:cs="Arial"/>
          <w:iCs/>
          <w:color w:val="000000"/>
          <w:szCs w:val="18"/>
          <w:lang w:eastAsia="es-CO"/>
        </w:rPr>
        <w:t>tiempo</w:t>
      </w:r>
      <w:r w:rsidRPr="00BC419E">
        <w:rPr>
          <w:rFonts w:cs="Arial"/>
          <w:iCs/>
          <w:color w:val="000000"/>
          <w:szCs w:val="18"/>
          <w:lang w:eastAsia="es-CO"/>
        </w:rPr>
        <w:t xml:space="preserve"> que transcurre </w:t>
      </w:r>
      <w:r w:rsidR="00B42A0C" w:rsidRPr="00BC419E">
        <w:rPr>
          <w:rFonts w:cs="Arial"/>
          <w:iCs/>
          <w:color w:val="000000"/>
          <w:szCs w:val="18"/>
          <w:lang w:eastAsia="es-CO"/>
        </w:rPr>
        <w:t>hasta</w:t>
      </w:r>
      <w:r w:rsidRPr="00BC419E">
        <w:rPr>
          <w:rFonts w:cs="Arial"/>
          <w:iCs/>
          <w:color w:val="000000"/>
          <w:szCs w:val="18"/>
          <w:lang w:eastAsia="es-CO"/>
        </w:rPr>
        <w:t xml:space="preserve"> que </w:t>
      </w:r>
      <w:r w:rsidR="00B42A0C">
        <w:rPr>
          <w:rFonts w:cs="Arial"/>
          <w:iCs/>
          <w:color w:val="000000"/>
          <w:szCs w:val="18"/>
          <w:lang w:eastAsia="es-CO"/>
        </w:rPr>
        <w:t>l</w:t>
      </w:r>
      <w:r w:rsidRPr="00BC419E">
        <w:rPr>
          <w:rFonts w:cs="Arial"/>
          <w:iCs/>
          <w:color w:val="000000"/>
          <w:szCs w:val="18"/>
          <w:lang w:eastAsia="es-CO"/>
        </w:rPr>
        <w:t>os elementos de flujo del banco de calibración (incluyendo patrones) y el medidor bajo prueba alcanzan estabilidad térmica con el medio</w:t>
      </w:r>
      <w:r w:rsidR="00FB2D3F">
        <w:rPr>
          <w:rFonts w:cs="Arial"/>
          <w:iCs/>
          <w:color w:val="000000"/>
          <w:szCs w:val="18"/>
          <w:lang w:eastAsia="es-CO"/>
        </w:rPr>
        <w:t>,</w:t>
      </w:r>
      <w:r w:rsidRPr="00BC419E">
        <w:rPr>
          <w:rFonts w:cs="Arial"/>
          <w:iCs/>
          <w:color w:val="000000"/>
          <w:szCs w:val="18"/>
          <w:lang w:eastAsia="es-CO"/>
        </w:rPr>
        <w:t xml:space="preserve"> razón por la cual </w:t>
      </w:r>
      <w:r w:rsidR="00B42A0C" w:rsidRPr="00BC419E">
        <w:rPr>
          <w:rFonts w:cs="Arial"/>
          <w:iCs/>
          <w:color w:val="000000"/>
          <w:szCs w:val="18"/>
          <w:lang w:eastAsia="es-CO"/>
        </w:rPr>
        <w:t>deber</w:t>
      </w:r>
      <w:r w:rsidR="00B42A0C">
        <w:rPr>
          <w:rFonts w:cs="Arial"/>
          <w:iCs/>
          <w:color w:val="000000"/>
          <w:szCs w:val="18"/>
          <w:lang w:eastAsia="es-CO"/>
        </w:rPr>
        <w:t>ía</w:t>
      </w:r>
      <w:r w:rsidRPr="00BC419E">
        <w:rPr>
          <w:rFonts w:cs="Arial"/>
          <w:iCs/>
          <w:color w:val="000000"/>
          <w:szCs w:val="18"/>
          <w:lang w:eastAsia="es-CO"/>
        </w:rPr>
        <w:t xml:space="preserve"> tenerse cuidado en este aspecto durante un proceso de </w:t>
      </w:r>
      <w:r w:rsidR="00B42A0C" w:rsidRPr="00BC419E">
        <w:rPr>
          <w:rFonts w:cs="Arial"/>
          <w:iCs/>
          <w:color w:val="000000"/>
          <w:szCs w:val="18"/>
          <w:lang w:eastAsia="es-CO"/>
        </w:rPr>
        <w:t>cal</w:t>
      </w:r>
      <w:r w:rsidR="00B42A0C">
        <w:rPr>
          <w:rFonts w:cs="Arial"/>
          <w:iCs/>
          <w:color w:val="000000"/>
          <w:szCs w:val="18"/>
          <w:lang w:eastAsia="es-CO"/>
        </w:rPr>
        <w:t>ibración</w:t>
      </w:r>
      <w:r w:rsidR="00FB2D3F">
        <w:rPr>
          <w:rFonts w:cs="Arial"/>
          <w:iCs/>
          <w:color w:val="000000"/>
          <w:szCs w:val="18"/>
          <w:lang w:eastAsia="es-CO"/>
        </w:rPr>
        <w:t>, otro punto apreciable es en el Qmin y esto puede deberse a que esta caudal se encuentra en la zona de no linealidad del MM y del MUT.</w:t>
      </w:r>
    </w:p>
    <w:bookmarkEnd w:id="14"/>
    <w:p w14:paraId="19EE3E5B" w14:textId="77777777" w:rsidR="00B42A0C" w:rsidRDefault="00B42A0C" w:rsidP="00B42A0C">
      <w:pPr>
        <w:jc w:val="both"/>
        <w:rPr>
          <w:rFonts w:cs="Arial"/>
          <w:iCs/>
          <w:color w:val="000000"/>
          <w:szCs w:val="18"/>
          <w:lang w:eastAsia="es-CO"/>
        </w:rPr>
      </w:pPr>
    </w:p>
    <w:p w14:paraId="693EC36B" w14:textId="53CEE9F1" w:rsidR="00FB2D3F" w:rsidRDefault="00FB2D3F" w:rsidP="00B06940">
      <w:pPr>
        <w:pStyle w:val="Ttulo"/>
        <w:numPr>
          <w:ilvl w:val="1"/>
          <w:numId w:val="39"/>
        </w:numPr>
        <w:rPr>
          <w:lang w:eastAsia="es-CO"/>
        </w:rPr>
      </w:pPr>
      <w:bookmarkStart w:id="16" w:name="_Toc201732410"/>
      <w:r>
        <w:rPr>
          <w:lang w:eastAsia="es-CO"/>
        </w:rPr>
        <w:t>DETERMINACION DE CMC</w:t>
      </w:r>
      <w:bookmarkEnd w:id="16"/>
    </w:p>
    <w:p w14:paraId="0123150F" w14:textId="77777777" w:rsidR="0014573E" w:rsidRDefault="0014573E" w:rsidP="0014573E">
      <w:pPr>
        <w:jc w:val="both"/>
        <w:rPr>
          <w:rFonts w:cs="Arial"/>
          <w:b/>
          <w:bCs/>
          <w:iCs/>
          <w:color w:val="000000"/>
          <w:szCs w:val="18"/>
          <w:lang w:eastAsia="es-CO"/>
        </w:rPr>
      </w:pPr>
    </w:p>
    <w:p w14:paraId="3A0FC699" w14:textId="474264BE" w:rsidR="0014573E" w:rsidRDefault="0014573E" w:rsidP="0014573E">
      <w:pPr>
        <w:jc w:val="both"/>
        <w:rPr>
          <w:rFonts w:cs="Arial"/>
          <w:iCs/>
          <w:color w:val="000000"/>
          <w:szCs w:val="18"/>
          <w:lang w:eastAsia="es-CO"/>
        </w:rPr>
      </w:pPr>
      <w:r w:rsidRPr="0014573E">
        <w:rPr>
          <w:rFonts w:cs="Arial"/>
          <w:iCs/>
          <w:color w:val="000000"/>
          <w:szCs w:val="18"/>
          <w:lang w:eastAsia="es-CO"/>
        </w:rPr>
        <w:t>Dentro del proceso de validación del método de calibración, es necesario realizar el modelado del mensurando, y el análisis de las diferentes fuentes de incertidumbre del proceso de medición, acorde con lo establecido en la ISO/IEC Guide 98-2008.</w:t>
      </w:r>
    </w:p>
    <w:p w14:paraId="2F904F9A" w14:textId="77777777" w:rsidR="0014573E" w:rsidRPr="0014573E" w:rsidRDefault="0014573E" w:rsidP="0014573E">
      <w:pPr>
        <w:jc w:val="both"/>
        <w:rPr>
          <w:rFonts w:cs="Arial"/>
          <w:iCs/>
          <w:color w:val="000000"/>
          <w:szCs w:val="18"/>
          <w:lang w:eastAsia="es-CO"/>
        </w:rPr>
      </w:pPr>
    </w:p>
    <w:p w14:paraId="0CEDC561" w14:textId="4238D859" w:rsidR="0014573E" w:rsidRPr="0014573E" w:rsidRDefault="0014573E" w:rsidP="0014573E">
      <w:pPr>
        <w:jc w:val="both"/>
        <w:rPr>
          <w:rFonts w:cs="Arial"/>
          <w:iCs/>
          <w:color w:val="000000"/>
          <w:szCs w:val="18"/>
          <w:lang w:eastAsia="es-CO"/>
        </w:rPr>
      </w:pPr>
      <w:r w:rsidRPr="0014573E">
        <w:rPr>
          <w:rFonts w:cs="Arial"/>
          <w:iCs/>
          <w:color w:val="000000"/>
          <w:szCs w:val="18"/>
          <w:lang w:eastAsia="es-CO"/>
        </w:rPr>
        <w:lastRenderedPageBreak/>
        <w:t>En todas las pruebas del proceso de validación debe reportarse la incertidumbre estimada, para este caso, este análisis debe conducir al establecimiento de las “mejores capacidades de medición” del método</w:t>
      </w:r>
      <w:r>
        <w:rPr>
          <w:rFonts w:cs="Arial"/>
          <w:iCs/>
          <w:color w:val="000000"/>
          <w:szCs w:val="18"/>
          <w:lang w:eastAsia="es-CO"/>
        </w:rPr>
        <w:t xml:space="preserve"> por lo cual esta prueba se hará con los mismos medidores rotativos</w:t>
      </w:r>
      <w:r w:rsidRPr="0014573E">
        <w:rPr>
          <w:rFonts w:cs="Arial"/>
          <w:iCs/>
          <w:color w:val="000000"/>
          <w:szCs w:val="18"/>
          <w:lang w:eastAsia="es-CO"/>
        </w:rPr>
        <w:t>.</w:t>
      </w:r>
    </w:p>
    <w:p w14:paraId="3C13515A" w14:textId="77777777" w:rsidR="00FB2D3F" w:rsidRDefault="00FB2D3F" w:rsidP="00FB2D3F">
      <w:pPr>
        <w:pStyle w:val="Prrafodelista"/>
        <w:ind w:left="1080"/>
        <w:jc w:val="both"/>
        <w:rPr>
          <w:rFonts w:cs="Arial"/>
          <w:b/>
          <w:bCs/>
          <w:iCs/>
          <w:color w:val="000000"/>
          <w:szCs w:val="18"/>
          <w:lang w:eastAsia="es-CO"/>
        </w:rPr>
      </w:pPr>
    </w:p>
    <w:p w14:paraId="782D64D4" w14:textId="25416530" w:rsidR="0014573E" w:rsidRDefault="0014573E" w:rsidP="0014573E">
      <w:pPr>
        <w:pStyle w:val="Subttulo"/>
        <w:numPr>
          <w:ilvl w:val="2"/>
          <w:numId w:val="39"/>
        </w:numPr>
        <w:rPr>
          <w:lang w:eastAsia="es-CO"/>
        </w:rPr>
      </w:pPr>
      <w:bookmarkStart w:id="17" w:name="_Toc201732411"/>
      <w:r w:rsidRPr="0014573E">
        <w:rPr>
          <w:lang w:eastAsia="es-CO"/>
        </w:rPr>
        <w:t>INCERTIDUMBRE POR REPRODUCIBILIDAD</w:t>
      </w:r>
      <w:bookmarkEnd w:id="17"/>
    </w:p>
    <w:p w14:paraId="4C8F635D" w14:textId="77777777" w:rsidR="0014573E" w:rsidRDefault="0014573E" w:rsidP="0014573E">
      <w:pPr>
        <w:jc w:val="both"/>
        <w:rPr>
          <w:rFonts w:cs="Arial"/>
          <w:iCs/>
          <w:color w:val="000000"/>
          <w:szCs w:val="18"/>
          <w:lang w:eastAsia="es-CO"/>
        </w:rPr>
      </w:pPr>
    </w:p>
    <w:p w14:paraId="79B02910" w14:textId="3354856D" w:rsidR="00FB2D3F" w:rsidRPr="0014573E" w:rsidRDefault="0014573E" w:rsidP="0014573E">
      <w:pPr>
        <w:jc w:val="both"/>
        <w:rPr>
          <w:rFonts w:cs="Arial"/>
          <w:iCs/>
          <w:color w:val="000000"/>
          <w:szCs w:val="18"/>
          <w:lang w:eastAsia="es-CO"/>
        </w:rPr>
      </w:pPr>
      <w:r w:rsidRPr="0014573E">
        <w:rPr>
          <w:rFonts w:cs="Arial"/>
          <w:iCs/>
          <w:color w:val="000000"/>
          <w:szCs w:val="18"/>
          <w:lang w:eastAsia="es-CO"/>
        </w:rPr>
        <w:t>Según lo observado en el informe de precisión intermedia los efectos sobre la incertidumbre por el cambio de metrólogo son atribuidos en gran medida por la incertidumbre por repetibilidad, demostrando que el cambio de metrólogo tiene un efecto despreciable en la incertidumbre de la calibración, adicionalmente se hizo un análisis de varianza ANOVA que permite confirmar la hipótesis nula de que la media de calibraciones de todos los metrólogos es igual con un nivel de confianza del 95%.</w:t>
      </w:r>
    </w:p>
    <w:p w14:paraId="72CCC14D" w14:textId="77777777" w:rsidR="0014573E" w:rsidRDefault="0014573E" w:rsidP="0014573E">
      <w:pPr>
        <w:jc w:val="both"/>
        <w:rPr>
          <w:rFonts w:cs="Arial"/>
          <w:iCs/>
          <w:color w:val="000000"/>
          <w:szCs w:val="18"/>
          <w:lang w:eastAsia="es-CO"/>
        </w:rPr>
      </w:pPr>
    </w:p>
    <w:p w14:paraId="1C1F0F88" w14:textId="4E96306E" w:rsidR="0014573E" w:rsidRPr="0014573E" w:rsidRDefault="0014573E" w:rsidP="0014573E">
      <w:pPr>
        <w:jc w:val="both"/>
        <w:rPr>
          <w:rFonts w:cs="Arial"/>
          <w:iCs/>
          <w:color w:val="000000"/>
          <w:szCs w:val="18"/>
          <w:lang w:eastAsia="es-CO"/>
        </w:rPr>
      </w:pPr>
      <w:r w:rsidRPr="0014573E">
        <w:rPr>
          <w:rFonts w:cs="Arial"/>
          <w:iCs/>
          <w:color w:val="000000"/>
          <w:szCs w:val="18"/>
          <w:lang w:eastAsia="es-CO"/>
        </w:rPr>
        <w:t>Por lo cual se determina que la incertidumbre asociada a la reproducibilidad es igual a 0.</w:t>
      </w:r>
    </w:p>
    <w:p w14:paraId="553ACB5F" w14:textId="77777777" w:rsidR="0014573E" w:rsidRDefault="0014573E" w:rsidP="0014573E">
      <w:pPr>
        <w:pStyle w:val="Prrafodelista"/>
        <w:ind w:left="1080"/>
        <w:jc w:val="both"/>
        <w:rPr>
          <w:rFonts w:cs="Arial"/>
          <w:iCs/>
          <w:color w:val="000000"/>
          <w:szCs w:val="18"/>
          <w:lang w:eastAsia="es-CO"/>
        </w:rPr>
      </w:pPr>
    </w:p>
    <w:p w14:paraId="2644FC0B" w14:textId="668C089F" w:rsidR="0014573E" w:rsidRDefault="0014573E" w:rsidP="0014573E">
      <w:pPr>
        <w:pStyle w:val="Subttulo"/>
        <w:numPr>
          <w:ilvl w:val="2"/>
          <w:numId w:val="39"/>
        </w:numPr>
        <w:rPr>
          <w:lang w:eastAsia="es-CO"/>
        </w:rPr>
      </w:pPr>
      <w:bookmarkStart w:id="18" w:name="_Toc201732412"/>
      <w:r w:rsidRPr="0014573E">
        <w:rPr>
          <w:lang w:eastAsia="es-CO"/>
        </w:rPr>
        <w:t>INCERTIDUMBRE POR RECEPCION DE PULSOS</w:t>
      </w:r>
      <w:bookmarkEnd w:id="18"/>
    </w:p>
    <w:p w14:paraId="42AD16FE" w14:textId="77777777" w:rsidR="0014573E" w:rsidRDefault="0014573E" w:rsidP="0014573E">
      <w:pPr>
        <w:jc w:val="both"/>
        <w:rPr>
          <w:rFonts w:cs="Arial"/>
          <w:iCs/>
          <w:color w:val="000000"/>
          <w:szCs w:val="18"/>
          <w:lang w:eastAsia="es-CO"/>
        </w:rPr>
      </w:pPr>
    </w:p>
    <w:p w14:paraId="38683A45" w14:textId="18AD128B" w:rsidR="0014573E" w:rsidRDefault="0014573E" w:rsidP="0014573E">
      <w:pPr>
        <w:jc w:val="both"/>
        <w:rPr>
          <w:rFonts w:cs="Arial"/>
          <w:iCs/>
          <w:color w:val="000000"/>
          <w:szCs w:val="18"/>
          <w:lang w:eastAsia="es-CO"/>
        </w:rPr>
      </w:pPr>
      <w:r w:rsidRPr="0014573E">
        <w:rPr>
          <w:rFonts w:cs="Arial"/>
          <w:iCs/>
          <w:color w:val="000000"/>
          <w:szCs w:val="18"/>
          <w:lang w:eastAsia="es-CO"/>
        </w:rPr>
        <w:t>En la incertidumbre por recepción de pulsos se analiza si se encuentran pulsos dobles o pulsos perdidos en la señal que se envía por el MM y por los MUT en este caso el GMP25 cuenta tres posibles entradas de señal para tres diferentes MUT por lo cual se realiza una prueba en la que se compara si los pulsos enviados por un patrón de frecuencia son iguales a los que se recibe en la estrategia.</w:t>
      </w:r>
    </w:p>
    <w:p w14:paraId="77DB3BF0" w14:textId="77777777" w:rsidR="00D10878" w:rsidRDefault="00D10878" w:rsidP="0014573E">
      <w:pPr>
        <w:jc w:val="both"/>
        <w:rPr>
          <w:rFonts w:cs="Arial"/>
          <w:iCs/>
          <w:color w:val="000000"/>
          <w:szCs w:val="18"/>
          <w:lang w:eastAsia="es-CO"/>
        </w:rPr>
      </w:pPr>
    </w:p>
    <w:p w14:paraId="37807F4B" w14:textId="15AEAEF3" w:rsidR="00D10878" w:rsidRDefault="00D10878" w:rsidP="0014573E">
      <w:pPr>
        <w:jc w:val="both"/>
        <w:rPr>
          <w:rFonts w:cs="Arial"/>
          <w:iCs/>
          <w:color w:val="000000"/>
          <w:szCs w:val="18"/>
          <w:lang w:eastAsia="es-CO"/>
        </w:rPr>
      </w:pPr>
      <w:r>
        <w:rPr>
          <w:rFonts w:cs="Arial"/>
          <w:iCs/>
          <w:color w:val="000000"/>
          <w:szCs w:val="18"/>
          <w:lang w:eastAsia="es-CO"/>
        </w:rPr>
        <w:t>Se usaron 4 caudales que están dentro del rango de calibración 0.25Qmax, 0.5 Qmax, 0.75Qmax y Qmax</w:t>
      </w:r>
      <w:r w:rsidR="00C1391B">
        <w:rPr>
          <w:rFonts w:cs="Arial"/>
          <w:iCs/>
          <w:color w:val="000000"/>
          <w:szCs w:val="18"/>
          <w:lang w:eastAsia="es-CO"/>
        </w:rPr>
        <w:t xml:space="preserve"> sien Qmax 25m</w:t>
      </w:r>
      <w:r w:rsidR="00C1391B">
        <w:rPr>
          <w:rFonts w:cs="Arial"/>
          <w:iCs/>
          <w:color w:val="000000"/>
          <w:szCs w:val="18"/>
          <w:vertAlign w:val="superscript"/>
          <w:lang w:eastAsia="es-CO"/>
        </w:rPr>
        <w:t>3</w:t>
      </w:r>
      <w:r w:rsidR="00C1391B">
        <w:rPr>
          <w:rFonts w:cs="Arial"/>
          <w:iCs/>
          <w:color w:val="000000"/>
          <w:szCs w:val="18"/>
          <w:lang w:eastAsia="es-CO"/>
        </w:rPr>
        <w:t>/h</w:t>
      </w:r>
      <w:r>
        <w:rPr>
          <w:rFonts w:cs="Arial"/>
          <w:iCs/>
          <w:color w:val="000000"/>
          <w:szCs w:val="18"/>
          <w:lang w:eastAsia="es-CO"/>
        </w:rPr>
        <w:t xml:space="preserve"> para</w:t>
      </w:r>
      <w:r w:rsidR="00F86534">
        <w:rPr>
          <w:rFonts w:cs="Arial"/>
          <w:iCs/>
          <w:color w:val="000000"/>
          <w:szCs w:val="18"/>
          <w:lang w:eastAsia="es-CO"/>
        </w:rPr>
        <w:t xml:space="preserve"> la</w:t>
      </w:r>
      <w:r>
        <w:rPr>
          <w:rFonts w:cs="Arial"/>
          <w:iCs/>
          <w:color w:val="000000"/>
          <w:szCs w:val="18"/>
          <w:lang w:eastAsia="es-CO"/>
        </w:rPr>
        <w:t xml:space="preserve"> </w:t>
      </w:r>
      <w:r w:rsidR="00F86534">
        <w:rPr>
          <w:rFonts w:cs="Arial"/>
          <w:iCs/>
          <w:color w:val="000000"/>
          <w:szCs w:val="18"/>
          <w:lang w:eastAsia="es-CO"/>
        </w:rPr>
        <w:t>E</w:t>
      </w:r>
      <w:r w:rsidR="00B85885">
        <w:rPr>
          <w:rFonts w:cs="Arial"/>
          <w:iCs/>
          <w:color w:val="000000"/>
          <w:szCs w:val="18"/>
          <w:lang w:eastAsia="es-CO"/>
        </w:rPr>
        <w:t>ntrada de señal MM</w:t>
      </w:r>
      <w:r>
        <w:rPr>
          <w:rFonts w:cs="Arial"/>
          <w:iCs/>
          <w:color w:val="000000"/>
          <w:szCs w:val="18"/>
          <w:lang w:eastAsia="es-CO"/>
        </w:rPr>
        <w:t xml:space="preserve">, </w:t>
      </w:r>
      <w:r w:rsidR="00B85885">
        <w:rPr>
          <w:rFonts w:cs="Arial"/>
          <w:iCs/>
          <w:color w:val="000000"/>
          <w:szCs w:val="18"/>
          <w:lang w:eastAsia="es-CO"/>
        </w:rPr>
        <w:t>Entrada de señal 1 MUT</w:t>
      </w:r>
      <w:r>
        <w:rPr>
          <w:rFonts w:cs="Arial"/>
          <w:iCs/>
          <w:color w:val="000000"/>
          <w:szCs w:val="18"/>
          <w:lang w:eastAsia="es-CO"/>
        </w:rPr>
        <w:t xml:space="preserve">, </w:t>
      </w:r>
      <w:r w:rsidR="00B85885">
        <w:rPr>
          <w:rFonts w:cs="Arial"/>
          <w:iCs/>
          <w:color w:val="000000"/>
          <w:szCs w:val="18"/>
          <w:lang w:eastAsia="es-CO"/>
        </w:rPr>
        <w:t>Entrada de señal 2 MUT</w:t>
      </w:r>
      <w:r>
        <w:rPr>
          <w:rFonts w:cs="Arial"/>
          <w:iCs/>
          <w:color w:val="000000"/>
          <w:szCs w:val="18"/>
          <w:lang w:eastAsia="es-CO"/>
        </w:rPr>
        <w:t xml:space="preserve">, </w:t>
      </w:r>
      <w:r w:rsidR="00B85885">
        <w:rPr>
          <w:rFonts w:cs="Arial"/>
          <w:iCs/>
          <w:color w:val="000000"/>
          <w:szCs w:val="18"/>
          <w:lang w:eastAsia="es-CO"/>
        </w:rPr>
        <w:t>Entrada de señal 3 MUT</w:t>
      </w:r>
      <w:r>
        <w:rPr>
          <w:rFonts w:cs="Arial"/>
          <w:iCs/>
          <w:color w:val="000000"/>
          <w:szCs w:val="18"/>
          <w:lang w:eastAsia="es-CO"/>
        </w:rPr>
        <w:t xml:space="preserve"> respectivamente con un tiempo supuesto de </w:t>
      </w:r>
      <w:r w:rsidR="00C1391B">
        <w:rPr>
          <w:rFonts w:cs="Arial"/>
          <w:iCs/>
          <w:color w:val="000000"/>
          <w:szCs w:val="18"/>
          <w:lang w:eastAsia="es-CO"/>
        </w:rPr>
        <w:t>180 segundos</w:t>
      </w:r>
      <w:r>
        <w:rPr>
          <w:rFonts w:cs="Arial"/>
          <w:iCs/>
          <w:color w:val="000000"/>
          <w:szCs w:val="18"/>
          <w:lang w:eastAsia="es-CO"/>
        </w:rPr>
        <w:t xml:space="preserve"> de pruebas con el respectivo k_factor del MM 49270 pul/m</w:t>
      </w:r>
      <w:r>
        <w:rPr>
          <w:rFonts w:cs="Arial"/>
          <w:iCs/>
          <w:color w:val="000000"/>
          <w:szCs w:val="18"/>
          <w:vertAlign w:val="superscript"/>
          <w:lang w:eastAsia="es-CO"/>
        </w:rPr>
        <w:t>3</w:t>
      </w:r>
      <w:r>
        <w:rPr>
          <w:rFonts w:cs="Arial"/>
          <w:iCs/>
          <w:color w:val="000000"/>
          <w:szCs w:val="18"/>
          <w:lang w:eastAsia="es-CO"/>
        </w:rPr>
        <w:t xml:space="preserve">, con esta información y la siguiente ecuación se calcula el </w:t>
      </w:r>
      <w:r w:rsidR="00BA41AE">
        <w:rPr>
          <w:rFonts w:cs="Arial"/>
          <w:iCs/>
          <w:color w:val="000000"/>
          <w:szCs w:val="18"/>
          <w:lang w:eastAsia="es-CO"/>
        </w:rPr>
        <w:t>número</w:t>
      </w:r>
      <w:r>
        <w:rPr>
          <w:rFonts w:cs="Arial"/>
          <w:iCs/>
          <w:color w:val="000000"/>
          <w:szCs w:val="18"/>
          <w:lang w:eastAsia="es-CO"/>
        </w:rPr>
        <w:t xml:space="preserve"> de pulsos que se enviaran por el patrón de frecuencia.</w:t>
      </w:r>
    </w:p>
    <w:p w14:paraId="2A80669E" w14:textId="77777777" w:rsidR="00D10878" w:rsidRDefault="00D10878" w:rsidP="0014573E">
      <w:pPr>
        <w:jc w:val="both"/>
        <w:rPr>
          <w:rFonts w:cs="Arial"/>
          <w:iCs/>
          <w:color w:val="000000"/>
          <w:szCs w:val="18"/>
          <w:lang w:eastAsia="es-CO"/>
        </w:rPr>
      </w:pPr>
    </w:p>
    <w:p w14:paraId="24C5B664" w14:textId="1B388BDE" w:rsidR="00D10878" w:rsidRPr="00C1391B" w:rsidRDefault="00D10878" w:rsidP="0014573E">
      <w:pPr>
        <w:jc w:val="both"/>
        <w:rPr>
          <w:rFonts w:cs="Arial"/>
          <w:iCs/>
          <w:color w:val="000000"/>
          <w:szCs w:val="18"/>
          <w:lang w:eastAsia="es-CO"/>
        </w:rPr>
      </w:pPr>
      <m:oMathPara>
        <m:oMath>
          <m:r>
            <w:rPr>
              <w:rFonts w:ascii="Cambria Math" w:hAnsi="Cambria Math" w:cs="Arial"/>
              <w:color w:val="000000"/>
              <w:szCs w:val="18"/>
              <w:lang w:eastAsia="es-CO"/>
            </w:rPr>
            <m:t xml:space="preserve">#Pulsos= </m:t>
          </m:r>
          <m:f>
            <m:fPr>
              <m:ctrlPr>
                <w:rPr>
                  <w:rFonts w:ascii="Cambria Math" w:hAnsi="Cambria Math" w:cs="Arial"/>
                  <w:i/>
                  <w:iCs/>
                  <w:color w:val="000000"/>
                  <w:szCs w:val="18"/>
                  <w:lang w:eastAsia="es-CO"/>
                </w:rPr>
              </m:ctrlPr>
            </m:fPr>
            <m:num>
              <m:sSub>
                <m:sSubPr>
                  <m:ctrlPr>
                    <w:rPr>
                      <w:rFonts w:ascii="Cambria Math" w:hAnsi="Cambria Math" w:cs="Arial"/>
                      <w:i/>
                      <w:iCs/>
                      <w:color w:val="000000"/>
                      <w:szCs w:val="18"/>
                      <w:lang w:eastAsia="es-CO"/>
                    </w:rPr>
                  </m:ctrlPr>
                </m:sSubPr>
                <m:e>
                  <m:r>
                    <w:rPr>
                      <w:rFonts w:ascii="Cambria Math" w:hAnsi="Cambria Math" w:cs="Arial"/>
                      <w:color w:val="000000"/>
                      <w:szCs w:val="18"/>
                      <w:lang w:eastAsia="es-CO"/>
                    </w:rPr>
                    <m:t>Q</m:t>
                  </m:r>
                </m:e>
                <m:sub>
                  <m:r>
                    <w:rPr>
                      <w:rFonts w:ascii="Cambria Math" w:hAnsi="Cambria Math" w:cs="Arial"/>
                      <w:color w:val="000000"/>
                      <w:szCs w:val="18"/>
                      <w:lang w:eastAsia="es-CO"/>
                    </w:rPr>
                    <m:t>prueba</m:t>
                  </m:r>
                </m:sub>
              </m:sSub>
              <m:r>
                <w:rPr>
                  <w:rFonts w:ascii="Cambria Math" w:hAnsi="Cambria Math" w:cs="Arial"/>
                  <w:color w:val="000000"/>
                  <w:szCs w:val="18"/>
                  <w:lang w:eastAsia="es-CO"/>
                </w:rPr>
                <m:t>*</m:t>
              </m:r>
              <m:sSub>
                <m:sSubPr>
                  <m:ctrlPr>
                    <w:rPr>
                      <w:rFonts w:ascii="Cambria Math" w:hAnsi="Cambria Math" w:cs="Arial"/>
                      <w:i/>
                      <w:iCs/>
                      <w:color w:val="000000"/>
                      <w:szCs w:val="18"/>
                      <w:lang w:eastAsia="es-CO"/>
                    </w:rPr>
                  </m:ctrlPr>
                </m:sSubPr>
                <m:e>
                  <m:r>
                    <w:rPr>
                      <w:rFonts w:ascii="Cambria Math" w:hAnsi="Cambria Math" w:cs="Arial"/>
                      <w:color w:val="000000"/>
                      <w:szCs w:val="18"/>
                      <w:lang w:eastAsia="es-CO"/>
                    </w:rPr>
                    <m:t>K</m:t>
                  </m:r>
                </m:e>
                <m:sub>
                  <m:r>
                    <w:rPr>
                      <w:rFonts w:ascii="Cambria Math" w:hAnsi="Cambria Math" w:cs="Arial"/>
                      <w:color w:val="000000"/>
                      <w:szCs w:val="18"/>
                      <w:lang w:eastAsia="es-CO"/>
                    </w:rPr>
                    <m:t>factor</m:t>
                  </m:r>
                </m:sub>
              </m:sSub>
              <m:r>
                <w:rPr>
                  <w:rFonts w:ascii="Cambria Math" w:hAnsi="Cambria Math" w:cs="Arial"/>
                  <w:color w:val="000000"/>
                  <w:szCs w:val="18"/>
                  <w:lang w:eastAsia="es-CO"/>
                </w:rPr>
                <m:t>*</m:t>
              </m:r>
              <m:sSub>
                <m:sSubPr>
                  <m:ctrlPr>
                    <w:rPr>
                      <w:rFonts w:ascii="Cambria Math" w:hAnsi="Cambria Math" w:cs="Arial"/>
                      <w:i/>
                      <w:iCs/>
                      <w:color w:val="000000"/>
                      <w:szCs w:val="18"/>
                      <w:lang w:eastAsia="es-CO"/>
                    </w:rPr>
                  </m:ctrlPr>
                </m:sSubPr>
                <m:e>
                  <m:r>
                    <w:rPr>
                      <w:rFonts w:ascii="Cambria Math" w:hAnsi="Cambria Math" w:cs="Arial"/>
                      <w:color w:val="000000"/>
                      <w:szCs w:val="18"/>
                      <w:lang w:eastAsia="es-CO"/>
                    </w:rPr>
                    <m:t>t</m:t>
                  </m:r>
                </m:e>
                <m:sub>
                  <m:r>
                    <w:rPr>
                      <w:rFonts w:ascii="Cambria Math" w:hAnsi="Cambria Math" w:cs="Arial"/>
                      <w:color w:val="000000"/>
                      <w:szCs w:val="18"/>
                      <w:lang w:eastAsia="es-CO"/>
                    </w:rPr>
                    <m:t>prueba</m:t>
                  </m:r>
                </m:sub>
              </m:sSub>
            </m:num>
            <m:den>
              <m:r>
                <w:rPr>
                  <w:rFonts w:ascii="Cambria Math" w:hAnsi="Cambria Math" w:cs="Arial"/>
                  <w:color w:val="000000"/>
                  <w:szCs w:val="18"/>
                  <w:lang w:eastAsia="es-CO"/>
                </w:rPr>
                <m:t>3600</m:t>
              </m:r>
            </m:den>
          </m:f>
        </m:oMath>
      </m:oMathPara>
    </w:p>
    <w:p w14:paraId="201B070C" w14:textId="77777777" w:rsidR="00C1391B" w:rsidRDefault="00C1391B" w:rsidP="0014573E">
      <w:pPr>
        <w:jc w:val="both"/>
        <w:rPr>
          <w:rFonts w:cs="Arial"/>
          <w:iCs/>
          <w:color w:val="000000"/>
          <w:szCs w:val="18"/>
          <w:lang w:eastAsia="es-CO"/>
        </w:rPr>
      </w:pPr>
    </w:p>
    <w:p w14:paraId="5F5C946F" w14:textId="77777777" w:rsidR="00C1391B" w:rsidRPr="00C1391B" w:rsidRDefault="00C1391B" w:rsidP="00C1391B">
      <w:pPr>
        <w:jc w:val="both"/>
        <w:rPr>
          <w:rFonts w:cs="Arial"/>
          <w:iCs/>
          <w:color w:val="000000"/>
          <w:szCs w:val="18"/>
          <w:lang w:eastAsia="es-CO"/>
        </w:rPr>
      </w:pPr>
      <w:r w:rsidRPr="00C1391B">
        <w:rPr>
          <w:rFonts w:cs="Arial"/>
          <w:iCs/>
          <w:color w:val="000000"/>
          <w:szCs w:val="18"/>
          <w:lang w:eastAsia="es-CO"/>
        </w:rPr>
        <w:t>Adicionalmente, es importante tener en cuenta que la generación de pulsos con el patrón de frecuencia debe realizar a la frecuencia que simule el caudal de prueba. Para calcular la frecuencia se utiliza a la siguiente ecuación:</w:t>
      </w:r>
    </w:p>
    <w:p w14:paraId="7DB74BB3" w14:textId="77777777" w:rsidR="00C1391B" w:rsidRPr="00C1391B" w:rsidRDefault="00C1391B" w:rsidP="00C1391B">
      <w:pPr>
        <w:jc w:val="both"/>
        <w:rPr>
          <w:rFonts w:cs="Arial"/>
          <w:iCs/>
          <w:color w:val="000000"/>
          <w:szCs w:val="18"/>
          <w:lang w:eastAsia="es-CO"/>
        </w:rPr>
      </w:pPr>
    </w:p>
    <w:p w14:paraId="7BE00903" w14:textId="2895C8D1" w:rsidR="00C1391B" w:rsidRPr="00C1391B" w:rsidRDefault="00C1391B" w:rsidP="00C1391B">
      <w:pPr>
        <w:jc w:val="both"/>
        <w:rPr>
          <w:rFonts w:cs="Arial"/>
          <w:iCs/>
          <w:color w:val="000000"/>
          <w:szCs w:val="18"/>
          <w:lang w:eastAsia="es-CO"/>
        </w:rPr>
      </w:pPr>
      <m:oMathPara>
        <m:oMath>
          <m:r>
            <w:rPr>
              <w:rFonts w:ascii="Cambria Math" w:hAnsi="Cambria Math" w:cs="Arial"/>
              <w:color w:val="000000"/>
              <w:szCs w:val="18"/>
              <w:lang w:eastAsia="es-CO"/>
            </w:rPr>
            <m:t xml:space="preserve">frecuencia= </m:t>
          </m:r>
          <m:f>
            <m:fPr>
              <m:ctrlPr>
                <w:rPr>
                  <w:rFonts w:ascii="Cambria Math" w:hAnsi="Cambria Math" w:cs="Arial"/>
                  <w:i/>
                  <w:iCs/>
                  <w:color w:val="000000"/>
                  <w:szCs w:val="18"/>
                  <w:lang w:eastAsia="es-CO"/>
                </w:rPr>
              </m:ctrlPr>
            </m:fPr>
            <m:num>
              <m:sSub>
                <m:sSubPr>
                  <m:ctrlPr>
                    <w:rPr>
                      <w:rFonts w:ascii="Cambria Math" w:hAnsi="Cambria Math" w:cs="Arial"/>
                      <w:i/>
                      <w:iCs/>
                      <w:color w:val="000000"/>
                      <w:szCs w:val="18"/>
                      <w:lang w:eastAsia="es-CO"/>
                    </w:rPr>
                  </m:ctrlPr>
                </m:sSubPr>
                <m:e>
                  <m:r>
                    <w:rPr>
                      <w:rFonts w:ascii="Cambria Math" w:hAnsi="Cambria Math" w:cs="Arial"/>
                      <w:color w:val="000000"/>
                      <w:szCs w:val="18"/>
                      <w:lang w:eastAsia="es-CO"/>
                    </w:rPr>
                    <m:t>Q</m:t>
                  </m:r>
                </m:e>
                <m:sub>
                  <m:r>
                    <w:rPr>
                      <w:rFonts w:ascii="Cambria Math" w:hAnsi="Cambria Math" w:cs="Arial"/>
                      <w:color w:val="000000"/>
                      <w:szCs w:val="18"/>
                      <w:lang w:eastAsia="es-CO"/>
                    </w:rPr>
                    <m:t>prueba</m:t>
                  </m:r>
                </m:sub>
              </m:sSub>
              <m:r>
                <w:rPr>
                  <w:rFonts w:ascii="Cambria Math" w:hAnsi="Cambria Math" w:cs="Arial"/>
                  <w:color w:val="000000"/>
                  <w:szCs w:val="18"/>
                  <w:lang w:eastAsia="es-CO"/>
                </w:rPr>
                <m:t>*</m:t>
              </m:r>
              <m:sSub>
                <m:sSubPr>
                  <m:ctrlPr>
                    <w:rPr>
                      <w:rFonts w:ascii="Cambria Math" w:hAnsi="Cambria Math" w:cs="Arial"/>
                      <w:i/>
                      <w:iCs/>
                      <w:color w:val="000000"/>
                      <w:szCs w:val="18"/>
                      <w:lang w:eastAsia="es-CO"/>
                    </w:rPr>
                  </m:ctrlPr>
                </m:sSubPr>
                <m:e>
                  <m:r>
                    <w:rPr>
                      <w:rFonts w:ascii="Cambria Math" w:hAnsi="Cambria Math" w:cs="Arial"/>
                      <w:color w:val="000000"/>
                      <w:szCs w:val="18"/>
                      <w:lang w:eastAsia="es-CO"/>
                    </w:rPr>
                    <m:t>K</m:t>
                  </m:r>
                </m:e>
                <m:sub>
                  <m:r>
                    <w:rPr>
                      <w:rFonts w:ascii="Cambria Math" w:hAnsi="Cambria Math" w:cs="Arial"/>
                      <w:color w:val="000000"/>
                      <w:szCs w:val="18"/>
                      <w:lang w:eastAsia="es-CO"/>
                    </w:rPr>
                    <m:t>factor</m:t>
                  </m:r>
                </m:sub>
              </m:sSub>
            </m:num>
            <m:den>
              <m:r>
                <w:rPr>
                  <w:rFonts w:ascii="Cambria Math" w:hAnsi="Cambria Math" w:cs="Arial"/>
                  <w:color w:val="000000"/>
                  <w:szCs w:val="18"/>
                  <w:lang w:eastAsia="es-CO"/>
                </w:rPr>
                <m:t>3600</m:t>
              </m:r>
            </m:den>
          </m:f>
        </m:oMath>
      </m:oMathPara>
    </w:p>
    <w:p w14:paraId="0E61913A" w14:textId="77777777" w:rsidR="00C1391B" w:rsidRDefault="00C1391B" w:rsidP="0014573E">
      <w:pPr>
        <w:jc w:val="both"/>
        <w:rPr>
          <w:rFonts w:cs="Arial"/>
          <w:iCs/>
          <w:color w:val="000000"/>
          <w:szCs w:val="18"/>
          <w:lang w:eastAsia="es-CO"/>
        </w:rPr>
      </w:pPr>
    </w:p>
    <w:tbl>
      <w:tblPr>
        <w:tblStyle w:val="Tablaconcuadrcula"/>
        <w:tblW w:w="0" w:type="auto"/>
        <w:tblLook w:val="04A0" w:firstRow="1" w:lastRow="0" w:firstColumn="1" w:lastColumn="0" w:noHBand="0" w:noVBand="1"/>
      </w:tblPr>
      <w:tblGrid>
        <w:gridCol w:w="1879"/>
        <w:gridCol w:w="1879"/>
        <w:gridCol w:w="1879"/>
        <w:gridCol w:w="1880"/>
        <w:gridCol w:w="1880"/>
      </w:tblGrid>
      <w:tr w:rsidR="00DC0287" w14:paraId="4A2FCADD" w14:textId="77777777" w:rsidTr="00DC0287">
        <w:tc>
          <w:tcPr>
            <w:tcW w:w="1879" w:type="dxa"/>
            <w:shd w:val="clear" w:color="auto" w:fill="7F7F7F" w:themeFill="text1" w:themeFillTint="80"/>
            <w:vAlign w:val="center"/>
          </w:tcPr>
          <w:p w14:paraId="1BE1A6CF" w14:textId="77777777" w:rsidR="00DC0287" w:rsidRDefault="00DC0287" w:rsidP="00DC0287">
            <w:pPr>
              <w:jc w:val="center"/>
              <w:rPr>
                <w:rFonts w:cs="Arial"/>
                <w:iCs/>
                <w:color w:val="000000"/>
                <w:szCs w:val="18"/>
                <w:lang w:eastAsia="es-CO"/>
              </w:rPr>
            </w:pPr>
          </w:p>
        </w:tc>
        <w:tc>
          <w:tcPr>
            <w:tcW w:w="1879" w:type="dxa"/>
            <w:shd w:val="clear" w:color="auto" w:fill="7F7F7F" w:themeFill="text1" w:themeFillTint="80"/>
            <w:vAlign w:val="center"/>
          </w:tcPr>
          <w:p w14:paraId="3AC90AB9" w14:textId="7F4D0E09" w:rsidR="00DC0287" w:rsidRDefault="00F86534" w:rsidP="00DC0287">
            <w:pPr>
              <w:jc w:val="center"/>
              <w:rPr>
                <w:rFonts w:cs="Arial"/>
                <w:iCs/>
                <w:color w:val="000000"/>
                <w:szCs w:val="18"/>
                <w:lang w:eastAsia="es-CO"/>
              </w:rPr>
            </w:pPr>
            <w:r>
              <w:rPr>
                <w:rFonts w:cs="Arial"/>
                <w:iCs/>
                <w:color w:val="000000"/>
                <w:szCs w:val="18"/>
                <w:lang w:eastAsia="es-CO"/>
              </w:rPr>
              <w:t>Entrada de señal MM</w:t>
            </w:r>
          </w:p>
        </w:tc>
        <w:tc>
          <w:tcPr>
            <w:tcW w:w="1879" w:type="dxa"/>
            <w:shd w:val="clear" w:color="auto" w:fill="7F7F7F" w:themeFill="text1" w:themeFillTint="80"/>
            <w:vAlign w:val="center"/>
          </w:tcPr>
          <w:p w14:paraId="4DAD2589" w14:textId="3BE1397B" w:rsidR="00DC0287" w:rsidRDefault="00B85885" w:rsidP="00DC0287">
            <w:pPr>
              <w:jc w:val="center"/>
              <w:rPr>
                <w:rFonts w:cs="Arial"/>
                <w:iCs/>
                <w:color w:val="000000"/>
                <w:szCs w:val="18"/>
                <w:lang w:eastAsia="es-CO"/>
              </w:rPr>
            </w:pPr>
            <w:r>
              <w:rPr>
                <w:rFonts w:cs="Arial"/>
                <w:iCs/>
                <w:color w:val="000000"/>
                <w:szCs w:val="18"/>
                <w:lang w:eastAsia="es-CO"/>
              </w:rPr>
              <w:t>Entrada de señal 1 MUT</w:t>
            </w:r>
          </w:p>
        </w:tc>
        <w:tc>
          <w:tcPr>
            <w:tcW w:w="1880" w:type="dxa"/>
            <w:shd w:val="clear" w:color="auto" w:fill="7F7F7F" w:themeFill="text1" w:themeFillTint="80"/>
            <w:vAlign w:val="center"/>
          </w:tcPr>
          <w:p w14:paraId="0685D9CE" w14:textId="53E9FDDE" w:rsidR="00DC0287" w:rsidRDefault="00B85885" w:rsidP="00DC0287">
            <w:pPr>
              <w:jc w:val="center"/>
              <w:rPr>
                <w:rFonts w:cs="Arial"/>
                <w:iCs/>
                <w:color w:val="000000"/>
                <w:szCs w:val="18"/>
                <w:lang w:eastAsia="es-CO"/>
              </w:rPr>
            </w:pPr>
            <w:r>
              <w:rPr>
                <w:rFonts w:cs="Arial"/>
                <w:iCs/>
                <w:color w:val="000000"/>
                <w:szCs w:val="18"/>
                <w:lang w:eastAsia="es-CO"/>
              </w:rPr>
              <w:t>Entrada de señal 2 MUT</w:t>
            </w:r>
          </w:p>
        </w:tc>
        <w:tc>
          <w:tcPr>
            <w:tcW w:w="1880" w:type="dxa"/>
            <w:shd w:val="clear" w:color="auto" w:fill="7F7F7F" w:themeFill="text1" w:themeFillTint="80"/>
            <w:vAlign w:val="center"/>
          </w:tcPr>
          <w:p w14:paraId="58016FED" w14:textId="7E7E6D03" w:rsidR="00DC0287" w:rsidRDefault="00B85885" w:rsidP="00DC0287">
            <w:pPr>
              <w:jc w:val="center"/>
              <w:rPr>
                <w:rFonts w:cs="Arial"/>
                <w:iCs/>
                <w:color w:val="000000"/>
                <w:szCs w:val="18"/>
                <w:lang w:eastAsia="es-CO"/>
              </w:rPr>
            </w:pPr>
            <w:r>
              <w:rPr>
                <w:rFonts w:cs="Arial"/>
                <w:iCs/>
                <w:color w:val="000000"/>
                <w:szCs w:val="18"/>
                <w:lang w:eastAsia="es-CO"/>
              </w:rPr>
              <w:t>Entrada de señal 3 MUT</w:t>
            </w:r>
          </w:p>
        </w:tc>
      </w:tr>
      <w:tr w:rsidR="00DC0287" w14:paraId="30FA0520" w14:textId="77777777" w:rsidTr="00DC0287">
        <w:tc>
          <w:tcPr>
            <w:tcW w:w="1879" w:type="dxa"/>
            <w:shd w:val="clear" w:color="auto" w:fill="7F7F7F" w:themeFill="text1" w:themeFillTint="80"/>
            <w:vAlign w:val="center"/>
          </w:tcPr>
          <w:p w14:paraId="26864C1D" w14:textId="0EC65F86" w:rsidR="00DC0287" w:rsidRDefault="00DC0287" w:rsidP="00DC0287">
            <w:pPr>
              <w:jc w:val="center"/>
              <w:rPr>
                <w:rFonts w:cs="Arial"/>
                <w:iCs/>
                <w:color w:val="000000"/>
                <w:szCs w:val="18"/>
                <w:lang w:eastAsia="es-CO"/>
              </w:rPr>
            </w:pPr>
            <w:r>
              <w:rPr>
                <w:rFonts w:cs="Arial"/>
                <w:iCs/>
                <w:color w:val="000000"/>
                <w:szCs w:val="18"/>
                <w:lang w:eastAsia="es-CO"/>
              </w:rPr>
              <w:t>Pulsos</w:t>
            </w:r>
          </w:p>
        </w:tc>
        <w:tc>
          <w:tcPr>
            <w:tcW w:w="1879" w:type="dxa"/>
            <w:vAlign w:val="center"/>
          </w:tcPr>
          <w:p w14:paraId="0922C77C" w14:textId="4E6368F8" w:rsidR="00DC0287" w:rsidRDefault="00DC0287" w:rsidP="00DC0287">
            <w:pPr>
              <w:jc w:val="center"/>
              <w:rPr>
                <w:rFonts w:cs="Arial"/>
                <w:iCs/>
                <w:color w:val="000000"/>
                <w:szCs w:val="18"/>
                <w:lang w:eastAsia="es-CO"/>
              </w:rPr>
            </w:pPr>
            <w:r>
              <w:rPr>
                <w:rFonts w:cs="Arial"/>
                <w:iCs/>
                <w:color w:val="000000"/>
                <w:szCs w:val="18"/>
                <w:lang w:eastAsia="es-CO"/>
              </w:rPr>
              <w:t>15397</w:t>
            </w:r>
          </w:p>
        </w:tc>
        <w:tc>
          <w:tcPr>
            <w:tcW w:w="1879" w:type="dxa"/>
            <w:vAlign w:val="center"/>
          </w:tcPr>
          <w:p w14:paraId="164B9673" w14:textId="2686E533" w:rsidR="00DC0287" w:rsidRDefault="00DC0287" w:rsidP="00DC0287">
            <w:pPr>
              <w:jc w:val="center"/>
              <w:rPr>
                <w:rFonts w:cs="Arial"/>
                <w:iCs/>
                <w:color w:val="000000"/>
                <w:szCs w:val="18"/>
                <w:lang w:eastAsia="es-CO"/>
              </w:rPr>
            </w:pPr>
            <w:r>
              <w:rPr>
                <w:rFonts w:cs="Arial"/>
                <w:iCs/>
                <w:color w:val="000000"/>
                <w:szCs w:val="18"/>
                <w:lang w:eastAsia="es-CO"/>
              </w:rPr>
              <w:t>30794</w:t>
            </w:r>
          </w:p>
        </w:tc>
        <w:tc>
          <w:tcPr>
            <w:tcW w:w="1880" w:type="dxa"/>
            <w:vAlign w:val="center"/>
          </w:tcPr>
          <w:p w14:paraId="6CD7684E" w14:textId="3AE4A8EE" w:rsidR="00DC0287" w:rsidRDefault="00DC0287" w:rsidP="00DC0287">
            <w:pPr>
              <w:jc w:val="center"/>
              <w:rPr>
                <w:rFonts w:cs="Arial"/>
                <w:iCs/>
                <w:color w:val="000000"/>
                <w:szCs w:val="18"/>
                <w:lang w:eastAsia="es-CO"/>
              </w:rPr>
            </w:pPr>
            <w:r>
              <w:rPr>
                <w:rFonts w:cs="Arial"/>
                <w:iCs/>
                <w:color w:val="000000"/>
                <w:szCs w:val="18"/>
                <w:lang w:eastAsia="es-CO"/>
              </w:rPr>
              <w:t>46191</w:t>
            </w:r>
          </w:p>
        </w:tc>
        <w:tc>
          <w:tcPr>
            <w:tcW w:w="1880" w:type="dxa"/>
            <w:vAlign w:val="center"/>
          </w:tcPr>
          <w:p w14:paraId="1EC970D3" w14:textId="36BD1990" w:rsidR="00DC0287" w:rsidRDefault="00DC0287" w:rsidP="00DC0287">
            <w:pPr>
              <w:jc w:val="center"/>
              <w:rPr>
                <w:rFonts w:cs="Arial"/>
                <w:iCs/>
                <w:color w:val="000000"/>
                <w:szCs w:val="18"/>
                <w:lang w:eastAsia="es-CO"/>
              </w:rPr>
            </w:pPr>
            <w:r>
              <w:rPr>
                <w:rFonts w:cs="Arial"/>
                <w:iCs/>
                <w:color w:val="000000"/>
                <w:szCs w:val="18"/>
                <w:lang w:eastAsia="es-CO"/>
              </w:rPr>
              <w:t>61588</w:t>
            </w:r>
          </w:p>
        </w:tc>
      </w:tr>
      <w:tr w:rsidR="00DC0287" w14:paraId="76D1CFD2" w14:textId="77777777" w:rsidTr="00DC0287">
        <w:tc>
          <w:tcPr>
            <w:tcW w:w="1879" w:type="dxa"/>
            <w:shd w:val="clear" w:color="auto" w:fill="7F7F7F" w:themeFill="text1" w:themeFillTint="80"/>
            <w:vAlign w:val="center"/>
          </w:tcPr>
          <w:p w14:paraId="02A3787E" w14:textId="34C704E9" w:rsidR="00DC0287" w:rsidRDefault="00DC0287" w:rsidP="00DC0287">
            <w:pPr>
              <w:jc w:val="center"/>
              <w:rPr>
                <w:rFonts w:cs="Arial"/>
                <w:iCs/>
                <w:color w:val="000000"/>
                <w:szCs w:val="18"/>
                <w:lang w:eastAsia="es-CO"/>
              </w:rPr>
            </w:pPr>
            <w:r>
              <w:rPr>
                <w:rFonts w:cs="Arial"/>
                <w:iCs/>
                <w:color w:val="000000"/>
                <w:szCs w:val="18"/>
                <w:lang w:eastAsia="es-CO"/>
              </w:rPr>
              <w:t>Frecuencia (pulsos/s)</w:t>
            </w:r>
          </w:p>
        </w:tc>
        <w:tc>
          <w:tcPr>
            <w:tcW w:w="1879" w:type="dxa"/>
            <w:vAlign w:val="center"/>
          </w:tcPr>
          <w:p w14:paraId="54522169" w14:textId="6055E8CC" w:rsidR="00DC0287" w:rsidRDefault="00DC0287" w:rsidP="00DC0287">
            <w:pPr>
              <w:jc w:val="center"/>
              <w:rPr>
                <w:rFonts w:cs="Arial"/>
                <w:iCs/>
                <w:color w:val="000000"/>
                <w:szCs w:val="18"/>
                <w:lang w:eastAsia="es-CO"/>
              </w:rPr>
            </w:pPr>
            <w:r>
              <w:rPr>
                <w:rFonts w:cs="Arial"/>
                <w:iCs/>
                <w:color w:val="000000"/>
                <w:szCs w:val="18"/>
                <w:lang w:eastAsia="es-CO"/>
              </w:rPr>
              <w:t>85.54</w:t>
            </w:r>
          </w:p>
        </w:tc>
        <w:tc>
          <w:tcPr>
            <w:tcW w:w="1879" w:type="dxa"/>
            <w:vAlign w:val="center"/>
          </w:tcPr>
          <w:p w14:paraId="6DD8965B" w14:textId="3CB9B778" w:rsidR="00DC0287" w:rsidRDefault="00DC0287" w:rsidP="00DC0287">
            <w:pPr>
              <w:jc w:val="center"/>
              <w:rPr>
                <w:rFonts w:cs="Arial"/>
                <w:iCs/>
                <w:color w:val="000000"/>
                <w:szCs w:val="18"/>
                <w:lang w:eastAsia="es-CO"/>
              </w:rPr>
            </w:pPr>
            <w:r>
              <w:rPr>
                <w:rFonts w:cs="Arial"/>
                <w:iCs/>
                <w:color w:val="000000"/>
                <w:szCs w:val="18"/>
                <w:lang w:eastAsia="es-CO"/>
              </w:rPr>
              <w:t>171.08</w:t>
            </w:r>
          </w:p>
        </w:tc>
        <w:tc>
          <w:tcPr>
            <w:tcW w:w="1880" w:type="dxa"/>
            <w:vAlign w:val="center"/>
          </w:tcPr>
          <w:p w14:paraId="290D1067" w14:textId="2BFD58F1" w:rsidR="00DC0287" w:rsidRDefault="00DC0287" w:rsidP="00DC0287">
            <w:pPr>
              <w:jc w:val="center"/>
              <w:rPr>
                <w:rFonts w:cs="Arial"/>
                <w:iCs/>
                <w:color w:val="000000"/>
                <w:szCs w:val="18"/>
                <w:lang w:eastAsia="es-CO"/>
              </w:rPr>
            </w:pPr>
            <w:r>
              <w:rPr>
                <w:rFonts w:cs="Arial"/>
                <w:iCs/>
                <w:color w:val="000000"/>
                <w:szCs w:val="18"/>
                <w:lang w:eastAsia="es-CO"/>
              </w:rPr>
              <w:t>256.61</w:t>
            </w:r>
          </w:p>
        </w:tc>
        <w:tc>
          <w:tcPr>
            <w:tcW w:w="1880" w:type="dxa"/>
            <w:vAlign w:val="center"/>
          </w:tcPr>
          <w:p w14:paraId="753B1642" w14:textId="3C4F0848" w:rsidR="00DC0287" w:rsidRDefault="00DC0287" w:rsidP="00DC0287">
            <w:pPr>
              <w:jc w:val="center"/>
              <w:rPr>
                <w:rFonts w:cs="Arial"/>
                <w:iCs/>
                <w:color w:val="000000"/>
                <w:szCs w:val="18"/>
                <w:lang w:eastAsia="es-CO"/>
              </w:rPr>
            </w:pPr>
            <w:r>
              <w:rPr>
                <w:rFonts w:cs="Arial"/>
                <w:iCs/>
                <w:color w:val="000000"/>
                <w:szCs w:val="18"/>
                <w:lang w:eastAsia="es-CO"/>
              </w:rPr>
              <w:t>342.15</w:t>
            </w:r>
          </w:p>
        </w:tc>
      </w:tr>
    </w:tbl>
    <w:p w14:paraId="66442496" w14:textId="27E16E41" w:rsidR="00DC0287" w:rsidRDefault="00DC0287" w:rsidP="00DC0287">
      <w:pPr>
        <w:jc w:val="center"/>
        <w:rPr>
          <w:rFonts w:cs="Arial"/>
          <w:iCs/>
          <w:color w:val="000000"/>
          <w:szCs w:val="18"/>
          <w:lang w:eastAsia="es-CO"/>
        </w:rPr>
      </w:pPr>
      <w:r w:rsidRPr="00DC0287">
        <w:rPr>
          <w:rFonts w:cs="Arial"/>
          <w:b/>
          <w:bCs/>
          <w:iCs/>
          <w:color w:val="000000"/>
          <w:szCs w:val="18"/>
          <w:lang w:eastAsia="es-CO"/>
        </w:rPr>
        <w:t>Tabla 12.</w:t>
      </w:r>
      <w:r>
        <w:rPr>
          <w:rFonts w:cs="Arial"/>
          <w:iCs/>
          <w:color w:val="000000"/>
          <w:szCs w:val="18"/>
          <w:lang w:eastAsia="es-CO"/>
        </w:rPr>
        <w:t xml:space="preserve"> Pulsos y frecuencia de prueba de recepción de pulsos</w:t>
      </w:r>
    </w:p>
    <w:p w14:paraId="693A6607" w14:textId="77777777" w:rsidR="00BA41AE" w:rsidRDefault="00BA41AE" w:rsidP="00DC0287">
      <w:pPr>
        <w:jc w:val="center"/>
        <w:rPr>
          <w:rFonts w:cs="Arial"/>
          <w:iCs/>
          <w:color w:val="000000"/>
          <w:szCs w:val="18"/>
          <w:lang w:eastAsia="es-CO"/>
        </w:rPr>
      </w:pPr>
    </w:p>
    <w:p w14:paraId="5876829D" w14:textId="6431B612" w:rsidR="00BA41AE" w:rsidRDefault="00BA41AE" w:rsidP="00BA41AE">
      <w:pPr>
        <w:jc w:val="both"/>
        <w:rPr>
          <w:rFonts w:cs="Arial"/>
          <w:iCs/>
          <w:color w:val="000000"/>
          <w:szCs w:val="18"/>
          <w:lang w:eastAsia="es-CO"/>
        </w:rPr>
      </w:pPr>
      <w:r>
        <w:rPr>
          <w:rFonts w:cs="Arial"/>
          <w:iCs/>
          <w:color w:val="000000"/>
          <w:szCs w:val="18"/>
          <w:lang w:eastAsia="es-CO"/>
        </w:rPr>
        <w:t>Con esta información se obtuvieron los siguientes resultados:</w:t>
      </w:r>
    </w:p>
    <w:p w14:paraId="4276D651" w14:textId="6DD2926E" w:rsidR="00C1391B" w:rsidRDefault="00C1391B" w:rsidP="00C1391B">
      <w:pPr>
        <w:jc w:val="center"/>
        <w:rPr>
          <w:rFonts w:cs="Arial"/>
          <w:iCs/>
          <w:color w:val="000000"/>
          <w:szCs w:val="18"/>
          <w:lang w:eastAsia="es-CO"/>
        </w:rPr>
      </w:pPr>
      <w:r w:rsidRPr="00C1391B">
        <w:rPr>
          <w:rFonts w:cs="Arial"/>
          <w:iCs/>
          <w:noProof/>
          <w:color w:val="000000"/>
          <w:szCs w:val="18"/>
          <w:lang w:eastAsia="es-CO"/>
        </w:rPr>
        <w:lastRenderedPageBreak/>
        <w:drawing>
          <wp:inline distT="0" distB="0" distL="0" distR="0" wp14:anchorId="58013C65" wp14:editId="11F84D25">
            <wp:extent cx="3832860" cy="2022570"/>
            <wp:effectExtent l="0" t="0" r="0" b="0"/>
            <wp:docPr id="20876964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42375" cy="2027591"/>
                    </a:xfrm>
                    <a:prstGeom prst="rect">
                      <a:avLst/>
                    </a:prstGeom>
                    <a:noFill/>
                    <a:ln>
                      <a:noFill/>
                    </a:ln>
                  </pic:spPr>
                </pic:pic>
              </a:graphicData>
            </a:graphic>
          </wp:inline>
        </w:drawing>
      </w:r>
    </w:p>
    <w:p w14:paraId="052833E5" w14:textId="76EA6CC0" w:rsidR="00C1391B" w:rsidRDefault="00C1391B" w:rsidP="00C1391B">
      <w:pPr>
        <w:jc w:val="center"/>
        <w:rPr>
          <w:rFonts w:cs="Arial"/>
          <w:iCs/>
          <w:color w:val="000000"/>
          <w:szCs w:val="18"/>
          <w:lang w:eastAsia="es-CO"/>
        </w:rPr>
      </w:pPr>
      <w:r w:rsidRPr="00C1391B">
        <w:rPr>
          <w:rFonts w:cs="Arial"/>
          <w:b/>
          <w:bCs/>
          <w:iCs/>
          <w:color w:val="000000"/>
          <w:szCs w:val="18"/>
          <w:lang w:eastAsia="es-CO"/>
        </w:rPr>
        <w:t>Figura 5.</w:t>
      </w:r>
      <w:r>
        <w:rPr>
          <w:rFonts w:cs="Arial"/>
          <w:b/>
          <w:bCs/>
          <w:iCs/>
          <w:color w:val="000000"/>
          <w:szCs w:val="18"/>
          <w:lang w:eastAsia="es-CO"/>
        </w:rPr>
        <w:t xml:space="preserve"> </w:t>
      </w:r>
      <w:r>
        <w:rPr>
          <w:rFonts w:cs="Arial"/>
          <w:iCs/>
          <w:color w:val="000000"/>
          <w:szCs w:val="18"/>
          <w:lang w:eastAsia="es-CO"/>
        </w:rPr>
        <w:t xml:space="preserve">Prueba de recepción de pulsos </w:t>
      </w:r>
      <w:r w:rsidR="00F86534">
        <w:rPr>
          <w:rFonts w:cs="Arial"/>
          <w:iCs/>
          <w:color w:val="000000"/>
          <w:szCs w:val="18"/>
          <w:lang w:eastAsia="es-CO"/>
        </w:rPr>
        <w:t>Entrada de señal MM</w:t>
      </w:r>
    </w:p>
    <w:p w14:paraId="5E4B76DE" w14:textId="7E8B4FE1" w:rsidR="00C1391B" w:rsidRPr="00C1391B" w:rsidRDefault="00C1391B" w:rsidP="00C1391B">
      <w:pPr>
        <w:jc w:val="center"/>
        <w:rPr>
          <w:rFonts w:cs="Arial"/>
          <w:iCs/>
          <w:color w:val="000000"/>
          <w:szCs w:val="18"/>
          <w:lang w:eastAsia="es-CO"/>
        </w:rPr>
      </w:pPr>
      <w:r w:rsidRPr="00C1391B">
        <w:rPr>
          <w:rFonts w:cs="Arial"/>
          <w:iCs/>
          <w:noProof/>
          <w:color w:val="000000"/>
          <w:szCs w:val="18"/>
          <w:lang w:eastAsia="es-CO"/>
        </w:rPr>
        <w:drawing>
          <wp:inline distT="0" distB="0" distL="0" distR="0" wp14:anchorId="07AEF722" wp14:editId="56C656AF">
            <wp:extent cx="3931920" cy="2071499"/>
            <wp:effectExtent l="0" t="0" r="0" b="5080"/>
            <wp:docPr id="182590964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41793" cy="2076700"/>
                    </a:xfrm>
                    <a:prstGeom prst="rect">
                      <a:avLst/>
                    </a:prstGeom>
                    <a:noFill/>
                    <a:ln>
                      <a:noFill/>
                    </a:ln>
                  </pic:spPr>
                </pic:pic>
              </a:graphicData>
            </a:graphic>
          </wp:inline>
        </w:drawing>
      </w:r>
    </w:p>
    <w:p w14:paraId="0629B640" w14:textId="6698E422" w:rsidR="00C1391B" w:rsidRDefault="00C1391B" w:rsidP="00C1391B">
      <w:pPr>
        <w:jc w:val="center"/>
        <w:rPr>
          <w:rFonts w:cs="Arial"/>
          <w:iCs/>
          <w:color w:val="000000"/>
          <w:szCs w:val="18"/>
          <w:lang w:eastAsia="es-CO"/>
        </w:rPr>
      </w:pPr>
      <w:r>
        <w:rPr>
          <w:rFonts w:cs="Arial"/>
          <w:b/>
          <w:bCs/>
          <w:iCs/>
          <w:color w:val="000000"/>
          <w:szCs w:val="18"/>
          <w:lang w:eastAsia="es-CO"/>
        </w:rPr>
        <w:t xml:space="preserve">Figura 6. </w:t>
      </w:r>
      <w:r>
        <w:rPr>
          <w:rFonts w:cs="Arial"/>
          <w:iCs/>
          <w:color w:val="000000"/>
          <w:szCs w:val="18"/>
          <w:lang w:eastAsia="es-CO"/>
        </w:rPr>
        <w:t xml:space="preserve">Prueba de recepción de pulsos </w:t>
      </w:r>
      <w:r w:rsidR="00B85885">
        <w:rPr>
          <w:rFonts w:cs="Arial"/>
          <w:iCs/>
          <w:color w:val="000000"/>
          <w:szCs w:val="18"/>
          <w:lang w:eastAsia="es-CO"/>
        </w:rPr>
        <w:t>Entrada de señal 1 MUT</w:t>
      </w:r>
    </w:p>
    <w:p w14:paraId="107225D2" w14:textId="77777777" w:rsidR="00C1391B" w:rsidRDefault="00C1391B" w:rsidP="00C1391B">
      <w:pPr>
        <w:jc w:val="center"/>
        <w:rPr>
          <w:rFonts w:cs="Arial"/>
          <w:iCs/>
          <w:color w:val="000000"/>
          <w:szCs w:val="18"/>
          <w:lang w:eastAsia="es-CO"/>
        </w:rPr>
      </w:pPr>
    </w:p>
    <w:p w14:paraId="21153CB3" w14:textId="346A6707" w:rsidR="00C1391B" w:rsidRDefault="00C1391B" w:rsidP="00C1391B">
      <w:pPr>
        <w:jc w:val="center"/>
        <w:rPr>
          <w:rFonts w:cs="Arial"/>
          <w:iCs/>
          <w:color w:val="000000"/>
          <w:szCs w:val="18"/>
          <w:lang w:eastAsia="es-CO"/>
        </w:rPr>
      </w:pPr>
      <w:r w:rsidRPr="00C1391B">
        <w:rPr>
          <w:rFonts w:cs="Arial"/>
          <w:iCs/>
          <w:noProof/>
          <w:color w:val="000000"/>
          <w:szCs w:val="18"/>
          <w:lang w:eastAsia="es-CO"/>
        </w:rPr>
        <w:drawing>
          <wp:inline distT="0" distB="0" distL="0" distR="0" wp14:anchorId="1AA40309" wp14:editId="2FA7E343">
            <wp:extent cx="3970020" cy="2112673"/>
            <wp:effectExtent l="0" t="0" r="0" b="1905"/>
            <wp:docPr id="182931479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80707" cy="2118360"/>
                    </a:xfrm>
                    <a:prstGeom prst="rect">
                      <a:avLst/>
                    </a:prstGeom>
                    <a:noFill/>
                    <a:ln>
                      <a:noFill/>
                    </a:ln>
                  </pic:spPr>
                </pic:pic>
              </a:graphicData>
            </a:graphic>
          </wp:inline>
        </w:drawing>
      </w:r>
    </w:p>
    <w:p w14:paraId="706FD5EE" w14:textId="36566364" w:rsidR="00C1391B" w:rsidRDefault="00C1391B" w:rsidP="00C1391B">
      <w:pPr>
        <w:jc w:val="center"/>
        <w:rPr>
          <w:rFonts w:cs="Arial"/>
          <w:iCs/>
          <w:color w:val="000000"/>
          <w:szCs w:val="18"/>
          <w:lang w:eastAsia="es-CO"/>
        </w:rPr>
      </w:pPr>
      <w:r>
        <w:rPr>
          <w:rFonts w:cs="Arial"/>
          <w:b/>
          <w:bCs/>
          <w:iCs/>
          <w:color w:val="000000"/>
          <w:szCs w:val="18"/>
          <w:lang w:eastAsia="es-CO"/>
        </w:rPr>
        <w:t xml:space="preserve">Figura 7. </w:t>
      </w:r>
      <w:r>
        <w:rPr>
          <w:rFonts w:cs="Arial"/>
          <w:iCs/>
          <w:color w:val="000000"/>
          <w:szCs w:val="18"/>
          <w:lang w:eastAsia="es-CO"/>
        </w:rPr>
        <w:t xml:space="preserve">Prueba de recepción de pulsos </w:t>
      </w:r>
      <w:r w:rsidR="00B85885">
        <w:rPr>
          <w:rFonts w:cs="Arial"/>
          <w:iCs/>
          <w:color w:val="000000"/>
          <w:szCs w:val="18"/>
          <w:lang w:eastAsia="es-CO"/>
        </w:rPr>
        <w:t>Entrada de señal 2 MUT</w:t>
      </w:r>
    </w:p>
    <w:p w14:paraId="59056354" w14:textId="77777777" w:rsidR="00C1391B" w:rsidRDefault="00C1391B" w:rsidP="00C1391B">
      <w:pPr>
        <w:jc w:val="center"/>
        <w:rPr>
          <w:rFonts w:cs="Arial"/>
          <w:iCs/>
          <w:color w:val="000000"/>
          <w:szCs w:val="18"/>
          <w:lang w:eastAsia="es-CO"/>
        </w:rPr>
      </w:pPr>
    </w:p>
    <w:p w14:paraId="76EEDA22" w14:textId="5FB5792D" w:rsidR="00C1391B" w:rsidRDefault="00C1391B" w:rsidP="00C1391B">
      <w:pPr>
        <w:jc w:val="center"/>
        <w:rPr>
          <w:rFonts w:cs="Arial"/>
          <w:iCs/>
          <w:color w:val="000000"/>
          <w:szCs w:val="18"/>
          <w:lang w:eastAsia="es-CO"/>
        </w:rPr>
      </w:pPr>
      <w:r w:rsidRPr="00C1391B">
        <w:rPr>
          <w:rFonts w:cs="Arial"/>
          <w:iCs/>
          <w:noProof/>
          <w:color w:val="000000"/>
          <w:szCs w:val="18"/>
          <w:lang w:eastAsia="es-CO"/>
        </w:rPr>
        <w:lastRenderedPageBreak/>
        <w:drawing>
          <wp:inline distT="0" distB="0" distL="0" distR="0" wp14:anchorId="1637D4E4" wp14:editId="16755E1B">
            <wp:extent cx="3855720" cy="1730094"/>
            <wp:effectExtent l="0" t="0" r="0" b="3810"/>
            <wp:docPr id="51358108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82036" cy="1741902"/>
                    </a:xfrm>
                    <a:prstGeom prst="rect">
                      <a:avLst/>
                    </a:prstGeom>
                    <a:noFill/>
                    <a:ln>
                      <a:noFill/>
                    </a:ln>
                  </pic:spPr>
                </pic:pic>
              </a:graphicData>
            </a:graphic>
          </wp:inline>
        </w:drawing>
      </w:r>
    </w:p>
    <w:p w14:paraId="5602F4C8" w14:textId="60188E86" w:rsidR="00C1391B" w:rsidRDefault="00C1391B" w:rsidP="00DC0287">
      <w:pPr>
        <w:jc w:val="center"/>
        <w:rPr>
          <w:rFonts w:cs="Arial"/>
          <w:iCs/>
          <w:color w:val="000000"/>
          <w:szCs w:val="18"/>
          <w:lang w:eastAsia="es-CO"/>
        </w:rPr>
      </w:pPr>
      <w:r>
        <w:rPr>
          <w:rFonts w:cs="Arial"/>
          <w:b/>
          <w:bCs/>
          <w:iCs/>
          <w:color w:val="000000"/>
          <w:szCs w:val="18"/>
          <w:lang w:eastAsia="es-CO"/>
        </w:rPr>
        <w:t xml:space="preserve">Figura 8. </w:t>
      </w:r>
      <w:r>
        <w:rPr>
          <w:rFonts w:cs="Arial"/>
          <w:iCs/>
          <w:color w:val="000000"/>
          <w:szCs w:val="18"/>
          <w:lang w:eastAsia="es-CO"/>
        </w:rPr>
        <w:t xml:space="preserve">Prueba de recepción de pulsos </w:t>
      </w:r>
      <w:r w:rsidR="00B85885">
        <w:rPr>
          <w:rFonts w:cs="Arial"/>
          <w:iCs/>
          <w:color w:val="000000"/>
          <w:szCs w:val="18"/>
          <w:lang w:eastAsia="es-CO"/>
        </w:rPr>
        <w:t>Entrada de señal 3 MUT</w:t>
      </w:r>
    </w:p>
    <w:p w14:paraId="0E4EBE05" w14:textId="77777777" w:rsidR="00DC0287" w:rsidRPr="00C1391B" w:rsidRDefault="00DC0287" w:rsidP="00DC0287">
      <w:pPr>
        <w:jc w:val="center"/>
        <w:rPr>
          <w:rFonts w:cs="Arial"/>
          <w:iCs/>
          <w:color w:val="000000"/>
          <w:szCs w:val="18"/>
          <w:lang w:eastAsia="es-CO"/>
        </w:rPr>
      </w:pPr>
    </w:p>
    <w:p w14:paraId="03F61BC3" w14:textId="17D73E57" w:rsidR="00DC0287" w:rsidRDefault="00DC0287" w:rsidP="0014573E">
      <w:pPr>
        <w:jc w:val="both"/>
        <w:rPr>
          <w:rFonts w:cs="Arial"/>
          <w:iCs/>
          <w:color w:val="000000"/>
          <w:szCs w:val="18"/>
          <w:lang w:eastAsia="es-CO"/>
        </w:rPr>
      </w:pPr>
      <w:r>
        <w:rPr>
          <w:rFonts w:cs="Arial"/>
          <w:iCs/>
          <w:color w:val="000000"/>
          <w:szCs w:val="18"/>
          <w:lang w:eastAsia="es-CO"/>
        </w:rPr>
        <w:t>Con esta información se puede determinar el error por recepción de pulsos usando la siguiente ecuación.</w:t>
      </w:r>
    </w:p>
    <w:p w14:paraId="2AC41134" w14:textId="77777777" w:rsidR="00DC0287" w:rsidRDefault="00DC0287" w:rsidP="0014573E">
      <w:pPr>
        <w:jc w:val="both"/>
        <w:rPr>
          <w:rFonts w:cs="Arial"/>
          <w:iCs/>
          <w:color w:val="000000"/>
          <w:szCs w:val="18"/>
          <w:lang w:eastAsia="es-CO"/>
        </w:rPr>
      </w:pPr>
    </w:p>
    <w:p w14:paraId="2AEFD365" w14:textId="5153F3C9" w:rsidR="00DC0287" w:rsidRPr="00DC0287" w:rsidRDefault="00DC0287" w:rsidP="00DC0287">
      <w:pPr>
        <w:jc w:val="both"/>
        <w:rPr>
          <w:rFonts w:cs="Arial"/>
          <w:iCs/>
          <w:color w:val="000000"/>
          <w:szCs w:val="18"/>
          <w:lang w:eastAsia="es-CO"/>
        </w:rPr>
      </w:pPr>
      <m:oMathPara>
        <m:oMath>
          <m:r>
            <w:rPr>
              <w:rFonts w:ascii="Cambria Math" w:hAnsi="Cambria Math" w:cs="Arial"/>
              <w:color w:val="000000"/>
              <w:szCs w:val="18"/>
              <w:lang w:eastAsia="es-CO"/>
            </w:rPr>
            <m:t xml:space="preserve">% error pulsos= </m:t>
          </m:r>
          <m:f>
            <m:fPr>
              <m:ctrlPr>
                <w:rPr>
                  <w:rFonts w:ascii="Cambria Math" w:hAnsi="Cambria Math" w:cs="Arial"/>
                  <w:i/>
                  <w:iCs/>
                  <w:color w:val="000000"/>
                  <w:szCs w:val="18"/>
                  <w:lang w:eastAsia="es-CO"/>
                </w:rPr>
              </m:ctrlPr>
            </m:fPr>
            <m:num>
              <m:r>
                <w:rPr>
                  <w:rFonts w:ascii="Cambria Math" w:hAnsi="Cambria Math" w:cs="Arial"/>
                  <w:color w:val="000000"/>
                  <w:szCs w:val="18"/>
                  <w:lang w:eastAsia="es-CO"/>
                </w:rPr>
                <m:t>Pulsos adquiridos-Pulsos generados</m:t>
              </m:r>
            </m:num>
            <m:den>
              <m:r>
                <w:rPr>
                  <w:rFonts w:ascii="Cambria Math" w:hAnsi="Cambria Math" w:cs="Arial"/>
                  <w:color w:val="000000"/>
                  <w:szCs w:val="18"/>
                  <w:lang w:eastAsia="es-CO"/>
                </w:rPr>
                <m:t>Pulsos generados</m:t>
              </m:r>
            </m:den>
          </m:f>
          <m:r>
            <w:rPr>
              <w:rFonts w:ascii="Cambria Math" w:hAnsi="Cambria Math" w:cs="Arial"/>
              <w:color w:val="000000"/>
              <w:szCs w:val="18"/>
              <w:lang w:eastAsia="es-CO"/>
            </w:rPr>
            <m:t>*100%</m:t>
          </m:r>
        </m:oMath>
      </m:oMathPara>
    </w:p>
    <w:p w14:paraId="38A42FBC" w14:textId="77777777" w:rsidR="00DC0287" w:rsidRPr="00DC0287" w:rsidRDefault="00DC0287" w:rsidP="00DC0287">
      <w:pPr>
        <w:jc w:val="both"/>
        <w:rPr>
          <w:rFonts w:cs="Arial"/>
          <w:iCs/>
          <w:color w:val="000000"/>
          <w:szCs w:val="18"/>
          <w:lang w:eastAsia="es-CO"/>
        </w:rPr>
      </w:pPr>
    </w:p>
    <w:p w14:paraId="047370A3" w14:textId="42A9C785" w:rsidR="00DC0287" w:rsidRDefault="00DC0287" w:rsidP="0014573E">
      <w:pPr>
        <w:jc w:val="both"/>
        <w:rPr>
          <w:rFonts w:cs="Arial"/>
          <w:iCs/>
          <w:color w:val="000000"/>
          <w:szCs w:val="18"/>
          <w:lang w:eastAsia="es-CO"/>
        </w:rPr>
      </w:pPr>
      <w:r>
        <w:rPr>
          <w:rFonts w:cs="Arial"/>
          <w:iCs/>
          <w:color w:val="000000"/>
          <w:szCs w:val="18"/>
          <w:lang w:eastAsia="es-CO"/>
        </w:rPr>
        <w:t>De la cual se obtienen los siguientes resultados:</w:t>
      </w:r>
    </w:p>
    <w:p w14:paraId="7D032A44" w14:textId="77777777" w:rsidR="00DC0287" w:rsidRPr="0014573E" w:rsidRDefault="00DC0287" w:rsidP="0014573E">
      <w:pPr>
        <w:jc w:val="both"/>
        <w:rPr>
          <w:rFonts w:cs="Arial"/>
          <w:iCs/>
          <w:color w:val="000000"/>
          <w:szCs w:val="18"/>
          <w:lang w:eastAsia="es-CO"/>
        </w:rPr>
      </w:pPr>
    </w:p>
    <w:tbl>
      <w:tblPr>
        <w:tblStyle w:val="Tablaconcuadrcula"/>
        <w:tblW w:w="0" w:type="auto"/>
        <w:tblLook w:val="04A0" w:firstRow="1" w:lastRow="0" w:firstColumn="1" w:lastColumn="0" w:noHBand="0" w:noVBand="1"/>
      </w:tblPr>
      <w:tblGrid>
        <w:gridCol w:w="1879"/>
        <w:gridCol w:w="1879"/>
        <w:gridCol w:w="1879"/>
        <w:gridCol w:w="1880"/>
        <w:gridCol w:w="1880"/>
      </w:tblGrid>
      <w:tr w:rsidR="00DC0287" w14:paraId="2D7F90D4" w14:textId="77777777" w:rsidTr="00C277F7">
        <w:tc>
          <w:tcPr>
            <w:tcW w:w="1879" w:type="dxa"/>
            <w:shd w:val="clear" w:color="auto" w:fill="7F7F7F" w:themeFill="text1" w:themeFillTint="80"/>
            <w:vAlign w:val="center"/>
          </w:tcPr>
          <w:p w14:paraId="16EE07EA" w14:textId="77777777" w:rsidR="00DC0287" w:rsidRDefault="00DC0287" w:rsidP="00C277F7">
            <w:pPr>
              <w:jc w:val="center"/>
              <w:rPr>
                <w:rFonts w:cs="Arial"/>
                <w:iCs/>
                <w:color w:val="000000"/>
                <w:szCs w:val="18"/>
                <w:lang w:eastAsia="es-CO"/>
              </w:rPr>
            </w:pPr>
          </w:p>
        </w:tc>
        <w:tc>
          <w:tcPr>
            <w:tcW w:w="1879" w:type="dxa"/>
            <w:shd w:val="clear" w:color="auto" w:fill="7F7F7F" w:themeFill="text1" w:themeFillTint="80"/>
            <w:vAlign w:val="center"/>
          </w:tcPr>
          <w:p w14:paraId="44B24F42" w14:textId="1F7E1D26" w:rsidR="00DC0287" w:rsidRDefault="00F86534" w:rsidP="00C277F7">
            <w:pPr>
              <w:jc w:val="center"/>
              <w:rPr>
                <w:rFonts w:cs="Arial"/>
                <w:iCs/>
                <w:color w:val="000000"/>
                <w:szCs w:val="18"/>
                <w:lang w:eastAsia="es-CO"/>
              </w:rPr>
            </w:pPr>
            <w:r>
              <w:rPr>
                <w:rFonts w:cs="Arial"/>
                <w:iCs/>
                <w:color w:val="000000"/>
                <w:szCs w:val="18"/>
                <w:lang w:eastAsia="es-CO"/>
              </w:rPr>
              <w:t>Entrada de señal MM</w:t>
            </w:r>
          </w:p>
        </w:tc>
        <w:tc>
          <w:tcPr>
            <w:tcW w:w="1879" w:type="dxa"/>
            <w:shd w:val="clear" w:color="auto" w:fill="7F7F7F" w:themeFill="text1" w:themeFillTint="80"/>
            <w:vAlign w:val="center"/>
          </w:tcPr>
          <w:p w14:paraId="07977A1C" w14:textId="6271327E" w:rsidR="00DC0287" w:rsidRDefault="00B85885" w:rsidP="00C277F7">
            <w:pPr>
              <w:jc w:val="center"/>
              <w:rPr>
                <w:rFonts w:cs="Arial"/>
                <w:iCs/>
                <w:color w:val="000000"/>
                <w:szCs w:val="18"/>
                <w:lang w:eastAsia="es-CO"/>
              </w:rPr>
            </w:pPr>
            <w:r>
              <w:rPr>
                <w:rFonts w:cs="Arial"/>
                <w:iCs/>
                <w:color w:val="000000"/>
                <w:szCs w:val="18"/>
                <w:lang w:eastAsia="es-CO"/>
              </w:rPr>
              <w:t>Entrada de señal 1 MUT</w:t>
            </w:r>
          </w:p>
        </w:tc>
        <w:tc>
          <w:tcPr>
            <w:tcW w:w="1880" w:type="dxa"/>
            <w:shd w:val="clear" w:color="auto" w:fill="7F7F7F" w:themeFill="text1" w:themeFillTint="80"/>
            <w:vAlign w:val="center"/>
          </w:tcPr>
          <w:p w14:paraId="5934438F" w14:textId="50997EA6" w:rsidR="00DC0287" w:rsidRDefault="00B85885" w:rsidP="00C277F7">
            <w:pPr>
              <w:jc w:val="center"/>
              <w:rPr>
                <w:rFonts w:cs="Arial"/>
                <w:iCs/>
                <w:color w:val="000000"/>
                <w:szCs w:val="18"/>
                <w:lang w:eastAsia="es-CO"/>
              </w:rPr>
            </w:pPr>
            <w:r>
              <w:rPr>
                <w:rFonts w:cs="Arial"/>
                <w:iCs/>
                <w:color w:val="000000"/>
                <w:szCs w:val="18"/>
                <w:lang w:eastAsia="es-CO"/>
              </w:rPr>
              <w:t>Entrada de señal 2 MUT</w:t>
            </w:r>
          </w:p>
        </w:tc>
        <w:tc>
          <w:tcPr>
            <w:tcW w:w="1880" w:type="dxa"/>
            <w:shd w:val="clear" w:color="auto" w:fill="7F7F7F" w:themeFill="text1" w:themeFillTint="80"/>
            <w:vAlign w:val="center"/>
          </w:tcPr>
          <w:p w14:paraId="4510B86A" w14:textId="4F96237F" w:rsidR="00DC0287" w:rsidRDefault="00B85885" w:rsidP="00C277F7">
            <w:pPr>
              <w:jc w:val="center"/>
              <w:rPr>
                <w:rFonts w:cs="Arial"/>
                <w:iCs/>
                <w:color w:val="000000"/>
                <w:szCs w:val="18"/>
                <w:lang w:eastAsia="es-CO"/>
              </w:rPr>
            </w:pPr>
            <w:r>
              <w:rPr>
                <w:rFonts w:cs="Arial"/>
                <w:iCs/>
                <w:color w:val="000000"/>
                <w:szCs w:val="18"/>
                <w:lang w:eastAsia="es-CO"/>
              </w:rPr>
              <w:t>Entrada de señal 3 MUT</w:t>
            </w:r>
          </w:p>
        </w:tc>
      </w:tr>
      <w:tr w:rsidR="00DC0287" w14:paraId="1984F792" w14:textId="77777777" w:rsidTr="00C277F7">
        <w:tc>
          <w:tcPr>
            <w:tcW w:w="1879" w:type="dxa"/>
            <w:shd w:val="clear" w:color="auto" w:fill="7F7F7F" w:themeFill="text1" w:themeFillTint="80"/>
            <w:vAlign w:val="center"/>
          </w:tcPr>
          <w:p w14:paraId="11E3D216" w14:textId="488BD9B0" w:rsidR="00DC0287" w:rsidRDefault="00DC0287" w:rsidP="00C277F7">
            <w:pPr>
              <w:jc w:val="center"/>
              <w:rPr>
                <w:rFonts w:cs="Arial"/>
                <w:iCs/>
                <w:color w:val="000000"/>
                <w:szCs w:val="18"/>
                <w:lang w:eastAsia="es-CO"/>
              </w:rPr>
            </w:pPr>
            <w:r>
              <w:rPr>
                <w:rFonts w:cs="Arial"/>
                <w:iCs/>
                <w:color w:val="000000"/>
                <w:szCs w:val="18"/>
                <w:lang w:eastAsia="es-CO"/>
              </w:rPr>
              <w:t>%Error por pulsos</w:t>
            </w:r>
          </w:p>
        </w:tc>
        <w:tc>
          <w:tcPr>
            <w:tcW w:w="1879" w:type="dxa"/>
            <w:vAlign w:val="center"/>
          </w:tcPr>
          <w:p w14:paraId="6BFF4AE4" w14:textId="70A4D7E4" w:rsidR="00DC0287" w:rsidRDefault="007A5872" w:rsidP="00C277F7">
            <w:pPr>
              <w:jc w:val="center"/>
              <w:rPr>
                <w:rFonts w:cs="Arial"/>
                <w:iCs/>
                <w:color w:val="000000"/>
                <w:szCs w:val="18"/>
                <w:lang w:eastAsia="es-CO"/>
              </w:rPr>
            </w:pPr>
            <w:r>
              <w:rPr>
                <w:rFonts w:cs="Arial"/>
                <w:iCs/>
                <w:color w:val="000000"/>
                <w:szCs w:val="18"/>
                <w:lang w:eastAsia="es-CO"/>
              </w:rPr>
              <w:t>0</w:t>
            </w:r>
          </w:p>
        </w:tc>
        <w:tc>
          <w:tcPr>
            <w:tcW w:w="1879" w:type="dxa"/>
            <w:vAlign w:val="center"/>
          </w:tcPr>
          <w:p w14:paraId="3BE8EFCF" w14:textId="0810DA36" w:rsidR="00DC0287" w:rsidRDefault="007A5872" w:rsidP="00C277F7">
            <w:pPr>
              <w:jc w:val="center"/>
              <w:rPr>
                <w:rFonts w:cs="Arial"/>
                <w:iCs/>
                <w:color w:val="000000"/>
                <w:szCs w:val="18"/>
                <w:lang w:eastAsia="es-CO"/>
              </w:rPr>
            </w:pPr>
            <w:r>
              <w:rPr>
                <w:rFonts w:cs="Arial"/>
                <w:iCs/>
                <w:color w:val="000000"/>
                <w:szCs w:val="18"/>
                <w:lang w:eastAsia="es-CO"/>
              </w:rPr>
              <w:t>0</w:t>
            </w:r>
          </w:p>
        </w:tc>
        <w:tc>
          <w:tcPr>
            <w:tcW w:w="1880" w:type="dxa"/>
            <w:vAlign w:val="center"/>
          </w:tcPr>
          <w:p w14:paraId="7244B016" w14:textId="75D03DA9" w:rsidR="00DC0287" w:rsidRDefault="007A5872" w:rsidP="00C277F7">
            <w:pPr>
              <w:jc w:val="center"/>
              <w:rPr>
                <w:rFonts w:cs="Arial"/>
                <w:iCs/>
                <w:color w:val="000000"/>
                <w:szCs w:val="18"/>
                <w:lang w:eastAsia="es-CO"/>
              </w:rPr>
            </w:pPr>
            <w:r>
              <w:rPr>
                <w:rFonts w:cs="Arial"/>
                <w:iCs/>
                <w:color w:val="000000"/>
                <w:szCs w:val="18"/>
                <w:lang w:eastAsia="es-CO"/>
              </w:rPr>
              <w:t>0</w:t>
            </w:r>
          </w:p>
        </w:tc>
        <w:tc>
          <w:tcPr>
            <w:tcW w:w="1880" w:type="dxa"/>
            <w:vAlign w:val="center"/>
          </w:tcPr>
          <w:p w14:paraId="50243EAB" w14:textId="68948F35" w:rsidR="00DC0287" w:rsidRDefault="007A5872" w:rsidP="00C277F7">
            <w:pPr>
              <w:jc w:val="center"/>
              <w:rPr>
                <w:rFonts w:cs="Arial"/>
                <w:iCs/>
                <w:color w:val="000000"/>
                <w:szCs w:val="18"/>
                <w:lang w:eastAsia="es-CO"/>
              </w:rPr>
            </w:pPr>
            <w:r>
              <w:rPr>
                <w:rFonts w:cs="Arial"/>
                <w:iCs/>
                <w:color w:val="000000"/>
                <w:szCs w:val="18"/>
                <w:lang w:eastAsia="es-CO"/>
              </w:rPr>
              <w:t>0</w:t>
            </w:r>
          </w:p>
        </w:tc>
      </w:tr>
    </w:tbl>
    <w:p w14:paraId="2CA78AAA" w14:textId="0B90F100" w:rsidR="0014573E" w:rsidRDefault="007A5872" w:rsidP="007A5872">
      <w:pPr>
        <w:jc w:val="center"/>
        <w:rPr>
          <w:rFonts w:cs="Arial"/>
          <w:iCs/>
          <w:color w:val="000000"/>
          <w:szCs w:val="18"/>
          <w:lang w:eastAsia="es-CO"/>
        </w:rPr>
      </w:pPr>
      <w:r>
        <w:rPr>
          <w:rFonts w:cs="Arial"/>
          <w:b/>
          <w:bCs/>
          <w:iCs/>
          <w:color w:val="000000"/>
          <w:szCs w:val="18"/>
          <w:lang w:eastAsia="es-CO"/>
        </w:rPr>
        <w:t xml:space="preserve">Tabla 13. </w:t>
      </w:r>
      <w:r>
        <w:rPr>
          <w:rFonts w:cs="Arial"/>
          <w:iCs/>
          <w:color w:val="000000"/>
          <w:szCs w:val="18"/>
          <w:lang w:eastAsia="es-CO"/>
        </w:rPr>
        <w:t>Porcentaje de error debido a recepción de pulsos.</w:t>
      </w:r>
    </w:p>
    <w:p w14:paraId="3827CD0F" w14:textId="77777777" w:rsidR="007A5872" w:rsidRPr="007A5872" w:rsidRDefault="007A5872" w:rsidP="007A5872">
      <w:pPr>
        <w:jc w:val="center"/>
        <w:rPr>
          <w:rFonts w:cs="Arial"/>
          <w:iCs/>
          <w:color w:val="000000"/>
          <w:szCs w:val="18"/>
          <w:lang w:eastAsia="es-CO"/>
        </w:rPr>
      </w:pPr>
    </w:p>
    <w:p w14:paraId="04B07CDB" w14:textId="3D48CB2E" w:rsidR="0014573E" w:rsidRPr="0014573E" w:rsidRDefault="0014573E" w:rsidP="0014573E">
      <w:pPr>
        <w:jc w:val="both"/>
        <w:rPr>
          <w:rFonts w:cs="Arial"/>
          <w:iCs/>
          <w:color w:val="000000"/>
          <w:szCs w:val="18"/>
          <w:lang w:eastAsia="es-CO"/>
        </w:rPr>
      </w:pPr>
      <w:r w:rsidRPr="0014573E">
        <w:rPr>
          <w:rFonts w:cs="Arial"/>
          <w:iCs/>
          <w:color w:val="000000"/>
          <w:szCs w:val="18"/>
          <w:lang w:eastAsia="es-CO"/>
        </w:rPr>
        <w:t>En las pruebas de recepción de pulsos se observa que no hay casos de pulsos perdidos o pulsos dobles ya que todos los pulsos enviados por el patrón de frecuencia están siendo recibidos en la estrategia lo cual permite demostrar que no existe una incertidumbre asociada a la recepción de pulsos.</w:t>
      </w:r>
    </w:p>
    <w:p w14:paraId="23044AB1" w14:textId="77777777" w:rsidR="0014573E" w:rsidRDefault="0014573E" w:rsidP="0014573E">
      <w:pPr>
        <w:pStyle w:val="Prrafodelista"/>
        <w:ind w:left="1080"/>
        <w:jc w:val="both"/>
        <w:rPr>
          <w:rFonts w:cs="Arial"/>
          <w:iCs/>
          <w:color w:val="000000"/>
          <w:szCs w:val="18"/>
          <w:lang w:eastAsia="es-CO"/>
        </w:rPr>
      </w:pPr>
    </w:p>
    <w:p w14:paraId="68BD37BF" w14:textId="5EB169BE" w:rsidR="0014573E" w:rsidRDefault="0014573E" w:rsidP="0014573E">
      <w:pPr>
        <w:pStyle w:val="Subttulo"/>
        <w:numPr>
          <w:ilvl w:val="2"/>
          <w:numId w:val="39"/>
        </w:numPr>
        <w:rPr>
          <w:lang w:eastAsia="es-CO"/>
        </w:rPr>
      </w:pPr>
      <w:bookmarkStart w:id="19" w:name="_Toc201732413"/>
      <w:r>
        <w:rPr>
          <w:lang w:eastAsia="es-CO"/>
        </w:rPr>
        <w:t>DETERMINACION DE INCERTIDUMBRE</w:t>
      </w:r>
      <w:bookmarkEnd w:id="19"/>
    </w:p>
    <w:p w14:paraId="468646F3" w14:textId="77777777" w:rsidR="0014573E" w:rsidRDefault="0014573E" w:rsidP="0014573E">
      <w:pPr>
        <w:rPr>
          <w:lang w:eastAsia="es-CO"/>
        </w:rPr>
      </w:pPr>
    </w:p>
    <w:p w14:paraId="010A7B0B" w14:textId="1212CEA8" w:rsidR="00757ABF" w:rsidRDefault="0014573E" w:rsidP="009B652B">
      <w:pPr>
        <w:jc w:val="both"/>
        <w:rPr>
          <w:rFonts w:cs="Arial"/>
          <w:szCs w:val="18"/>
          <w:lang w:eastAsia="es-CO"/>
        </w:rPr>
      </w:pPr>
      <w:bookmarkStart w:id="20" w:name="_Hlk200013434"/>
      <w:r>
        <w:rPr>
          <w:rFonts w:cs="Arial"/>
          <w:szCs w:val="18"/>
          <w:lang w:eastAsia="es-CO"/>
        </w:rPr>
        <w:t xml:space="preserve">En las calibraciones realizadas se aprecian 2 rangos con diferentes incertidumbres como lo son </w:t>
      </w:r>
      <w:r w:rsidR="00757ABF">
        <w:rPr>
          <w:rFonts w:cs="Arial"/>
          <w:szCs w:val="18"/>
          <w:lang w:eastAsia="es-CO"/>
        </w:rPr>
        <w:t xml:space="preserve">de 0.5 </w:t>
      </w:r>
      <m:oMath>
        <m:sSup>
          <m:sSupPr>
            <m:ctrlPr>
              <w:rPr>
                <w:rFonts w:ascii="Cambria Math" w:hAnsi="Cambria Math" w:cs="Arial"/>
                <w:i/>
                <w:szCs w:val="18"/>
                <w:lang w:eastAsia="es-CO"/>
              </w:rPr>
            </m:ctrlPr>
          </m:sSupPr>
          <m:e>
            <m:r>
              <w:rPr>
                <w:rFonts w:ascii="Cambria Math" w:hAnsi="Cambria Math" w:cs="Arial"/>
                <w:szCs w:val="18"/>
                <w:lang w:eastAsia="es-CO"/>
              </w:rPr>
              <m:t>m</m:t>
            </m:r>
          </m:e>
          <m:sup>
            <m:r>
              <w:rPr>
                <w:rFonts w:ascii="Cambria Math" w:hAnsi="Cambria Math" w:cs="Arial"/>
                <w:szCs w:val="18"/>
                <w:lang w:eastAsia="es-CO"/>
              </w:rPr>
              <m:t>3</m:t>
            </m:r>
          </m:sup>
        </m:sSup>
        <m:r>
          <w:rPr>
            <w:rFonts w:ascii="Cambria Math" w:hAnsi="Cambria Math" w:cs="Arial"/>
            <w:szCs w:val="18"/>
            <w:lang w:eastAsia="es-CO"/>
          </w:rPr>
          <m:t>/h</m:t>
        </m:r>
      </m:oMath>
      <w:r w:rsidR="00757ABF">
        <w:rPr>
          <w:rFonts w:cs="Arial"/>
          <w:szCs w:val="18"/>
          <w:lang w:eastAsia="es-CO"/>
        </w:rPr>
        <w:t xml:space="preserve"> – 1 </w:t>
      </w:r>
      <m:oMath>
        <m:sSup>
          <m:sSupPr>
            <m:ctrlPr>
              <w:rPr>
                <w:rFonts w:ascii="Cambria Math" w:hAnsi="Cambria Math" w:cs="Arial"/>
                <w:i/>
                <w:szCs w:val="18"/>
                <w:lang w:eastAsia="es-CO"/>
              </w:rPr>
            </m:ctrlPr>
          </m:sSupPr>
          <m:e>
            <m:r>
              <w:rPr>
                <w:rFonts w:ascii="Cambria Math" w:hAnsi="Cambria Math" w:cs="Arial"/>
                <w:szCs w:val="18"/>
                <w:lang w:eastAsia="es-CO"/>
              </w:rPr>
              <m:t>m</m:t>
            </m:r>
          </m:e>
          <m:sup>
            <m:r>
              <w:rPr>
                <w:rFonts w:ascii="Cambria Math" w:hAnsi="Cambria Math" w:cs="Arial"/>
                <w:szCs w:val="18"/>
                <w:lang w:eastAsia="es-CO"/>
              </w:rPr>
              <m:t>3</m:t>
            </m:r>
          </m:sup>
        </m:sSup>
        <m:r>
          <w:rPr>
            <w:rFonts w:ascii="Cambria Math" w:hAnsi="Cambria Math" w:cs="Arial"/>
            <w:szCs w:val="18"/>
            <w:lang w:eastAsia="es-CO"/>
          </w:rPr>
          <m:t>/h</m:t>
        </m:r>
      </m:oMath>
      <w:r w:rsidR="00757ABF">
        <w:rPr>
          <w:rFonts w:cs="Arial"/>
          <w:szCs w:val="18"/>
          <w:lang w:eastAsia="es-CO"/>
        </w:rPr>
        <w:t xml:space="preserve"> que varia de 0.37% a 0.38% por lo cual el CMC que se selecciona para este rango es de 0.38% siguiendo un enfoque más conservador.</w:t>
      </w:r>
    </w:p>
    <w:p w14:paraId="1B4D2243" w14:textId="77777777" w:rsidR="007A5872" w:rsidRDefault="007A5872" w:rsidP="009B652B">
      <w:pPr>
        <w:jc w:val="both"/>
        <w:rPr>
          <w:rFonts w:cs="Arial"/>
          <w:szCs w:val="18"/>
          <w:lang w:eastAsia="es-CO"/>
        </w:rPr>
      </w:pPr>
    </w:p>
    <w:p w14:paraId="14C16099" w14:textId="5F85026B" w:rsidR="007A5872" w:rsidRDefault="007A5872" w:rsidP="007A5872">
      <w:pPr>
        <w:jc w:val="center"/>
        <w:rPr>
          <w:rFonts w:cs="Arial"/>
          <w:szCs w:val="18"/>
          <w:lang w:eastAsia="es-CO"/>
        </w:rPr>
      </w:pPr>
      <w:r>
        <w:rPr>
          <w:rFonts w:cs="Arial"/>
          <w:noProof/>
          <w:szCs w:val="18"/>
          <w:lang w:eastAsia="es-CO"/>
        </w:rPr>
        <w:lastRenderedPageBreak/>
        <w:drawing>
          <wp:inline distT="0" distB="0" distL="0" distR="0" wp14:anchorId="7BCE7A75" wp14:editId="4F5BE71A">
            <wp:extent cx="5462270" cy="3940180"/>
            <wp:effectExtent l="0" t="0" r="5080" b="3175"/>
            <wp:docPr id="69751197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71015" cy="3946488"/>
                    </a:xfrm>
                    <a:prstGeom prst="rect">
                      <a:avLst/>
                    </a:prstGeom>
                    <a:noFill/>
                  </pic:spPr>
                </pic:pic>
              </a:graphicData>
            </a:graphic>
          </wp:inline>
        </w:drawing>
      </w:r>
    </w:p>
    <w:p w14:paraId="2099C547" w14:textId="6E88C63A" w:rsidR="007A5872" w:rsidRDefault="007A5872" w:rsidP="007A5872">
      <w:pPr>
        <w:jc w:val="center"/>
        <w:rPr>
          <w:rFonts w:cs="Arial"/>
          <w:szCs w:val="18"/>
          <w:lang w:eastAsia="es-CO"/>
        </w:rPr>
      </w:pPr>
      <w:r w:rsidRPr="007A5872">
        <w:rPr>
          <w:rFonts w:cs="Arial"/>
          <w:b/>
          <w:bCs/>
          <w:szCs w:val="18"/>
          <w:lang w:eastAsia="es-CO"/>
        </w:rPr>
        <w:t xml:space="preserve">Tabla </w:t>
      </w:r>
      <w:r>
        <w:rPr>
          <w:rFonts w:cs="Arial"/>
          <w:b/>
          <w:bCs/>
          <w:szCs w:val="18"/>
          <w:lang w:eastAsia="es-CO"/>
        </w:rPr>
        <w:t>14</w:t>
      </w:r>
      <w:r w:rsidRPr="007A5872">
        <w:rPr>
          <w:rFonts w:cs="Arial"/>
          <w:b/>
          <w:bCs/>
          <w:szCs w:val="18"/>
          <w:lang w:eastAsia="es-CO"/>
        </w:rPr>
        <w:t>.</w:t>
      </w:r>
      <w:r w:rsidRPr="007A5872">
        <w:rPr>
          <w:rFonts w:cs="Arial"/>
          <w:szCs w:val="18"/>
          <w:lang w:eastAsia="es-CO"/>
        </w:rPr>
        <w:t xml:space="preserve"> CMC del GMP25 en el rango 0.5 m3/h a 1 m3/h</w:t>
      </w:r>
    </w:p>
    <w:p w14:paraId="146DFA6D" w14:textId="2AC4D5C4" w:rsidR="00757ABF" w:rsidRDefault="00757ABF" w:rsidP="009B652B">
      <w:pPr>
        <w:jc w:val="both"/>
        <w:rPr>
          <w:rFonts w:cs="Arial"/>
          <w:szCs w:val="18"/>
          <w:lang w:eastAsia="es-CO"/>
        </w:rPr>
      </w:pPr>
    </w:p>
    <w:p w14:paraId="0532F135" w14:textId="740E7F66" w:rsidR="0014573E" w:rsidRDefault="00757ABF" w:rsidP="009B652B">
      <w:pPr>
        <w:jc w:val="both"/>
        <w:rPr>
          <w:rFonts w:cs="Arial"/>
          <w:szCs w:val="18"/>
          <w:lang w:eastAsia="es-CO"/>
        </w:rPr>
      </w:pPr>
      <w:r>
        <w:rPr>
          <w:rFonts w:cs="Arial"/>
          <w:szCs w:val="18"/>
          <w:lang w:eastAsia="es-CO"/>
        </w:rPr>
        <w:t xml:space="preserve">Por otro lado, en el rango de 1 </w:t>
      </w:r>
      <m:oMath>
        <m:sSup>
          <m:sSupPr>
            <m:ctrlPr>
              <w:rPr>
                <w:rFonts w:ascii="Cambria Math" w:hAnsi="Cambria Math" w:cs="Arial"/>
                <w:i/>
                <w:szCs w:val="18"/>
                <w:lang w:eastAsia="es-CO"/>
              </w:rPr>
            </m:ctrlPr>
          </m:sSupPr>
          <m:e>
            <m:r>
              <w:rPr>
                <w:rFonts w:ascii="Cambria Math" w:hAnsi="Cambria Math" w:cs="Arial"/>
                <w:szCs w:val="18"/>
                <w:lang w:eastAsia="es-CO"/>
              </w:rPr>
              <m:t>m</m:t>
            </m:r>
          </m:e>
          <m:sup>
            <m:r>
              <w:rPr>
                <w:rFonts w:ascii="Cambria Math" w:hAnsi="Cambria Math" w:cs="Arial"/>
                <w:szCs w:val="18"/>
                <w:lang w:eastAsia="es-CO"/>
              </w:rPr>
              <m:t>3</m:t>
            </m:r>
          </m:sup>
        </m:sSup>
        <m:r>
          <w:rPr>
            <w:rFonts w:ascii="Cambria Math" w:hAnsi="Cambria Math" w:cs="Arial"/>
            <w:szCs w:val="18"/>
            <w:lang w:eastAsia="es-CO"/>
          </w:rPr>
          <m:t xml:space="preserve">/h </m:t>
        </m:r>
      </m:oMath>
      <w:r>
        <w:rPr>
          <w:rFonts w:cs="Arial"/>
          <w:szCs w:val="18"/>
          <w:lang w:eastAsia="es-CO"/>
        </w:rPr>
        <w:t xml:space="preserve"> - 25 </w:t>
      </w:r>
      <m:oMath>
        <m:sSup>
          <m:sSupPr>
            <m:ctrlPr>
              <w:rPr>
                <w:rFonts w:ascii="Cambria Math" w:hAnsi="Cambria Math" w:cs="Arial"/>
                <w:i/>
                <w:szCs w:val="18"/>
                <w:lang w:eastAsia="es-CO"/>
              </w:rPr>
            </m:ctrlPr>
          </m:sSupPr>
          <m:e>
            <m:r>
              <w:rPr>
                <w:rFonts w:ascii="Cambria Math" w:hAnsi="Cambria Math" w:cs="Arial"/>
                <w:szCs w:val="18"/>
                <w:lang w:eastAsia="es-CO"/>
              </w:rPr>
              <m:t>m</m:t>
            </m:r>
          </m:e>
          <m:sup>
            <m:r>
              <w:rPr>
                <w:rFonts w:ascii="Cambria Math" w:hAnsi="Cambria Math" w:cs="Arial"/>
                <w:szCs w:val="18"/>
                <w:lang w:eastAsia="es-CO"/>
              </w:rPr>
              <m:t>3</m:t>
            </m:r>
          </m:sup>
        </m:sSup>
        <m:r>
          <w:rPr>
            <w:rFonts w:ascii="Cambria Math" w:hAnsi="Cambria Math" w:cs="Arial"/>
            <w:szCs w:val="18"/>
            <w:lang w:eastAsia="es-CO"/>
          </w:rPr>
          <m:t>/h</m:t>
        </m:r>
      </m:oMath>
      <w:r>
        <w:rPr>
          <w:rFonts w:cs="Arial"/>
          <w:szCs w:val="18"/>
          <w:lang w:eastAsia="es-CO"/>
        </w:rPr>
        <w:t xml:space="preserve"> tiene una incertidumbre que varia entre 0.30% y 0.31%, así como en el caso anterior se seguirá el enfoque conservativo y se determinará el CMC del equipo para este rango de medición en 0.31%. </w:t>
      </w:r>
    </w:p>
    <w:p w14:paraId="3995DEFE" w14:textId="77777777" w:rsidR="007A5872" w:rsidRDefault="007A5872" w:rsidP="009B652B">
      <w:pPr>
        <w:jc w:val="both"/>
        <w:rPr>
          <w:rFonts w:cs="Arial"/>
          <w:szCs w:val="18"/>
          <w:lang w:eastAsia="es-CO"/>
        </w:rPr>
      </w:pPr>
    </w:p>
    <w:p w14:paraId="1CA49512" w14:textId="790E9073" w:rsidR="007A5872" w:rsidRDefault="007A5872" w:rsidP="007A5872">
      <w:pPr>
        <w:jc w:val="center"/>
        <w:rPr>
          <w:rFonts w:cs="Arial"/>
          <w:szCs w:val="18"/>
          <w:lang w:eastAsia="es-CO"/>
        </w:rPr>
      </w:pPr>
      <w:r>
        <w:rPr>
          <w:rFonts w:cs="Arial"/>
          <w:noProof/>
          <w:szCs w:val="18"/>
          <w:lang w:eastAsia="es-CO"/>
        </w:rPr>
        <w:lastRenderedPageBreak/>
        <w:drawing>
          <wp:inline distT="0" distB="0" distL="0" distR="0" wp14:anchorId="3AD13D10" wp14:editId="36BF1C49">
            <wp:extent cx="5608955" cy="4160964"/>
            <wp:effectExtent l="0" t="0" r="0" b="0"/>
            <wp:docPr id="46042075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3641" cy="4164440"/>
                    </a:xfrm>
                    <a:prstGeom prst="rect">
                      <a:avLst/>
                    </a:prstGeom>
                    <a:noFill/>
                  </pic:spPr>
                </pic:pic>
              </a:graphicData>
            </a:graphic>
          </wp:inline>
        </w:drawing>
      </w:r>
    </w:p>
    <w:p w14:paraId="2B2DAEFC" w14:textId="5B09C9F7" w:rsidR="007A5872" w:rsidRDefault="007A5872" w:rsidP="007A5872">
      <w:pPr>
        <w:jc w:val="center"/>
        <w:rPr>
          <w:rFonts w:cs="Arial"/>
          <w:szCs w:val="18"/>
          <w:lang w:eastAsia="es-CO"/>
        </w:rPr>
      </w:pPr>
      <w:r w:rsidRPr="007A5872">
        <w:rPr>
          <w:rFonts w:cs="Arial"/>
          <w:b/>
          <w:bCs/>
          <w:szCs w:val="18"/>
          <w:lang w:eastAsia="es-CO"/>
        </w:rPr>
        <w:t xml:space="preserve">Tabla </w:t>
      </w:r>
      <w:r>
        <w:rPr>
          <w:rFonts w:cs="Arial"/>
          <w:b/>
          <w:bCs/>
          <w:szCs w:val="18"/>
          <w:lang w:eastAsia="es-CO"/>
        </w:rPr>
        <w:t>15</w:t>
      </w:r>
      <w:r w:rsidRPr="007A5872">
        <w:rPr>
          <w:rFonts w:cs="Arial"/>
          <w:b/>
          <w:bCs/>
          <w:szCs w:val="18"/>
          <w:lang w:eastAsia="es-CO"/>
        </w:rPr>
        <w:t>.</w:t>
      </w:r>
      <w:r w:rsidRPr="007A5872">
        <w:rPr>
          <w:rFonts w:cs="Arial"/>
          <w:szCs w:val="18"/>
          <w:lang w:eastAsia="es-CO"/>
        </w:rPr>
        <w:t xml:space="preserve"> CMC del GMP25 en el rango 1 m3/h a 25 m3/h</w:t>
      </w:r>
    </w:p>
    <w:bookmarkEnd w:id="20"/>
    <w:p w14:paraId="0BF2B73A" w14:textId="77777777" w:rsidR="00757ABF" w:rsidRPr="0014573E" w:rsidRDefault="00757ABF" w:rsidP="0014573E">
      <w:pPr>
        <w:rPr>
          <w:rFonts w:cs="Arial"/>
          <w:szCs w:val="18"/>
          <w:lang w:eastAsia="es-CO"/>
        </w:rPr>
      </w:pPr>
    </w:p>
    <w:p w14:paraId="63DAE9F2" w14:textId="7BC43144" w:rsidR="00B42A0C" w:rsidRPr="00B42A0C" w:rsidRDefault="00B42A0C" w:rsidP="00B21C72">
      <w:pPr>
        <w:pStyle w:val="Ttulo"/>
        <w:numPr>
          <w:ilvl w:val="1"/>
          <w:numId w:val="39"/>
        </w:numPr>
        <w:rPr>
          <w:lang w:val="es-ES"/>
        </w:rPr>
      </w:pPr>
      <w:bookmarkStart w:id="21" w:name="_Toc201732414"/>
      <w:r w:rsidRPr="00B42A0C">
        <w:rPr>
          <w:lang w:val="es-ES"/>
        </w:rPr>
        <w:t>PRUEBAS DE VERACIDAD</w:t>
      </w:r>
      <w:bookmarkEnd w:id="21"/>
    </w:p>
    <w:p w14:paraId="604DCE4A" w14:textId="77777777" w:rsidR="00B42A0C" w:rsidRDefault="00B42A0C" w:rsidP="00B42A0C">
      <w:pPr>
        <w:rPr>
          <w:rFonts w:eastAsia="Arial" w:cs="Arial"/>
        </w:rPr>
      </w:pPr>
    </w:p>
    <w:p w14:paraId="2748E46B" w14:textId="72085B93" w:rsidR="00B42A0C" w:rsidRPr="00B42A0C" w:rsidRDefault="00B42A0C" w:rsidP="009B652B">
      <w:pPr>
        <w:jc w:val="both"/>
        <w:rPr>
          <w:rFonts w:cs="Arial"/>
          <w:iCs/>
          <w:color w:val="000000"/>
          <w:szCs w:val="18"/>
          <w:lang w:eastAsia="es-CO"/>
        </w:rPr>
      </w:pPr>
      <w:r w:rsidRPr="00B42A0C">
        <w:rPr>
          <w:rFonts w:cs="Arial"/>
          <w:iCs/>
          <w:color w:val="000000"/>
          <w:szCs w:val="18"/>
          <w:lang w:eastAsia="es-CO"/>
        </w:rPr>
        <w:t>Para realizar la evaluación de veracidad, se compararon los resultados de calibración d</w:t>
      </w:r>
      <w:r>
        <w:rPr>
          <w:rFonts w:cs="Arial"/>
          <w:iCs/>
          <w:color w:val="000000"/>
          <w:szCs w:val="18"/>
          <w:lang w:eastAsia="es-CO"/>
        </w:rPr>
        <w:t>e</w:t>
      </w:r>
      <w:r w:rsidRPr="00B42A0C">
        <w:rPr>
          <w:rFonts w:cs="Arial"/>
          <w:iCs/>
          <w:color w:val="000000"/>
          <w:szCs w:val="18"/>
          <w:lang w:eastAsia="es-CO"/>
        </w:rPr>
        <w:t xml:space="preserve"> </w:t>
      </w:r>
      <w:r>
        <w:rPr>
          <w:rFonts w:cs="Arial"/>
          <w:iCs/>
          <w:color w:val="000000"/>
          <w:szCs w:val="18"/>
          <w:lang w:eastAsia="es-CO"/>
        </w:rPr>
        <w:t>tres</w:t>
      </w:r>
      <w:r w:rsidRPr="00B42A0C">
        <w:rPr>
          <w:rFonts w:cs="Arial"/>
          <w:iCs/>
          <w:color w:val="000000"/>
          <w:szCs w:val="18"/>
          <w:lang w:eastAsia="es-CO"/>
        </w:rPr>
        <w:t xml:space="preserve"> </w:t>
      </w:r>
      <w:r>
        <w:rPr>
          <w:rFonts w:cs="Arial"/>
          <w:iCs/>
          <w:color w:val="000000"/>
          <w:szCs w:val="18"/>
          <w:lang w:eastAsia="es-CO"/>
        </w:rPr>
        <w:t>medidores de volumen (</w:t>
      </w:r>
      <w:r w:rsidR="00D3635A">
        <w:rPr>
          <w:rFonts w:cs="Arial"/>
          <w:iCs/>
          <w:color w:val="000000"/>
          <w:szCs w:val="18"/>
          <w:lang w:eastAsia="es-CO"/>
        </w:rPr>
        <w:t>MUT1</w:t>
      </w:r>
      <w:r>
        <w:rPr>
          <w:rFonts w:cs="Arial"/>
          <w:iCs/>
          <w:color w:val="000000"/>
          <w:szCs w:val="18"/>
          <w:lang w:eastAsia="es-CO"/>
        </w:rPr>
        <w:t xml:space="preserve">, </w:t>
      </w:r>
      <w:r w:rsidR="00D3635A">
        <w:rPr>
          <w:rFonts w:cs="Arial"/>
          <w:iCs/>
          <w:color w:val="000000"/>
          <w:szCs w:val="18"/>
          <w:lang w:eastAsia="es-CO"/>
        </w:rPr>
        <w:t>MUT2</w:t>
      </w:r>
      <w:r>
        <w:rPr>
          <w:rFonts w:cs="Arial"/>
          <w:iCs/>
          <w:color w:val="000000"/>
          <w:szCs w:val="18"/>
          <w:lang w:eastAsia="es-CO"/>
        </w:rPr>
        <w:t xml:space="preserve"> Y </w:t>
      </w:r>
      <w:r w:rsidR="00D3635A">
        <w:rPr>
          <w:rFonts w:cs="Arial"/>
          <w:iCs/>
          <w:color w:val="000000"/>
          <w:szCs w:val="18"/>
          <w:lang w:eastAsia="es-CO"/>
        </w:rPr>
        <w:t>MUT3</w:t>
      </w:r>
      <w:r>
        <w:rPr>
          <w:rFonts w:cs="Arial"/>
          <w:iCs/>
          <w:color w:val="000000"/>
          <w:szCs w:val="18"/>
          <w:lang w:eastAsia="es-CO"/>
        </w:rPr>
        <w:t>)</w:t>
      </w:r>
      <w:r w:rsidRPr="00B42A0C">
        <w:rPr>
          <w:rFonts w:cs="Arial"/>
          <w:iCs/>
          <w:color w:val="000000"/>
          <w:szCs w:val="18"/>
          <w:lang w:eastAsia="es-CO"/>
        </w:rPr>
        <w:t xml:space="preserve"> obtenidos empleando los patrones del Banco de Alto Caudal (BAC)</w:t>
      </w:r>
      <w:r>
        <w:rPr>
          <w:rFonts w:cs="Arial"/>
          <w:iCs/>
          <w:color w:val="000000"/>
          <w:szCs w:val="18"/>
          <w:lang w:eastAsia="es-CO"/>
        </w:rPr>
        <w:t>, Campana gasométrica</w:t>
      </w:r>
      <w:r w:rsidRPr="00B42A0C">
        <w:rPr>
          <w:rFonts w:cs="Arial"/>
          <w:iCs/>
          <w:color w:val="000000"/>
          <w:szCs w:val="18"/>
          <w:lang w:eastAsia="es-CO"/>
        </w:rPr>
        <w:t xml:space="preserve"> y del GMP250,</w:t>
      </w:r>
      <w:r>
        <w:rPr>
          <w:rFonts w:cs="Arial"/>
          <w:iCs/>
          <w:color w:val="000000"/>
          <w:szCs w:val="18"/>
          <w:lang w:eastAsia="es-CO"/>
        </w:rPr>
        <w:t xml:space="preserve"> adicionalmente se usó un informe de VSL para el caso del </w:t>
      </w:r>
      <w:r w:rsidR="00D3635A">
        <w:rPr>
          <w:rFonts w:cs="Arial"/>
          <w:iCs/>
          <w:color w:val="000000"/>
          <w:szCs w:val="18"/>
          <w:lang w:eastAsia="es-CO"/>
        </w:rPr>
        <w:t>MUT1</w:t>
      </w:r>
      <w:r w:rsidRPr="00B42A0C">
        <w:rPr>
          <w:rFonts w:cs="Arial"/>
          <w:iCs/>
          <w:color w:val="000000"/>
          <w:szCs w:val="18"/>
          <w:lang w:eastAsia="es-CO"/>
        </w:rPr>
        <w:t xml:space="preserve"> del CDT de GAS. Para la calibración de </w:t>
      </w:r>
      <w:r>
        <w:rPr>
          <w:rFonts w:cs="Arial"/>
          <w:iCs/>
          <w:color w:val="000000"/>
          <w:szCs w:val="18"/>
          <w:lang w:eastAsia="es-CO"/>
        </w:rPr>
        <w:t xml:space="preserve">cada uno de los tres medidores cada banco empleo su propio procedimiento, </w:t>
      </w:r>
      <w:r w:rsidRPr="00B42A0C">
        <w:rPr>
          <w:rFonts w:cs="Arial"/>
          <w:iCs/>
          <w:color w:val="000000"/>
          <w:szCs w:val="18"/>
          <w:lang w:eastAsia="es-CO"/>
        </w:rPr>
        <w:t>considerando el alcance de los medidores. Empleando los resultados reportados por ambos bancos de calibración, se realizó el análisis estadístico para este ejercicio de comparabilidad, con el objeto de estimar el grado de equivalencia de las medi</w:t>
      </w:r>
      <w:r>
        <w:rPr>
          <w:rFonts w:cs="Arial"/>
          <w:iCs/>
          <w:color w:val="000000"/>
          <w:szCs w:val="18"/>
          <w:lang w:eastAsia="es-CO"/>
        </w:rPr>
        <w:t>ciones</w:t>
      </w:r>
      <w:r w:rsidRPr="00B42A0C">
        <w:rPr>
          <w:rFonts w:cs="Arial"/>
          <w:iCs/>
          <w:color w:val="000000"/>
          <w:szCs w:val="18"/>
          <w:lang w:eastAsia="es-CO"/>
        </w:rPr>
        <w:t xml:space="preserve"> entre </w:t>
      </w:r>
      <w:r>
        <w:rPr>
          <w:rFonts w:cs="Arial"/>
          <w:iCs/>
          <w:color w:val="000000"/>
          <w:szCs w:val="18"/>
          <w:lang w:eastAsia="es-CO"/>
        </w:rPr>
        <w:t>diferentes</w:t>
      </w:r>
      <w:r w:rsidRPr="00B42A0C">
        <w:rPr>
          <w:rFonts w:cs="Arial"/>
          <w:iCs/>
          <w:color w:val="000000"/>
          <w:szCs w:val="18"/>
          <w:lang w:eastAsia="es-CO"/>
        </w:rPr>
        <w:t xml:space="preserve"> bancos de calibración, facilitar y asegurar los procesos de medición, y apropiar conocimientos para continuar garantizando trazabilidad al Sistema Internacional de Unidades (SI). Dentro del análisis estadístico, se tomaron los resu</w:t>
      </w:r>
      <w:r>
        <w:rPr>
          <w:rFonts w:cs="Arial"/>
          <w:iCs/>
          <w:color w:val="000000"/>
          <w:szCs w:val="18"/>
          <w:lang w:eastAsia="es-CO"/>
        </w:rPr>
        <w:t>lt</w:t>
      </w:r>
      <w:r w:rsidRPr="00B42A0C">
        <w:rPr>
          <w:rFonts w:cs="Arial"/>
          <w:iCs/>
          <w:color w:val="000000"/>
          <w:szCs w:val="18"/>
          <w:lang w:eastAsia="es-CO"/>
        </w:rPr>
        <w:t>ados emitidos por los patrones del BAC</w:t>
      </w:r>
      <w:r>
        <w:rPr>
          <w:rFonts w:cs="Arial"/>
          <w:iCs/>
          <w:color w:val="000000"/>
          <w:szCs w:val="18"/>
          <w:lang w:eastAsia="es-CO"/>
        </w:rPr>
        <w:t>(</w:t>
      </w:r>
      <w:r w:rsidR="00D3635A">
        <w:rPr>
          <w:rFonts w:cs="Arial"/>
          <w:iCs/>
          <w:color w:val="000000"/>
          <w:szCs w:val="18"/>
          <w:lang w:eastAsia="es-CO"/>
        </w:rPr>
        <w:t>MUT2</w:t>
      </w:r>
      <w:r>
        <w:rPr>
          <w:rFonts w:cs="Arial"/>
          <w:iCs/>
          <w:color w:val="000000"/>
          <w:szCs w:val="18"/>
          <w:lang w:eastAsia="es-CO"/>
        </w:rPr>
        <w:t xml:space="preserve">), Campana </w:t>
      </w:r>
      <w:r w:rsidR="00B65644">
        <w:rPr>
          <w:rFonts w:cs="Arial"/>
          <w:iCs/>
          <w:color w:val="000000"/>
          <w:szCs w:val="18"/>
          <w:lang w:eastAsia="es-CO"/>
        </w:rPr>
        <w:t>gasométrica (</w:t>
      </w:r>
      <w:r w:rsidR="00D3635A">
        <w:rPr>
          <w:rFonts w:cs="Arial"/>
          <w:iCs/>
          <w:color w:val="000000"/>
          <w:szCs w:val="18"/>
          <w:lang w:eastAsia="es-CO"/>
        </w:rPr>
        <w:t>MUT3</w:t>
      </w:r>
      <w:r>
        <w:rPr>
          <w:rFonts w:cs="Arial"/>
          <w:iCs/>
          <w:color w:val="000000"/>
          <w:szCs w:val="18"/>
          <w:lang w:eastAsia="es-CO"/>
        </w:rPr>
        <w:t xml:space="preserve">) </w:t>
      </w:r>
      <w:r w:rsidR="00CE5368">
        <w:rPr>
          <w:rFonts w:cs="Arial"/>
          <w:iCs/>
          <w:color w:val="000000"/>
          <w:szCs w:val="18"/>
          <w:lang w:eastAsia="es-CO"/>
        </w:rPr>
        <w:t>e</w:t>
      </w:r>
      <w:r>
        <w:rPr>
          <w:rFonts w:cs="Arial"/>
          <w:iCs/>
          <w:color w:val="000000"/>
          <w:szCs w:val="18"/>
          <w:lang w:eastAsia="es-CO"/>
        </w:rPr>
        <w:t xml:space="preserve"> informe de certificado de VSL (</w:t>
      </w:r>
      <w:r w:rsidR="00D3635A">
        <w:rPr>
          <w:rFonts w:cs="Arial"/>
          <w:iCs/>
          <w:color w:val="000000"/>
          <w:szCs w:val="18"/>
          <w:lang w:eastAsia="es-CO"/>
        </w:rPr>
        <w:t>MUT1</w:t>
      </w:r>
      <w:r>
        <w:rPr>
          <w:rFonts w:cs="Arial"/>
          <w:iCs/>
          <w:color w:val="000000"/>
          <w:szCs w:val="18"/>
          <w:lang w:eastAsia="es-CO"/>
        </w:rPr>
        <w:t>)</w:t>
      </w:r>
      <w:r w:rsidRPr="00B42A0C">
        <w:rPr>
          <w:rFonts w:cs="Arial"/>
          <w:iCs/>
          <w:color w:val="000000"/>
          <w:szCs w:val="18"/>
          <w:lang w:eastAsia="es-CO"/>
        </w:rPr>
        <w:t xml:space="preserve"> para cada valor de caudal, como los valores de referencia contra los cuales se realiza la comparación, teniendo en cuenta que poseen trazabilidad directa al PTB</w:t>
      </w:r>
      <w:r w:rsidR="009B652B">
        <w:rPr>
          <w:rFonts w:cs="Arial"/>
          <w:iCs/>
          <w:color w:val="000000"/>
          <w:szCs w:val="18"/>
          <w:lang w:eastAsia="es-CO"/>
        </w:rPr>
        <w:t>.</w:t>
      </w:r>
    </w:p>
    <w:p w14:paraId="326F9EE2" w14:textId="77777777" w:rsidR="00B42A0C" w:rsidRPr="00B42A0C" w:rsidRDefault="00B42A0C" w:rsidP="00B42A0C">
      <w:pPr>
        <w:rPr>
          <w:rFonts w:cs="Arial"/>
          <w:iCs/>
          <w:color w:val="000000"/>
          <w:szCs w:val="18"/>
          <w:lang w:eastAsia="es-CO"/>
        </w:rPr>
      </w:pPr>
    </w:p>
    <w:p w14:paraId="60CC5538" w14:textId="26699C09" w:rsidR="00B42A0C" w:rsidRDefault="00B42A0C" w:rsidP="009B652B">
      <w:pPr>
        <w:jc w:val="both"/>
        <w:rPr>
          <w:rFonts w:cs="Arial"/>
          <w:iCs/>
          <w:color w:val="000000"/>
          <w:szCs w:val="18"/>
          <w:lang w:eastAsia="es-CO"/>
        </w:rPr>
      </w:pPr>
      <w:r w:rsidRPr="00B42A0C">
        <w:rPr>
          <w:rFonts w:cs="Arial"/>
          <w:iCs/>
          <w:color w:val="000000"/>
          <w:szCs w:val="18"/>
          <w:lang w:eastAsia="es-CO"/>
        </w:rPr>
        <w:t xml:space="preserve">A partir de los estadísticos de desempeño denominados números En empleados en este ejercicio y descritos </w:t>
      </w:r>
      <w:r w:rsidR="00765048" w:rsidRPr="00B42A0C">
        <w:rPr>
          <w:rFonts w:cs="Arial"/>
          <w:iCs/>
          <w:color w:val="000000"/>
          <w:szCs w:val="18"/>
          <w:lang w:eastAsia="es-CO"/>
        </w:rPr>
        <w:t>en</w:t>
      </w:r>
      <w:r w:rsidRPr="00B42A0C">
        <w:rPr>
          <w:rFonts w:cs="Arial"/>
          <w:iCs/>
          <w:color w:val="000000"/>
          <w:szCs w:val="18"/>
          <w:lang w:eastAsia="es-CO"/>
        </w:rPr>
        <w:t xml:space="preserve"> la norma ISO/IEC 17043:2010 (5), s</w:t>
      </w:r>
      <w:r>
        <w:rPr>
          <w:rFonts w:cs="Arial"/>
          <w:iCs/>
          <w:color w:val="000000"/>
          <w:szCs w:val="18"/>
          <w:lang w:eastAsia="es-CO"/>
        </w:rPr>
        <w:t>e</w:t>
      </w:r>
      <w:r w:rsidRPr="00B42A0C">
        <w:rPr>
          <w:rFonts w:cs="Arial"/>
          <w:iCs/>
          <w:color w:val="000000"/>
          <w:szCs w:val="18"/>
          <w:lang w:eastAsia="es-CO"/>
        </w:rPr>
        <w:t xml:space="preserve"> demuestra la comparabilidad entre los resultados obtenidos por ambos bancos de calibración.</w:t>
      </w:r>
    </w:p>
    <w:p w14:paraId="0D81A244" w14:textId="77777777" w:rsidR="00765048" w:rsidRDefault="00765048" w:rsidP="009B652B">
      <w:pPr>
        <w:jc w:val="both"/>
        <w:rPr>
          <w:rFonts w:cs="Arial"/>
          <w:iCs/>
          <w:color w:val="000000"/>
          <w:szCs w:val="18"/>
          <w:lang w:eastAsia="es-CO"/>
        </w:rPr>
      </w:pPr>
    </w:p>
    <w:p w14:paraId="04400C2A" w14:textId="553B5C8E" w:rsidR="00765048" w:rsidRDefault="00765048" w:rsidP="009B652B">
      <w:pPr>
        <w:jc w:val="both"/>
        <w:rPr>
          <w:rFonts w:cs="Arial"/>
          <w:iCs/>
          <w:color w:val="000000"/>
          <w:szCs w:val="18"/>
          <w:lang w:eastAsia="es-CO"/>
        </w:rPr>
      </w:pPr>
      <w:r>
        <w:rPr>
          <w:rFonts w:cs="Arial"/>
          <w:iCs/>
          <w:color w:val="000000"/>
          <w:szCs w:val="18"/>
          <w:lang w:eastAsia="es-CO"/>
        </w:rPr>
        <w:t>En esta ocasión se usaron históricos de pruebas realizadas en abril en una herramienta de adquisición de datos que presenta la actualización de la CMC para incluir este factor en la incertidumbre obtenida.</w:t>
      </w:r>
    </w:p>
    <w:p w14:paraId="01393AE5" w14:textId="77777777" w:rsidR="00B65644" w:rsidRDefault="00B65644" w:rsidP="00B42A0C">
      <w:pPr>
        <w:rPr>
          <w:rFonts w:cs="Arial"/>
          <w:iCs/>
          <w:color w:val="000000"/>
          <w:szCs w:val="18"/>
          <w:lang w:eastAsia="es-CO"/>
        </w:rPr>
      </w:pPr>
    </w:p>
    <w:p w14:paraId="4A52A97E" w14:textId="40A3786C" w:rsidR="00B65644" w:rsidRPr="00B65644" w:rsidRDefault="00BD6CC7" w:rsidP="00BD6CC7">
      <w:pPr>
        <w:pStyle w:val="Subttulo"/>
        <w:numPr>
          <w:ilvl w:val="2"/>
          <w:numId w:val="39"/>
        </w:numPr>
        <w:rPr>
          <w:lang w:val="es-ES"/>
        </w:rPr>
      </w:pPr>
      <w:bookmarkStart w:id="22" w:name="_Toc201732415"/>
      <w:r>
        <w:rPr>
          <w:lang w:val="es-ES"/>
        </w:rPr>
        <w:t>MEDIDORES BAJO PRUEBA Y PATRONES</w:t>
      </w:r>
      <w:bookmarkEnd w:id="22"/>
    </w:p>
    <w:p w14:paraId="603D13B9" w14:textId="77777777" w:rsidR="00B65644" w:rsidRDefault="00B65644" w:rsidP="00B65644">
      <w:pPr>
        <w:rPr>
          <w:rFonts w:eastAsia="Arial" w:cs="Arial"/>
        </w:rPr>
      </w:pPr>
    </w:p>
    <w:p w14:paraId="2C1E64D5" w14:textId="3FEB8968" w:rsidR="00E0736D" w:rsidRDefault="00B65644" w:rsidP="009B652B">
      <w:pPr>
        <w:jc w:val="both"/>
        <w:rPr>
          <w:rFonts w:cs="Arial"/>
          <w:iCs/>
          <w:color w:val="000000"/>
          <w:szCs w:val="18"/>
          <w:lang w:eastAsia="es-CO"/>
        </w:rPr>
      </w:pPr>
      <w:r w:rsidRPr="00B65644">
        <w:rPr>
          <w:rFonts w:cs="Arial"/>
          <w:iCs/>
          <w:color w:val="000000"/>
          <w:szCs w:val="18"/>
          <w:lang w:eastAsia="es-CO"/>
        </w:rPr>
        <w:t>Para este ejercicio, se em</w:t>
      </w:r>
      <w:r>
        <w:rPr>
          <w:rFonts w:cs="Arial"/>
          <w:iCs/>
          <w:color w:val="000000"/>
          <w:szCs w:val="18"/>
          <w:lang w:eastAsia="es-CO"/>
        </w:rPr>
        <w:t>plearon</w:t>
      </w:r>
      <w:r w:rsidRPr="00B65644">
        <w:rPr>
          <w:rFonts w:cs="Arial"/>
          <w:iCs/>
          <w:color w:val="000000"/>
          <w:szCs w:val="18"/>
          <w:lang w:eastAsia="es-CO"/>
        </w:rPr>
        <w:t xml:space="preserve"> </w:t>
      </w:r>
      <w:r>
        <w:rPr>
          <w:rFonts w:cs="Arial"/>
          <w:iCs/>
          <w:color w:val="000000"/>
          <w:szCs w:val="18"/>
          <w:lang w:eastAsia="es-CO"/>
        </w:rPr>
        <w:t>tres medidores de volumen</w:t>
      </w:r>
      <w:r w:rsidRPr="00B65644">
        <w:rPr>
          <w:rFonts w:cs="Arial"/>
          <w:iCs/>
          <w:color w:val="000000"/>
          <w:szCs w:val="18"/>
          <w:lang w:eastAsia="es-CO"/>
        </w:rPr>
        <w:t xml:space="preserve"> (</w:t>
      </w:r>
      <w:r w:rsidR="00D3635A">
        <w:rPr>
          <w:rFonts w:cs="Arial"/>
          <w:iCs/>
          <w:color w:val="000000"/>
          <w:szCs w:val="18"/>
          <w:lang w:eastAsia="es-CO"/>
        </w:rPr>
        <w:t>MUT1</w:t>
      </w:r>
      <w:r>
        <w:rPr>
          <w:rFonts w:cs="Arial"/>
          <w:iCs/>
          <w:color w:val="000000"/>
          <w:szCs w:val="18"/>
          <w:lang w:eastAsia="es-CO"/>
        </w:rPr>
        <w:t xml:space="preserve">, </w:t>
      </w:r>
      <w:r w:rsidR="00D3635A">
        <w:rPr>
          <w:rFonts w:cs="Arial"/>
          <w:iCs/>
          <w:color w:val="000000"/>
          <w:szCs w:val="18"/>
          <w:lang w:eastAsia="es-CO"/>
        </w:rPr>
        <w:t>MUT2</w:t>
      </w:r>
      <w:r>
        <w:rPr>
          <w:rFonts w:cs="Arial"/>
          <w:iCs/>
          <w:color w:val="000000"/>
          <w:szCs w:val="18"/>
          <w:lang w:eastAsia="es-CO"/>
        </w:rPr>
        <w:t xml:space="preserve">, </w:t>
      </w:r>
      <w:r w:rsidR="00D3635A">
        <w:rPr>
          <w:rFonts w:cs="Arial"/>
          <w:iCs/>
          <w:color w:val="000000"/>
          <w:szCs w:val="18"/>
          <w:lang w:eastAsia="es-CO"/>
        </w:rPr>
        <w:t>MUT3</w:t>
      </w:r>
      <w:r w:rsidRPr="00B65644">
        <w:rPr>
          <w:rFonts w:cs="Arial"/>
          <w:iCs/>
          <w:color w:val="000000"/>
          <w:szCs w:val="18"/>
          <w:lang w:eastAsia="es-CO"/>
        </w:rPr>
        <w:t xml:space="preserve">); </w:t>
      </w:r>
      <w:r>
        <w:rPr>
          <w:rFonts w:cs="Arial"/>
          <w:iCs/>
          <w:color w:val="000000"/>
          <w:szCs w:val="18"/>
          <w:lang w:eastAsia="es-CO"/>
        </w:rPr>
        <w:t>los dos primeros</w:t>
      </w:r>
      <w:r w:rsidRPr="00B65644">
        <w:rPr>
          <w:rFonts w:cs="Arial"/>
          <w:iCs/>
          <w:color w:val="000000"/>
          <w:szCs w:val="18"/>
          <w:lang w:eastAsia="es-CO"/>
        </w:rPr>
        <w:t xml:space="preserve"> de ellos </w:t>
      </w:r>
      <w:r>
        <w:rPr>
          <w:rFonts w:cs="Arial"/>
          <w:iCs/>
          <w:color w:val="000000"/>
          <w:szCs w:val="18"/>
          <w:lang w:eastAsia="es-CO"/>
        </w:rPr>
        <w:t>son los</w:t>
      </w:r>
      <w:r w:rsidRPr="00B65644">
        <w:rPr>
          <w:rFonts w:cs="Arial"/>
          <w:iCs/>
          <w:color w:val="000000"/>
          <w:szCs w:val="18"/>
          <w:lang w:eastAsia="es-CO"/>
        </w:rPr>
        <w:t xml:space="preserve"> medidor</w:t>
      </w:r>
      <w:r>
        <w:rPr>
          <w:rFonts w:cs="Arial"/>
          <w:iCs/>
          <w:color w:val="000000"/>
          <w:szCs w:val="18"/>
          <w:lang w:eastAsia="es-CO"/>
        </w:rPr>
        <w:t>es</w:t>
      </w:r>
      <w:r w:rsidRPr="00B65644">
        <w:rPr>
          <w:rFonts w:cs="Arial"/>
          <w:iCs/>
          <w:color w:val="000000"/>
          <w:szCs w:val="18"/>
          <w:lang w:eastAsia="es-CO"/>
        </w:rPr>
        <w:t xml:space="preserve"> rotativo</w:t>
      </w:r>
      <w:r>
        <w:rPr>
          <w:rFonts w:cs="Arial"/>
          <w:iCs/>
          <w:color w:val="000000"/>
          <w:szCs w:val="18"/>
          <w:lang w:eastAsia="es-CO"/>
        </w:rPr>
        <w:t>s</w:t>
      </w:r>
      <w:r w:rsidRPr="00B65644">
        <w:rPr>
          <w:rFonts w:cs="Arial"/>
          <w:iCs/>
          <w:color w:val="000000"/>
          <w:szCs w:val="18"/>
          <w:lang w:eastAsia="es-CO"/>
        </w:rPr>
        <w:t xml:space="preserve"> del ejercici</w:t>
      </w:r>
      <w:bookmarkStart w:id="23" w:name="_Hlk196561334"/>
      <w:r w:rsidRPr="00B65644">
        <w:rPr>
          <w:rFonts w:cs="Arial"/>
          <w:iCs/>
          <w:color w:val="000000"/>
          <w:szCs w:val="18"/>
          <w:lang w:eastAsia="es-CO"/>
        </w:rPr>
        <w:t>o anterior (Tabla 2</w:t>
      </w:r>
      <w:r>
        <w:rPr>
          <w:rFonts w:cs="Arial"/>
          <w:iCs/>
          <w:color w:val="000000"/>
          <w:szCs w:val="18"/>
          <w:lang w:eastAsia="es-CO"/>
        </w:rPr>
        <w:t xml:space="preserve"> y 3</w:t>
      </w:r>
      <w:r w:rsidRPr="00B65644">
        <w:rPr>
          <w:rFonts w:cs="Arial"/>
          <w:iCs/>
          <w:color w:val="000000"/>
          <w:szCs w:val="18"/>
          <w:lang w:eastAsia="es-CO"/>
        </w:rPr>
        <w:t xml:space="preserve">) y el segundo un medidor tipo </w:t>
      </w:r>
      <w:r>
        <w:rPr>
          <w:rFonts w:cs="Arial"/>
          <w:iCs/>
          <w:color w:val="000000"/>
          <w:szCs w:val="18"/>
          <w:lang w:eastAsia="es-CO"/>
        </w:rPr>
        <w:t>diafragma</w:t>
      </w:r>
      <w:r w:rsidRPr="00B65644">
        <w:rPr>
          <w:rFonts w:cs="Arial"/>
          <w:iCs/>
          <w:color w:val="000000"/>
          <w:szCs w:val="18"/>
          <w:lang w:eastAsia="es-CO"/>
        </w:rPr>
        <w:t xml:space="preserve"> (Tabla </w:t>
      </w:r>
      <w:r>
        <w:rPr>
          <w:rFonts w:cs="Arial"/>
          <w:iCs/>
          <w:color w:val="000000"/>
          <w:szCs w:val="18"/>
          <w:lang w:eastAsia="es-CO"/>
        </w:rPr>
        <w:t>8</w:t>
      </w:r>
      <w:r w:rsidRPr="00B65644">
        <w:rPr>
          <w:rFonts w:cs="Arial"/>
          <w:iCs/>
          <w:color w:val="000000"/>
          <w:szCs w:val="18"/>
          <w:lang w:eastAsia="es-CO"/>
        </w:rPr>
        <w:t>). Los patrones rotativos del GMP25 son descritos en la Tabla 3. Por su parte, al BAC empl</w:t>
      </w:r>
      <w:r>
        <w:rPr>
          <w:rFonts w:cs="Arial"/>
          <w:iCs/>
          <w:color w:val="000000"/>
          <w:szCs w:val="18"/>
          <w:lang w:eastAsia="es-CO"/>
        </w:rPr>
        <w:t>eo</w:t>
      </w:r>
      <w:r w:rsidRPr="00B65644">
        <w:rPr>
          <w:rFonts w:cs="Arial"/>
          <w:iCs/>
          <w:color w:val="000000"/>
          <w:szCs w:val="18"/>
          <w:lang w:eastAsia="es-CO"/>
        </w:rPr>
        <w:t xml:space="preserve"> un patrón rotativo con identificación interna VL- 029</w:t>
      </w:r>
      <w:r>
        <w:rPr>
          <w:rFonts w:cs="Arial"/>
          <w:iCs/>
          <w:color w:val="000000"/>
          <w:szCs w:val="18"/>
          <w:lang w:eastAsia="es-CO"/>
        </w:rPr>
        <w:t xml:space="preserve">, la campana gasométrica </w:t>
      </w:r>
      <w:bookmarkEnd w:id="23"/>
      <w:r>
        <w:rPr>
          <w:rFonts w:cs="Arial"/>
          <w:iCs/>
          <w:color w:val="000000"/>
          <w:szCs w:val="18"/>
          <w:lang w:eastAsia="es-CO"/>
        </w:rPr>
        <w:t>tiene identificación interna EQ-014</w:t>
      </w:r>
      <w:r w:rsidR="00E0736D">
        <w:rPr>
          <w:rFonts w:cs="Arial"/>
          <w:iCs/>
          <w:color w:val="000000"/>
          <w:szCs w:val="18"/>
          <w:lang w:eastAsia="es-CO"/>
        </w:rPr>
        <w:t>.</w:t>
      </w:r>
    </w:p>
    <w:p w14:paraId="00E0C2A4" w14:textId="77777777" w:rsidR="00B42A0C" w:rsidRDefault="00B42A0C" w:rsidP="00BC419E">
      <w:pPr>
        <w:rPr>
          <w:rFonts w:cs="Arial"/>
          <w:iCs/>
          <w:color w:val="000000"/>
          <w:szCs w:val="18"/>
          <w:lang w:eastAsia="es-CO"/>
        </w:rPr>
      </w:pPr>
    </w:p>
    <w:tbl>
      <w:tblPr>
        <w:tblW w:w="7840" w:type="dxa"/>
        <w:jc w:val="center"/>
        <w:tblCellMar>
          <w:left w:w="70" w:type="dxa"/>
          <w:right w:w="70" w:type="dxa"/>
        </w:tblCellMar>
        <w:tblLook w:val="04A0" w:firstRow="1" w:lastRow="0" w:firstColumn="1" w:lastColumn="0" w:noHBand="0" w:noVBand="1"/>
      </w:tblPr>
      <w:tblGrid>
        <w:gridCol w:w="1420"/>
        <w:gridCol w:w="2540"/>
        <w:gridCol w:w="3880"/>
      </w:tblGrid>
      <w:tr w:rsidR="00B65644" w14:paraId="401EDEC4" w14:textId="77777777" w:rsidTr="00D3635A">
        <w:trPr>
          <w:trHeight w:val="794"/>
          <w:jc w:val="center"/>
        </w:trPr>
        <w:tc>
          <w:tcPr>
            <w:tcW w:w="1420" w:type="dxa"/>
            <w:tcBorders>
              <w:top w:val="single" w:sz="4" w:space="0" w:color="auto"/>
              <w:left w:val="single" w:sz="4" w:space="0" w:color="auto"/>
              <w:bottom w:val="single" w:sz="4" w:space="0" w:color="auto"/>
              <w:right w:val="single" w:sz="4" w:space="0" w:color="auto"/>
            </w:tcBorders>
            <w:shd w:val="clear" w:color="000000" w:fill="A3DBFF"/>
            <w:noWrap/>
            <w:vAlign w:val="center"/>
            <w:hideMark/>
          </w:tcPr>
          <w:p w14:paraId="6F8807AB" w14:textId="77777777" w:rsidR="00B65644" w:rsidRDefault="00B65644" w:rsidP="00F2230B">
            <w:pPr>
              <w:jc w:val="center"/>
              <w:rPr>
                <w:rFonts w:ascii="Calibri" w:hAnsi="Calibri" w:cs="Calibri"/>
                <w:color w:val="000000"/>
                <w:sz w:val="22"/>
                <w:szCs w:val="22"/>
                <w:lang w:eastAsia="es-CO"/>
              </w:rPr>
            </w:pPr>
            <w:bookmarkStart w:id="24" w:name="_Hlk199848899"/>
            <w:r>
              <w:rPr>
                <w:rFonts w:ascii="Calibri" w:hAnsi="Calibri" w:cs="Calibri"/>
                <w:color w:val="000000"/>
                <w:sz w:val="22"/>
                <w:szCs w:val="22"/>
              </w:rPr>
              <w:t>Tipo:</w:t>
            </w:r>
          </w:p>
        </w:tc>
        <w:tc>
          <w:tcPr>
            <w:tcW w:w="2540" w:type="dxa"/>
            <w:tcBorders>
              <w:top w:val="single" w:sz="4" w:space="0" w:color="auto"/>
              <w:left w:val="nil"/>
              <w:bottom w:val="single" w:sz="4" w:space="0" w:color="auto"/>
              <w:right w:val="single" w:sz="4" w:space="0" w:color="auto"/>
            </w:tcBorders>
            <w:noWrap/>
            <w:vAlign w:val="center"/>
            <w:hideMark/>
          </w:tcPr>
          <w:p w14:paraId="509B2AA6" w14:textId="60106FDE"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Diafragma</w:t>
            </w:r>
          </w:p>
        </w:tc>
        <w:tc>
          <w:tcPr>
            <w:tcW w:w="3880" w:type="dxa"/>
            <w:vMerge w:val="restart"/>
            <w:tcBorders>
              <w:top w:val="single" w:sz="4" w:space="0" w:color="auto"/>
              <w:left w:val="single" w:sz="4" w:space="0" w:color="auto"/>
              <w:bottom w:val="single" w:sz="4" w:space="0" w:color="000000"/>
              <w:right w:val="single" w:sz="4" w:space="0" w:color="000000"/>
            </w:tcBorders>
            <w:noWrap/>
            <w:vAlign w:val="center"/>
            <w:hideMark/>
          </w:tcPr>
          <w:p w14:paraId="6BC00223" w14:textId="31EBC59F"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 </w:t>
            </w:r>
            <w:r w:rsidRPr="00B65644">
              <w:rPr>
                <w:rFonts w:ascii="Calibri" w:hAnsi="Calibri" w:cs="Calibri"/>
                <w:noProof/>
                <w:color w:val="000000"/>
                <w:sz w:val="22"/>
                <w:szCs w:val="22"/>
              </w:rPr>
              <w:drawing>
                <wp:inline distT="0" distB="0" distL="0" distR="0" wp14:anchorId="3D0938FB" wp14:editId="429C00D3">
                  <wp:extent cx="2171700" cy="2459343"/>
                  <wp:effectExtent l="0" t="0" r="0" b="0"/>
                  <wp:docPr id="1923600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60096" name=""/>
                          <pic:cNvPicPr/>
                        </pic:nvPicPr>
                        <pic:blipFill>
                          <a:blip r:embed="rId21"/>
                          <a:stretch>
                            <a:fillRect/>
                          </a:stretch>
                        </pic:blipFill>
                        <pic:spPr>
                          <a:xfrm>
                            <a:off x="0" y="0"/>
                            <a:ext cx="2173520" cy="2461404"/>
                          </a:xfrm>
                          <a:prstGeom prst="rect">
                            <a:avLst/>
                          </a:prstGeom>
                        </pic:spPr>
                      </pic:pic>
                    </a:graphicData>
                  </a:graphic>
                </wp:inline>
              </w:drawing>
            </w:r>
          </w:p>
        </w:tc>
      </w:tr>
      <w:tr w:rsidR="00B65644" w14:paraId="07FCD7ED" w14:textId="77777777" w:rsidTr="00D3635A">
        <w:trPr>
          <w:trHeight w:val="794"/>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B54EE53" w14:textId="77777777"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Fabricante:</w:t>
            </w:r>
          </w:p>
        </w:tc>
        <w:tc>
          <w:tcPr>
            <w:tcW w:w="2540" w:type="dxa"/>
            <w:tcBorders>
              <w:top w:val="nil"/>
              <w:left w:val="nil"/>
              <w:bottom w:val="single" w:sz="4" w:space="0" w:color="auto"/>
              <w:right w:val="single" w:sz="4" w:space="0" w:color="auto"/>
            </w:tcBorders>
            <w:noWrap/>
            <w:vAlign w:val="center"/>
            <w:hideMark/>
          </w:tcPr>
          <w:p w14:paraId="0447E04A" w14:textId="3B4D0AC5"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Shinagawa</w:t>
            </w:r>
          </w:p>
        </w:tc>
        <w:tc>
          <w:tcPr>
            <w:tcW w:w="3880" w:type="dxa"/>
            <w:vMerge/>
            <w:tcBorders>
              <w:top w:val="nil"/>
              <w:left w:val="nil"/>
              <w:bottom w:val="single" w:sz="4" w:space="0" w:color="auto"/>
              <w:right w:val="single" w:sz="4" w:space="0" w:color="auto"/>
            </w:tcBorders>
            <w:vAlign w:val="center"/>
            <w:hideMark/>
          </w:tcPr>
          <w:p w14:paraId="54742D5B" w14:textId="77777777" w:rsidR="00B65644" w:rsidRDefault="00B65644" w:rsidP="00F2230B">
            <w:pPr>
              <w:rPr>
                <w:rFonts w:ascii="Calibri" w:hAnsi="Calibri" w:cs="Calibri"/>
                <w:color w:val="000000"/>
                <w:sz w:val="22"/>
                <w:szCs w:val="22"/>
              </w:rPr>
            </w:pPr>
          </w:p>
        </w:tc>
      </w:tr>
      <w:tr w:rsidR="00B65644" w14:paraId="52853082" w14:textId="77777777" w:rsidTr="00D3635A">
        <w:trPr>
          <w:trHeight w:val="794"/>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09F446BD" w14:textId="77777777"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Referencia:</w:t>
            </w:r>
          </w:p>
        </w:tc>
        <w:tc>
          <w:tcPr>
            <w:tcW w:w="2540" w:type="dxa"/>
            <w:tcBorders>
              <w:top w:val="nil"/>
              <w:left w:val="nil"/>
              <w:bottom w:val="single" w:sz="4" w:space="0" w:color="auto"/>
              <w:right w:val="single" w:sz="4" w:space="0" w:color="auto"/>
            </w:tcBorders>
            <w:noWrap/>
            <w:vAlign w:val="center"/>
            <w:hideMark/>
          </w:tcPr>
          <w:p w14:paraId="7B4A7781" w14:textId="75551AB1" w:rsidR="00B65644" w:rsidRDefault="00B65644" w:rsidP="00F2230B">
            <w:pPr>
              <w:jc w:val="center"/>
              <w:rPr>
                <w:rFonts w:ascii="Segoe UI" w:hAnsi="Segoe UI" w:cs="Segoe UI"/>
                <w:color w:val="212529"/>
                <w:sz w:val="20"/>
                <w:szCs w:val="20"/>
              </w:rPr>
            </w:pPr>
            <w:r w:rsidRPr="00B65644">
              <w:rPr>
                <w:rFonts w:ascii="Segoe UI" w:hAnsi="Segoe UI" w:cs="Segoe UI"/>
                <w:color w:val="212529"/>
                <w:sz w:val="20"/>
                <w:szCs w:val="20"/>
              </w:rPr>
              <w:t>DS-2.5 A-T</w:t>
            </w:r>
          </w:p>
        </w:tc>
        <w:tc>
          <w:tcPr>
            <w:tcW w:w="3880" w:type="dxa"/>
            <w:vMerge/>
            <w:tcBorders>
              <w:top w:val="nil"/>
              <w:left w:val="nil"/>
              <w:bottom w:val="single" w:sz="4" w:space="0" w:color="auto"/>
              <w:right w:val="single" w:sz="4" w:space="0" w:color="auto"/>
            </w:tcBorders>
            <w:vAlign w:val="center"/>
            <w:hideMark/>
          </w:tcPr>
          <w:p w14:paraId="72D78E90" w14:textId="77777777" w:rsidR="00B65644" w:rsidRDefault="00B65644" w:rsidP="00F2230B">
            <w:pPr>
              <w:rPr>
                <w:rFonts w:ascii="Calibri" w:hAnsi="Calibri" w:cs="Calibri"/>
                <w:color w:val="000000"/>
                <w:sz w:val="22"/>
                <w:szCs w:val="22"/>
              </w:rPr>
            </w:pPr>
          </w:p>
        </w:tc>
      </w:tr>
      <w:tr w:rsidR="00B65644" w14:paraId="5BA55E43" w14:textId="77777777" w:rsidTr="00D3635A">
        <w:trPr>
          <w:trHeight w:val="794"/>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1E2B0118" w14:textId="77777777"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ID:</w:t>
            </w:r>
          </w:p>
        </w:tc>
        <w:tc>
          <w:tcPr>
            <w:tcW w:w="2540" w:type="dxa"/>
            <w:tcBorders>
              <w:top w:val="nil"/>
              <w:left w:val="nil"/>
              <w:bottom w:val="single" w:sz="4" w:space="0" w:color="auto"/>
              <w:right w:val="single" w:sz="4" w:space="0" w:color="auto"/>
            </w:tcBorders>
            <w:noWrap/>
            <w:vAlign w:val="center"/>
            <w:hideMark/>
          </w:tcPr>
          <w:p w14:paraId="72D5BE65" w14:textId="788DA35A" w:rsidR="00B65644" w:rsidRDefault="00D3635A" w:rsidP="00F2230B">
            <w:pPr>
              <w:jc w:val="center"/>
              <w:rPr>
                <w:rFonts w:ascii="Calibri" w:hAnsi="Calibri" w:cs="Calibri"/>
                <w:color w:val="000000"/>
                <w:sz w:val="22"/>
                <w:szCs w:val="22"/>
              </w:rPr>
            </w:pPr>
            <w:r>
              <w:rPr>
                <w:rFonts w:ascii="Calibri" w:hAnsi="Calibri" w:cs="Calibri"/>
                <w:color w:val="000000"/>
                <w:sz w:val="22"/>
                <w:szCs w:val="22"/>
              </w:rPr>
              <w:t>MUT3</w:t>
            </w:r>
          </w:p>
        </w:tc>
        <w:tc>
          <w:tcPr>
            <w:tcW w:w="3880" w:type="dxa"/>
            <w:vMerge/>
            <w:tcBorders>
              <w:top w:val="nil"/>
              <w:left w:val="nil"/>
              <w:bottom w:val="single" w:sz="4" w:space="0" w:color="auto"/>
              <w:right w:val="single" w:sz="4" w:space="0" w:color="auto"/>
            </w:tcBorders>
            <w:vAlign w:val="center"/>
            <w:hideMark/>
          </w:tcPr>
          <w:p w14:paraId="0CF6303D" w14:textId="77777777" w:rsidR="00B65644" w:rsidRDefault="00B65644" w:rsidP="00F2230B">
            <w:pPr>
              <w:rPr>
                <w:rFonts w:ascii="Calibri" w:hAnsi="Calibri" w:cs="Calibri"/>
                <w:color w:val="000000"/>
                <w:sz w:val="22"/>
                <w:szCs w:val="22"/>
              </w:rPr>
            </w:pPr>
          </w:p>
        </w:tc>
      </w:tr>
      <w:tr w:rsidR="00B65644" w14:paraId="51B75114" w14:textId="77777777" w:rsidTr="00D3635A">
        <w:trPr>
          <w:trHeight w:val="794"/>
          <w:jc w:val="center"/>
        </w:trPr>
        <w:tc>
          <w:tcPr>
            <w:tcW w:w="1420" w:type="dxa"/>
            <w:tcBorders>
              <w:top w:val="nil"/>
              <w:left w:val="single" w:sz="4" w:space="0" w:color="auto"/>
              <w:bottom w:val="single" w:sz="4" w:space="0" w:color="auto"/>
              <w:right w:val="single" w:sz="4" w:space="0" w:color="auto"/>
            </w:tcBorders>
            <w:shd w:val="clear" w:color="000000" w:fill="A3DBFF"/>
            <w:noWrap/>
            <w:vAlign w:val="center"/>
            <w:hideMark/>
          </w:tcPr>
          <w:p w14:paraId="721E22D4" w14:textId="77777777" w:rsidR="00B65644" w:rsidRDefault="00B65644" w:rsidP="00F2230B">
            <w:pPr>
              <w:jc w:val="center"/>
              <w:rPr>
                <w:rFonts w:ascii="Calibri" w:hAnsi="Calibri" w:cs="Calibri"/>
                <w:color w:val="000000"/>
                <w:sz w:val="22"/>
                <w:szCs w:val="22"/>
              </w:rPr>
            </w:pPr>
            <w:r>
              <w:rPr>
                <w:rFonts w:ascii="Calibri" w:hAnsi="Calibri" w:cs="Calibri"/>
                <w:color w:val="000000"/>
                <w:sz w:val="22"/>
                <w:szCs w:val="22"/>
              </w:rPr>
              <w:t>Alcance:</w:t>
            </w:r>
          </w:p>
        </w:tc>
        <w:tc>
          <w:tcPr>
            <w:tcW w:w="2540" w:type="dxa"/>
            <w:tcBorders>
              <w:top w:val="nil"/>
              <w:left w:val="nil"/>
              <w:bottom w:val="single" w:sz="4" w:space="0" w:color="auto"/>
              <w:right w:val="single" w:sz="4" w:space="0" w:color="auto"/>
            </w:tcBorders>
            <w:noWrap/>
            <w:vAlign w:val="center"/>
            <w:hideMark/>
          </w:tcPr>
          <w:p w14:paraId="092B0DD7" w14:textId="169F0F8F" w:rsidR="00B65644" w:rsidRPr="00B65644" w:rsidRDefault="00B65644" w:rsidP="00B65644">
            <w:pPr>
              <w:pStyle w:val="Prrafodelista"/>
              <w:numPr>
                <w:ilvl w:val="1"/>
                <w:numId w:val="35"/>
              </w:numPr>
              <w:jc w:val="center"/>
              <w:rPr>
                <w:rFonts w:ascii="Calibri" w:hAnsi="Calibri" w:cs="Calibri"/>
                <w:color w:val="000000"/>
                <w:sz w:val="22"/>
                <w:szCs w:val="22"/>
              </w:rPr>
            </w:pPr>
            <w:r w:rsidRPr="00B65644">
              <w:rPr>
                <w:rFonts w:ascii="Calibri" w:hAnsi="Calibri" w:cs="Calibri"/>
                <w:color w:val="000000"/>
                <w:sz w:val="22"/>
                <w:szCs w:val="22"/>
              </w:rPr>
              <w:t>m³/h a 2.5 m³/h</w:t>
            </w:r>
          </w:p>
        </w:tc>
        <w:tc>
          <w:tcPr>
            <w:tcW w:w="3880" w:type="dxa"/>
            <w:vMerge/>
            <w:tcBorders>
              <w:top w:val="nil"/>
              <w:left w:val="nil"/>
              <w:bottom w:val="single" w:sz="4" w:space="0" w:color="auto"/>
              <w:right w:val="single" w:sz="4" w:space="0" w:color="auto"/>
            </w:tcBorders>
            <w:vAlign w:val="center"/>
            <w:hideMark/>
          </w:tcPr>
          <w:p w14:paraId="53BE9718" w14:textId="77777777" w:rsidR="00B65644" w:rsidRDefault="00B65644" w:rsidP="00F2230B">
            <w:pPr>
              <w:rPr>
                <w:rFonts w:ascii="Calibri" w:hAnsi="Calibri" w:cs="Calibri"/>
                <w:color w:val="000000"/>
                <w:sz w:val="22"/>
                <w:szCs w:val="22"/>
              </w:rPr>
            </w:pPr>
          </w:p>
        </w:tc>
      </w:tr>
    </w:tbl>
    <w:bookmarkEnd w:id="24"/>
    <w:p w14:paraId="29878985" w14:textId="37C33BA4" w:rsidR="00B65644" w:rsidRPr="00BD6CC7" w:rsidRDefault="00B65644" w:rsidP="00BD6CC7">
      <w:pPr>
        <w:jc w:val="center"/>
        <w:rPr>
          <w:rFonts w:cs="Arial"/>
          <w:iCs/>
          <w:color w:val="000000"/>
          <w:szCs w:val="18"/>
          <w:lang w:eastAsia="es-CO"/>
        </w:rPr>
      </w:pPr>
      <w:r w:rsidRPr="00170E47">
        <w:rPr>
          <w:rFonts w:cs="Arial"/>
          <w:b/>
          <w:bCs/>
          <w:iCs/>
          <w:color w:val="000000"/>
          <w:szCs w:val="18"/>
          <w:lang w:eastAsia="es-CO"/>
        </w:rPr>
        <w:t xml:space="preserve">Tabla </w:t>
      </w:r>
      <w:r w:rsidR="00523CBB">
        <w:rPr>
          <w:rFonts w:cs="Arial"/>
          <w:b/>
          <w:bCs/>
          <w:iCs/>
          <w:color w:val="000000"/>
          <w:szCs w:val="18"/>
          <w:lang w:eastAsia="es-CO"/>
        </w:rPr>
        <w:t>1</w:t>
      </w:r>
      <w:r w:rsidR="007A5872">
        <w:rPr>
          <w:rFonts w:cs="Arial"/>
          <w:b/>
          <w:bCs/>
          <w:iCs/>
          <w:color w:val="000000"/>
          <w:szCs w:val="18"/>
          <w:lang w:eastAsia="es-CO"/>
        </w:rPr>
        <w:t>6</w:t>
      </w:r>
      <w:r w:rsidRPr="00170E47">
        <w:rPr>
          <w:rFonts w:cs="Arial"/>
          <w:iCs/>
          <w:color w:val="000000"/>
          <w:szCs w:val="18"/>
          <w:lang w:eastAsia="es-CO"/>
        </w:rPr>
        <w:t xml:space="preserve">. Medidor bajo prueba </w:t>
      </w:r>
      <w:r w:rsidR="00D3635A">
        <w:rPr>
          <w:rFonts w:cs="Arial"/>
          <w:iCs/>
          <w:color w:val="000000"/>
          <w:szCs w:val="18"/>
          <w:lang w:eastAsia="es-CO"/>
        </w:rPr>
        <w:t>MUT3</w:t>
      </w:r>
    </w:p>
    <w:p w14:paraId="34C839E3" w14:textId="77777777" w:rsidR="00B65644" w:rsidRDefault="00B65644" w:rsidP="00BC419E">
      <w:pPr>
        <w:jc w:val="center"/>
        <w:rPr>
          <w:rFonts w:ascii="Cambria Math" w:hAnsi="Cambria Math"/>
          <w:iCs/>
        </w:rPr>
      </w:pPr>
    </w:p>
    <w:p w14:paraId="22725FE8" w14:textId="71634B5F" w:rsidR="00B65644" w:rsidRPr="00B36838" w:rsidRDefault="00B65644" w:rsidP="00BD6CC7">
      <w:pPr>
        <w:pStyle w:val="Subttulo"/>
        <w:numPr>
          <w:ilvl w:val="2"/>
          <w:numId w:val="39"/>
        </w:numPr>
        <w:rPr>
          <w:lang w:val="es-ES"/>
        </w:rPr>
      </w:pPr>
      <w:bookmarkStart w:id="25" w:name="_Toc201732416"/>
      <w:r w:rsidRPr="00B36838">
        <w:rPr>
          <w:lang w:val="es-ES"/>
        </w:rPr>
        <w:t>ESTADISTICA DE DESEMPEÑO</w:t>
      </w:r>
      <w:bookmarkEnd w:id="25"/>
    </w:p>
    <w:p w14:paraId="6EA2F309" w14:textId="77777777" w:rsidR="00B36838" w:rsidRPr="00B36838" w:rsidRDefault="00B36838" w:rsidP="009B652B">
      <w:pPr>
        <w:autoSpaceDE w:val="0"/>
        <w:autoSpaceDN w:val="0"/>
        <w:adjustRightInd w:val="0"/>
        <w:ind w:left="708"/>
        <w:jc w:val="both"/>
        <w:rPr>
          <w:rFonts w:cs="Arial"/>
          <w:b/>
          <w:bCs/>
          <w:szCs w:val="18"/>
          <w:lang w:val="es-ES"/>
        </w:rPr>
      </w:pPr>
    </w:p>
    <w:p w14:paraId="6391F3F3" w14:textId="7221100E" w:rsidR="00B36838" w:rsidRDefault="00B36838" w:rsidP="009B652B">
      <w:pPr>
        <w:jc w:val="both"/>
        <w:rPr>
          <w:rFonts w:cs="Arial"/>
          <w:iCs/>
          <w:color w:val="000000"/>
          <w:szCs w:val="18"/>
          <w:lang w:eastAsia="es-CO"/>
        </w:rPr>
      </w:pPr>
      <w:r w:rsidRPr="00B36838">
        <w:rPr>
          <w:rFonts w:cs="Arial"/>
          <w:iCs/>
          <w:color w:val="000000"/>
          <w:szCs w:val="18"/>
          <w:lang w:eastAsia="es-CO"/>
        </w:rPr>
        <w:t xml:space="preserve">El mensurando objeto de la comparación correspondió al Error de medición, obtenido por </w:t>
      </w:r>
      <w:r>
        <w:rPr>
          <w:rFonts w:cs="Arial"/>
          <w:iCs/>
          <w:color w:val="000000"/>
          <w:szCs w:val="18"/>
          <w:lang w:eastAsia="es-CO"/>
        </w:rPr>
        <w:t>estos</w:t>
      </w:r>
      <w:r w:rsidRPr="00B36838">
        <w:rPr>
          <w:rFonts w:cs="Arial"/>
          <w:iCs/>
          <w:color w:val="000000"/>
          <w:szCs w:val="18"/>
          <w:lang w:eastAsia="es-CO"/>
        </w:rPr>
        <w:t xml:space="preserve"> bancos al calibrar los </w:t>
      </w:r>
      <w:r>
        <w:rPr>
          <w:rFonts w:cs="Arial"/>
          <w:iCs/>
          <w:color w:val="000000"/>
          <w:szCs w:val="18"/>
          <w:lang w:eastAsia="es-CO"/>
        </w:rPr>
        <w:t>medidores de volumen</w:t>
      </w:r>
      <w:r w:rsidRPr="00B36838">
        <w:rPr>
          <w:rFonts w:cs="Arial"/>
          <w:iCs/>
          <w:color w:val="000000"/>
          <w:szCs w:val="18"/>
          <w:lang w:eastAsia="es-CO"/>
        </w:rPr>
        <w:t xml:space="preserve"> sobre un conjunto de puntos de caudal de aire (</w:t>
      </w:r>
      <w:r>
        <w:rPr>
          <w:rFonts w:cs="Arial"/>
          <w:iCs/>
          <w:color w:val="000000"/>
          <w:szCs w:val="18"/>
          <w:lang w:eastAsia="es-CO"/>
        </w:rPr>
        <w:t xml:space="preserve">0.5 m3/h, 1.75 m3/h, 1.25 m3/h y </w:t>
      </w:r>
      <w:r w:rsidR="00523CBB">
        <w:rPr>
          <w:rFonts w:cs="Arial"/>
          <w:iCs/>
          <w:color w:val="000000"/>
          <w:szCs w:val="18"/>
          <w:lang w:eastAsia="es-CO"/>
        </w:rPr>
        <w:t>2</w:t>
      </w:r>
      <w:r>
        <w:rPr>
          <w:rFonts w:cs="Arial"/>
          <w:iCs/>
          <w:color w:val="000000"/>
          <w:szCs w:val="18"/>
          <w:lang w:eastAsia="es-CO"/>
        </w:rPr>
        <w:t xml:space="preserve">.5 m3/h para </w:t>
      </w:r>
      <w:r w:rsidR="00D3635A">
        <w:rPr>
          <w:rFonts w:cs="Arial"/>
          <w:iCs/>
          <w:color w:val="000000"/>
          <w:szCs w:val="18"/>
          <w:lang w:eastAsia="es-CO"/>
        </w:rPr>
        <w:t>MUT3</w:t>
      </w:r>
      <w:r>
        <w:rPr>
          <w:rFonts w:cs="Arial"/>
          <w:iCs/>
          <w:color w:val="000000"/>
          <w:szCs w:val="18"/>
          <w:lang w:eastAsia="es-CO"/>
        </w:rPr>
        <w:t xml:space="preserve">, 10 m3/h, 6.25 m3/h, 4 m3/h, 2.5 m3/h y 1.25 m3/h para </w:t>
      </w:r>
      <w:r w:rsidR="00D3635A">
        <w:rPr>
          <w:rFonts w:cs="Arial"/>
          <w:iCs/>
          <w:color w:val="000000"/>
          <w:szCs w:val="18"/>
          <w:lang w:eastAsia="es-CO"/>
        </w:rPr>
        <w:t>MUT1</w:t>
      </w:r>
      <w:r>
        <w:rPr>
          <w:rFonts w:cs="Arial"/>
          <w:iCs/>
          <w:color w:val="000000"/>
          <w:szCs w:val="18"/>
          <w:lang w:eastAsia="es-CO"/>
        </w:rPr>
        <w:t xml:space="preserve"> y 17.5 m3/h y 25 m3/h para </w:t>
      </w:r>
      <w:r w:rsidR="00D3635A">
        <w:rPr>
          <w:rFonts w:cs="Arial"/>
          <w:iCs/>
          <w:color w:val="000000"/>
          <w:szCs w:val="18"/>
          <w:lang w:eastAsia="es-CO"/>
        </w:rPr>
        <w:t>MUT2</w:t>
      </w:r>
      <w:r w:rsidRPr="00B36838">
        <w:rPr>
          <w:rFonts w:cs="Arial"/>
          <w:iCs/>
          <w:color w:val="000000"/>
          <w:szCs w:val="18"/>
          <w:lang w:eastAsia="es-CO"/>
        </w:rPr>
        <w:t>).</w:t>
      </w:r>
    </w:p>
    <w:p w14:paraId="14475FE9" w14:textId="77777777" w:rsidR="00B36838" w:rsidRPr="00B36838" w:rsidRDefault="00B36838" w:rsidP="009B652B">
      <w:pPr>
        <w:jc w:val="both"/>
        <w:rPr>
          <w:rFonts w:cs="Arial"/>
          <w:iCs/>
          <w:color w:val="000000"/>
          <w:szCs w:val="18"/>
          <w:lang w:eastAsia="es-CO"/>
        </w:rPr>
      </w:pPr>
    </w:p>
    <w:p w14:paraId="6C981BE0" w14:textId="6B38D868" w:rsidR="00B65644" w:rsidRDefault="00B36838" w:rsidP="009B652B">
      <w:pPr>
        <w:jc w:val="both"/>
        <w:rPr>
          <w:rFonts w:cs="Arial"/>
          <w:iCs/>
          <w:color w:val="000000"/>
          <w:szCs w:val="18"/>
          <w:lang w:eastAsia="es-CO"/>
        </w:rPr>
      </w:pPr>
      <w:r w:rsidRPr="00B36838">
        <w:rPr>
          <w:rFonts w:cs="Arial"/>
          <w:iCs/>
          <w:color w:val="000000"/>
          <w:szCs w:val="18"/>
          <w:lang w:eastAsia="es-CO"/>
        </w:rPr>
        <w:t>Como modelo estadístico para la evaluación de los resultados obtenidos, se usaron los números En, que repre</w:t>
      </w:r>
      <w:r>
        <w:rPr>
          <w:rFonts w:cs="Arial"/>
          <w:iCs/>
          <w:color w:val="000000"/>
          <w:szCs w:val="18"/>
          <w:lang w:eastAsia="es-CO"/>
        </w:rPr>
        <w:t xml:space="preserve">sentan </w:t>
      </w:r>
      <w:r w:rsidRPr="00B36838">
        <w:rPr>
          <w:rFonts w:cs="Arial"/>
          <w:iCs/>
          <w:color w:val="000000"/>
          <w:szCs w:val="18"/>
          <w:lang w:eastAsia="es-CO"/>
        </w:rPr>
        <w:t>el grado de equivalencia respecto al valor convencional:</w:t>
      </w:r>
    </w:p>
    <w:p w14:paraId="00CF59AE" w14:textId="77777777" w:rsidR="00B36838" w:rsidRDefault="00B36838" w:rsidP="00B36838">
      <w:pPr>
        <w:rPr>
          <w:rFonts w:cs="Arial"/>
          <w:iCs/>
          <w:color w:val="000000"/>
          <w:szCs w:val="18"/>
          <w:lang w:eastAsia="es-CO"/>
        </w:rPr>
      </w:pPr>
    </w:p>
    <w:p w14:paraId="55FB1971" w14:textId="519BFF84" w:rsidR="00B36838" w:rsidRPr="00B36838" w:rsidRDefault="00000000" w:rsidP="00B36838">
      <w:pPr>
        <w:rPr>
          <w:rFonts w:ascii="Cambria Math" w:hAnsi="Cambria Math"/>
        </w:rPr>
      </w:pPr>
      <m:oMathPara>
        <m:oMath>
          <m:sSub>
            <m:sSubPr>
              <m:ctrlPr>
                <w:rPr>
                  <w:rFonts w:ascii="Cambria Math" w:hAnsi="Cambria Math"/>
                  <w:i/>
                </w:rPr>
              </m:ctrlPr>
            </m:sSubPr>
            <m:e>
              <m:r>
                <w:rPr>
                  <w:rFonts w:ascii="Cambria Math" w:hAnsi="Cambria Math"/>
                </w:rPr>
                <m:t>E</m:t>
              </m:r>
            </m:e>
            <m:sub>
              <m:r>
                <w:rPr>
                  <w:rFonts w:ascii="Cambria Math" w:hAnsi="Cambria Math"/>
                </w:rPr>
                <m:t>n</m:t>
              </m:r>
            </m:sub>
          </m:sSub>
          <m:r>
            <w:rPr>
              <w:rFonts w:ascii="Cambria Math" w:hAnsi="Cambria Math"/>
            </w:rPr>
            <m:t>=</m:t>
          </m:r>
          <m:f>
            <m:fPr>
              <m:ctrlPr>
                <w:rPr>
                  <w:rFonts w:ascii="Cambria Math" w:hAnsi="Cambria Math"/>
                  <w:i/>
                </w:rPr>
              </m:ctrlPr>
            </m:fPr>
            <m:num>
              <m:r>
                <w:rPr>
                  <w:rFonts w:ascii="Cambria Math" w:hAnsi="Cambria Math"/>
                </w:rPr>
                <m:t>X-Y</m:t>
              </m:r>
            </m:num>
            <m:den>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U</m:t>
                          </m:r>
                        </m:e>
                        <m:sub>
                          <m:r>
                            <w:rPr>
                              <w:rFonts w:ascii="Cambria Math" w:hAnsi="Cambria Math"/>
                            </w:rPr>
                            <m:t>X</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U</m:t>
                          </m:r>
                        </m:e>
                        <m:sub>
                          <m:r>
                            <w:rPr>
                              <w:rFonts w:ascii="Cambria Math" w:hAnsi="Cambria Math"/>
                            </w:rPr>
                            <m:t>Y</m:t>
                          </m:r>
                        </m:sub>
                      </m:sSub>
                    </m:e>
                    <m:sup>
                      <m:r>
                        <w:rPr>
                          <w:rFonts w:ascii="Cambria Math" w:hAnsi="Cambria Math"/>
                        </w:rPr>
                        <m:t>2</m:t>
                      </m:r>
                    </m:sup>
                  </m:sSup>
                </m:e>
              </m:rad>
            </m:den>
          </m:f>
        </m:oMath>
      </m:oMathPara>
    </w:p>
    <w:p w14:paraId="24DCF1A9" w14:textId="097A50FD" w:rsidR="00B36838" w:rsidRDefault="00B36838" w:rsidP="009B652B">
      <w:pPr>
        <w:jc w:val="both"/>
        <w:rPr>
          <w:rFonts w:cs="Arial"/>
          <w:iCs/>
          <w:color w:val="000000"/>
          <w:szCs w:val="18"/>
          <w:lang w:eastAsia="es-CO"/>
        </w:rPr>
      </w:pPr>
      <w:r w:rsidRPr="00B36838">
        <w:rPr>
          <w:rFonts w:cs="Arial"/>
          <w:iCs/>
          <w:color w:val="000000"/>
          <w:szCs w:val="18"/>
          <w:lang w:eastAsia="es-CO"/>
        </w:rPr>
        <w:t>D</w:t>
      </w:r>
      <w:r>
        <w:rPr>
          <w:rFonts w:cs="Arial"/>
          <w:iCs/>
          <w:color w:val="000000"/>
          <w:szCs w:val="18"/>
          <w:lang w:eastAsia="es-CO"/>
        </w:rPr>
        <w:t>o</w:t>
      </w:r>
      <w:r w:rsidRPr="00B36838">
        <w:rPr>
          <w:rFonts w:cs="Arial"/>
          <w:iCs/>
          <w:color w:val="000000"/>
          <w:szCs w:val="18"/>
          <w:lang w:eastAsia="es-CO"/>
        </w:rPr>
        <w:t>nde; D es la diferencia simple entr</w:t>
      </w:r>
      <w:r>
        <w:rPr>
          <w:rFonts w:cs="Arial"/>
          <w:iCs/>
          <w:color w:val="000000"/>
          <w:szCs w:val="18"/>
          <w:lang w:eastAsia="es-CO"/>
        </w:rPr>
        <w:t>e</w:t>
      </w:r>
      <w:r w:rsidRPr="00B36838">
        <w:rPr>
          <w:rFonts w:cs="Arial"/>
          <w:iCs/>
          <w:color w:val="000000"/>
          <w:szCs w:val="18"/>
          <w:lang w:eastAsia="es-CO"/>
        </w:rPr>
        <w:t xml:space="preserve"> el re</w:t>
      </w:r>
      <w:r>
        <w:rPr>
          <w:rFonts w:cs="Arial"/>
          <w:iCs/>
          <w:color w:val="000000"/>
          <w:szCs w:val="18"/>
          <w:lang w:eastAsia="es-CO"/>
        </w:rPr>
        <w:t>s</w:t>
      </w:r>
      <w:r w:rsidRPr="00B36838">
        <w:rPr>
          <w:rFonts w:cs="Arial"/>
          <w:iCs/>
          <w:color w:val="000000"/>
          <w:szCs w:val="18"/>
          <w:lang w:eastAsia="es-CO"/>
        </w:rPr>
        <w:t xml:space="preserve">ultado X de un participante y el valor de referencia Y, denominada también estimación de la tendencia o sesgo del </w:t>
      </w:r>
      <w:r>
        <w:rPr>
          <w:rFonts w:cs="Arial"/>
          <w:iCs/>
          <w:color w:val="000000"/>
          <w:szCs w:val="18"/>
          <w:lang w:eastAsia="es-CO"/>
        </w:rPr>
        <w:t>laboratorio</w:t>
      </w:r>
      <w:r w:rsidRPr="00B36838">
        <w:rPr>
          <w:rFonts w:cs="Arial"/>
          <w:iCs/>
          <w:color w:val="000000"/>
          <w:szCs w:val="18"/>
          <w:lang w:eastAsia="es-CO"/>
        </w:rPr>
        <w:t xml:space="preserve">. </w:t>
      </w:r>
      <m:oMath>
        <m:sSub>
          <m:sSubPr>
            <m:ctrlPr>
              <w:rPr>
                <w:rFonts w:ascii="Cambria Math" w:hAnsi="Cambria Math"/>
                <w:i/>
              </w:rPr>
            </m:ctrlPr>
          </m:sSubPr>
          <m:e>
            <m:r>
              <w:rPr>
                <w:rFonts w:ascii="Cambria Math" w:hAnsi="Cambria Math"/>
              </w:rPr>
              <m:t>U</m:t>
            </m:r>
          </m:e>
          <m:sub>
            <m:r>
              <w:rPr>
                <w:rFonts w:ascii="Cambria Math" w:hAnsi="Cambria Math"/>
              </w:rPr>
              <m:t>X</m:t>
            </m:r>
          </m:sub>
        </m:sSub>
        <m:r>
          <w:rPr>
            <w:rFonts w:ascii="Cambria Math" w:hAnsi="Cambria Math"/>
          </w:rPr>
          <m:t xml:space="preserve"> </m:t>
        </m:r>
      </m:oMath>
      <w:r w:rsidRPr="00B36838">
        <w:rPr>
          <w:rFonts w:cs="Arial"/>
          <w:iCs/>
          <w:color w:val="000000"/>
          <w:szCs w:val="18"/>
          <w:lang w:eastAsia="es-CO"/>
        </w:rPr>
        <w:t xml:space="preserve">es la incertidumbre expandida del </w:t>
      </w:r>
      <w:r w:rsidR="00523CBB">
        <w:rPr>
          <w:rFonts w:cs="Arial"/>
          <w:iCs/>
          <w:color w:val="000000"/>
          <w:szCs w:val="18"/>
          <w:lang w:eastAsia="es-CO"/>
        </w:rPr>
        <w:t>re</w:t>
      </w:r>
      <w:r w:rsidR="00523CBB" w:rsidRPr="00B36838">
        <w:rPr>
          <w:rFonts w:cs="Arial"/>
          <w:iCs/>
          <w:color w:val="000000"/>
          <w:szCs w:val="18"/>
          <w:lang w:eastAsia="es-CO"/>
        </w:rPr>
        <w:t>sultado</w:t>
      </w:r>
      <w:r w:rsidRPr="00B36838">
        <w:rPr>
          <w:rFonts w:cs="Arial"/>
          <w:iCs/>
          <w:color w:val="000000"/>
          <w:szCs w:val="18"/>
          <w:lang w:eastAsia="es-CO"/>
        </w:rPr>
        <w:t xml:space="preserve"> </w:t>
      </w:r>
      <m:oMath>
        <m:sSub>
          <m:sSubPr>
            <m:ctrlPr>
              <w:rPr>
                <w:rFonts w:ascii="Cambria Math" w:hAnsi="Cambria Math"/>
                <w:i/>
              </w:rPr>
            </m:ctrlPr>
          </m:sSubPr>
          <m:e>
            <m:r>
              <w:rPr>
                <w:rFonts w:ascii="Cambria Math" w:hAnsi="Cambria Math"/>
              </w:rPr>
              <m:t>U</m:t>
            </m:r>
          </m:e>
          <m:sub>
            <m:r>
              <w:rPr>
                <w:rFonts w:ascii="Cambria Math" w:hAnsi="Cambria Math"/>
              </w:rPr>
              <m:t>Y</m:t>
            </m:r>
          </m:sub>
        </m:sSub>
      </m:oMath>
      <w:r>
        <w:rPr>
          <w:rFonts w:cs="Arial"/>
          <w:iCs/>
          <w:color w:val="000000"/>
          <w:szCs w:val="18"/>
          <w:lang w:eastAsia="es-CO"/>
        </w:rPr>
        <w:t xml:space="preserve"> es</w:t>
      </w:r>
      <w:r w:rsidRPr="00B36838">
        <w:rPr>
          <w:rFonts w:cs="Arial"/>
          <w:iCs/>
          <w:color w:val="000000"/>
          <w:szCs w:val="18"/>
          <w:lang w:eastAsia="es-CO"/>
        </w:rPr>
        <w:t xml:space="preserve"> la incertidumbre expandida del valor de </w:t>
      </w:r>
      <w:r>
        <w:rPr>
          <w:rFonts w:cs="Arial"/>
          <w:iCs/>
          <w:color w:val="000000"/>
          <w:szCs w:val="18"/>
          <w:lang w:eastAsia="es-CO"/>
        </w:rPr>
        <w:t>refere</w:t>
      </w:r>
      <w:r w:rsidRPr="00B36838">
        <w:rPr>
          <w:rFonts w:cs="Arial"/>
          <w:iCs/>
          <w:color w:val="000000"/>
          <w:szCs w:val="18"/>
          <w:lang w:eastAsia="es-CO"/>
        </w:rPr>
        <w:t>ncia Y. Pa</w:t>
      </w:r>
      <w:r>
        <w:rPr>
          <w:rFonts w:cs="Arial"/>
          <w:iCs/>
          <w:color w:val="000000"/>
          <w:szCs w:val="18"/>
          <w:lang w:eastAsia="es-CO"/>
        </w:rPr>
        <w:t>ra</w:t>
      </w:r>
      <w:r w:rsidRPr="00B36838">
        <w:rPr>
          <w:rFonts w:cs="Arial"/>
          <w:iCs/>
          <w:color w:val="000000"/>
          <w:szCs w:val="18"/>
          <w:lang w:eastAsia="es-CO"/>
        </w:rPr>
        <w:t xml:space="preserve"> el cas</w:t>
      </w:r>
      <w:r>
        <w:rPr>
          <w:rFonts w:cs="Arial"/>
          <w:iCs/>
          <w:color w:val="000000"/>
          <w:szCs w:val="18"/>
          <w:lang w:eastAsia="es-CO"/>
        </w:rPr>
        <w:t>o</w:t>
      </w:r>
      <w:r w:rsidRPr="00B36838">
        <w:rPr>
          <w:rFonts w:cs="Arial"/>
          <w:iCs/>
          <w:color w:val="000000"/>
          <w:szCs w:val="18"/>
          <w:lang w:eastAsia="es-CO"/>
        </w:rPr>
        <w:t xml:space="preserve"> analizado, l</w:t>
      </w:r>
      <w:r>
        <w:rPr>
          <w:rFonts w:cs="Arial"/>
          <w:iCs/>
          <w:color w:val="000000"/>
          <w:szCs w:val="18"/>
          <w:lang w:eastAsia="es-CO"/>
        </w:rPr>
        <w:t>os</w:t>
      </w:r>
      <w:r w:rsidRPr="00B36838">
        <w:rPr>
          <w:rFonts w:cs="Arial"/>
          <w:iCs/>
          <w:color w:val="000000"/>
          <w:szCs w:val="18"/>
          <w:lang w:eastAsia="es-CO"/>
        </w:rPr>
        <w:t xml:space="preserve"> valores de X corresponden a los obtenidos par el GMP25 y los de Y a los obt</w:t>
      </w:r>
      <w:r>
        <w:rPr>
          <w:rFonts w:cs="Arial"/>
          <w:iCs/>
          <w:color w:val="000000"/>
          <w:szCs w:val="18"/>
          <w:lang w:eastAsia="es-CO"/>
        </w:rPr>
        <w:t>e</w:t>
      </w:r>
      <w:r w:rsidRPr="00B36838">
        <w:rPr>
          <w:rFonts w:cs="Arial"/>
          <w:iCs/>
          <w:color w:val="000000"/>
          <w:szCs w:val="18"/>
          <w:lang w:eastAsia="es-CO"/>
        </w:rPr>
        <w:t xml:space="preserve">nidos par el </w:t>
      </w:r>
      <w:r>
        <w:rPr>
          <w:rFonts w:cs="Arial"/>
          <w:iCs/>
          <w:color w:val="000000"/>
          <w:szCs w:val="18"/>
          <w:lang w:eastAsia="es-CO"/>
        </w:rPr>
        <w:t>banco de referencia (BAC, Campana gasométrica o VSL).</w:t>
      </w:r>
    </w:p>
    <w:p w14:paraId="536DDD1D" w14:textId="77777777" w:rsidR="00B36838" w:rsidRPr="00B36838" w:rsidRDefault="00B36838" w:rsidP="009B652B">
      <w:pPr>
        <w:jc w:val="both"/>
        <w:rPr>
          <w:rFonts w:cs="Arial"/>
          <w:iCs/>
          <w:color w:val="000000"/>
          <w:szCs w:val="18"/>
          <w:lang w:eastAsia="es-CO"/>
        </w:rPr>
      </w:pPr>
    </w:p>
    <w:p w14:paraId="366A1E60" w14:textId="6BAF3A1D" w:rsidR="00B36838" w:rsidRDefault="00B36838" w:rsidP="009B652B">
      <w:pPr>
        <w:jc w:val="both"/>
        <w:rPr>
          <w:rFonts w:cs="Arial"/>
          <w:iCs/>
          <w:color w:val="000000"/>
          <w:szCs w:val="18"/>
          <w:lang w:eastAsia="es-CO"/>
        </w:rPr>
      </w:pPr>
      <w:r w:rsidRPr="00B36838">
        <w:rPr>
          <w:rFonts w:cs="Arial"/>
          <w:iCs/>
          <w:color w:val="000000"/>
          <w:szCs w:val="18"/>
          <w:lang w:eastAsia="es-CO"/>
        </w:rPr>
        <w:t xml:space="preserve">Cuando las incertidumbres con estimadas de forma </w:t>
      </w:r>
      <w:r>
        <w:rPr>
          <w:rFonts w:cs="Arial"/>
          <w:iCs/>
          <w:color w:val="000000"/>
          <w:szCs w:val="18"/>
          <w:lang w:eastAsia="es-CO"/>
        </w:rPr>
        <w:t>coherente</w:t>
      </w:r>
      <w:r w:rsidRPr="00B36838">
        <w:rPr>
          <w:rFonts w:cs="Arial"/>
          <w:iCs/>
          <w:color w:val="000000"/>
          <w:szCs w:val="18"/>
          <w:lang w:eastAsia="es-CO"/>
        </w:rPr>
        <w:t xml:space="preserve"> y siguiendo las directrices de la GUM, los números En expresan la validez de la incertidumbre expandida estimada para cada resultado. Un valor de En menor </w:t>
      </w:r>
      <w:r>
        <w:rPr>
          <w:rFonts w:cs="Arial"/>
          <w:iCs/>
          <w:color w:val="000000"/>
          <w:szCs w:val="18"/>
          <w:lang w:eastAsia="es-CO"/>
        </w:rPr>
        <w:t>o</w:t>
      </w:r>
      <w:r w:rsidRPr="00B36838">
        <w:rPr>
          <w:rFonts w:cs="Arial"/>
          <w:iCs/>
          <w:color w:val="000000"/>
          <w:szCs w:val="18"/>
          <w:lang w:eastAsia="es-CO"/>
        </w:rPr>
        <w:t xml:space="preserve"> </w:t>
      </w:r>
      <w:r w:rsidR="00523CBB" w:rsidRPr="00B36838">
        <w:rPr>
          <w:rFonts w:cs="Arial"/>
          <w:iCs/>
          <w:color w:val="000000"/>
          <w:szCs w:val="18"/>
          <w:lang w:eastAsia="es-CO"/>
        </w:rPr>
        <w:t>igual</w:t>
      </w:r>
      <w:r w:rsidRPr="00B36838">
        <w:rPr>
          <w:rFonts w:cs="Arial"/>
          <w:iCs/>
          <w:color w:val="000000"/>
          <w:szCs w:val="18"/>
          <w:lang w:eastAsia="es-CO"/>
        </w:rPr>
        <w:t xml:space="preserve"> a uno (1) indica que la diferencia entre el valor medido par un participante y el valor de referencia es menor a igual que la incertidumbre combinada de ambos participantes.</w:t>
      </w:r>
    </w:p>
    <w:p w14:paraId="76CC6638" w14:textId="77777777" w:rsidR="00B36838" w:rsidRDefault="00B36838" w:rsidP="00B36838">
      <w:pPr>
        <w:rPr>
          <w:rFonts w:cs="Arial"/>
          <w:iCs/>
          <w:color w:val="000000"/>
          <w:szCs w:val="18"/>
          <w:lang w:eastAsia="es-CO"/>
        </w:rPr>
      </w:pPr>
    </w:p>
    <w:p w14:paraId="0CC14961" w14:textId="77777777" w:rsidR="00D3635A" w:rsidRDefault="00D3635A" w:rsidP="00B36838">
      <w:pPr>
        <w:rPr>
          <w:rFonts w:cs="Arial"/>
          <w:iCs/>
          <w:color w:val="000000"/>
          <w:szCs w:val="18"/>
          <w:lang w:eastAsia="es-CO"/>
        </w:rPr>
      </w:pPr>
    </w:p>
    <w:p w14:paraId="3EEEA177" w14:textId="77777777" w:rsidR="00D3635A" w:rsidRDefault="00D3635A" w:rsidP="00B36838">
      <w:pPr>
        <w:rPr>
          <w:rFonts w:cs="Arial"/>
          <w:iCs/>
          <w:color w:val="000000"/>
          <w:szCs w:val="18"/>
          <w:lang w:eastAsia="es-CO"/>
        </w:rPr>
      </w:pPr>
    </w:p>
    <w:p w14:paraId="4035C417" w14:textId="7D36030C" w:rsidR="00B36838" w:rsidRPr="00B36838" w:rsidRDefault="00B36838" w:rsidP="00BD6CC7">
      <w:pPr>
        <w:pStyle w:val="Subttulo"/>
        <w:numPr>
          <w:ilvl w:val="2"/>
          <w:numId w:val="39"/>
        </w:numPr>
        <w:rPr>
          <w:lang w:val="es-ES"/>
        </w:rPr>
      </w:pPr>
      <w:bookmarkStart w:id="26" w:name="_Toc201732417"/>
      <w:bookmarkStart w:id="27" w:name="_Hlk196562711"/>
      <w:r>
        <w:rPr>
          <w:lang w:val="es-ES"/>
        </w:rPr>
        <w:lastRenderedPageBreak/>
        <w:t>RESULTADOS DE VERACIDAD</w:t>
      </w:r>
      <w:bookmarkEnd w:id="26"/>
    </w:p>
    <w:p w14:paraId="69B087D6" w14:textId="77777777" w:rsidR="00B36838" w:rsidRPr="00B36838" w:rsidRDefault="00B36838" w:rsidP="00B36838">
      <w:pPr>
        <w:autoSpaceDE w:val="0"/>
        <w:autoSpaceDN w:val="0"/>
        <w:adjustRightInd w:val="0"/>
        <w:ind w:left="708"/>
        <w:jc w:val="both"/>
        <w:rPr>
          <w:rFonts w:cs="Arial"/>
          <w:b/>
          <w:bCs/>
          <w:szCs w:val="18"/>
          <w:lang w:val="es-ES"/>
        </w:rPr>
      </w:pPr>
    </w:p>
    <w:p w14:paraId="0033043A" w14:textId="5A14783C" w:rsidR="00B36838" w:rsidRDefault="00F57C02" w:rsidP="009B652B">
      <w:pPr>
        <w:jc w:val="both"/>
        <w:rPr>
          <w:rFonts w:cs="Arial"/>
          <w:iCs/>
          <w:color w:val="000000"/>
          <w:szCs w:val="18"/>
          <w:lang w:eastAsia="es-CO"/>
        </w:rPr>
      </w:pPr>
      <w:bookmarkStart w:id="28" w:name="_Hlk200015191"/>
      <w:r w:rsidRPr="00F57C02">
        <w:rPr>
          <w:rFonts w:cs="Arial"/>
          <w:iCs/>
          <w:color w:val="000000"/>
          <w:szCs w:val="18"/>
          <w:lang w:eastAsia="es-CO"/>
        </w:rPr>
        <w:t xml:space="preserve">Las curvas de calibración obtenidas para </w:t>
      </w:r>
      <w:r>
        <w:rPr>
          <w:rFonts w:cs="Arial"/>
          <w:iCs/>
          <w:color w:val="000000"/>
          <w:szCs w:val="18"/>
          <w:lang w:eastAsia="es-CO"/>
        </w:rPr>
        <w:t>los tres</w:t>
      </w:r>
      <w:r w:rsidRPr="00F57C02">
        <w:rPr>
          <w:rFonts w:cs="Arial"/>
          <w:iCs/>
          <w:color w:val="000000"/>
          <w:szCs w:val="18"/>
          <w:lang w:eastAsia="es-CO"/>
        </w:rPr>
        <w:t xml:space="preserve"> </w:t>
      </w:r>
      <w:r>
        <w:rPr>
          <w:rFonts w:cs="Arial"/>
          <w:iCs/>
          <w:color w:val="000000"/>
          <w:szCs w:val="18"/>
          <w:lang w:eastAsia="es-CO"/>
        </w:rPr>
        <w:t>medidores de volumen</w:t>
      </w:r>
      <w:r w:rsidRPr="00F57C02">
        <w:rPr>
          <w:rFonts w:cs="Arial"/>
          <w:iCs/>
          <w:color w:val="000000"/>
          <w:szCs w:val="18"/>
          <w:lang w:eastAsia="es-CO"/>
        </w:rPr>
        <w:t xml:space="preserve"> se observan en la Fig</w:t>
      </w:r>
      <w:r>
        <w:rPr>
          <w:rFonts w:cs="Arial"/>
          <w:iCs/>
          <w:color w:val="000000"/>
          <w:szCs w:val="18"/>
          <w:lang w:eastAsia="es-CO"/>
        </w:rPr>
        <w:t>ura</w:t>
      </w:r>
      <w:r w:rsidRPr="00F57C02">
        <w:rPr>
          <w:rFonts w:cs="Arial"/>
          <w:iCs/>
          <w:color w:val="000000"/>
          <w:szCs w:val="18"/>
          <w:lang w:eastAsia="es-CO"/>
        </w:rPr>
        <w:t xml:space="preserve"> </w:t>
      </w:r>
      <w:r>
        <w:rPr>
          <w:rFonts w:cs="Arial"/>
          <w:iCs/>
          <w:color w:val="000000"/>
          <w:szCs w:val="18"/>
          <w:lang w:eastAsia="es-CO"/>
        </w:rPr>
        <w:t>5, 6 y 7</w:t>
      </w:r>
      <w:r w:rsidRPr="00F57C02">
        <w:rPr>
          <w:rFonts w:cs="Arial"/>
          <w:iCs/>
          <w:color w:val="000000"/>
          <w:szCs w:val="18"/>
          <w:lang w:eastAsia="es-CO"/>
        </w:rPr>
        <w:t xml:space="preserve">, siendo los puntos </w:t>
      </w:r>
      <w:r>
        <w:rPr>
          <w:rFonts w:cs="Arial"/>
          <w:iCs/>
          <w:color w:val="000000"/>
          <w:szCs w:val="18"/>
          <w:lang w:eastAsia="es-CO"/>
        </w:rPr>
        <w:t>e</w:t>
      </w:r>
      <w:r w:rsidRPr="00F57C02">
        <w:rPr>
          <w:rFonts w:cs="Arial"/>
          <w:iCs/>
          <w:color w:val="000000"/>
          <w:szCs w:val="18"/>
          <w:lang w:eastAsia="es-CO"/>
        </w:rPr>
        <w:t xml:space="preserve">n rojo los reportados empleando el patrón del </w:t>
      </w:r>
      <w:r>
        <w:rPr>
          <w:rFonts w:cs="Arial"/>
          <w:iCs/>
          <w:color w:val="000000"/>
          <w:szCs w:val="18"/>
          <w:lang w:eastAsia="es-CO"/>
        </w:rPr>
        <w:t>de referencia</w:t>
      </w:r>
      <w:r w:rsidRPr="00F57C02">
        <w:rPr>
          <w:rFonts w:cs="Arial"/>
          <w:iCs/>
          <w:color w:val="000000"/>
          <w:szCs w:val="18"/>
          <w:lang w:eastAsia="es-CO"/>
        </w:rPr>
        <w:t xml:space="preserve">, y los puntos en azul los </w:t>
      </w:r>
      <w:r>
        <w:rPr>
          <w:rFonts w:cs="Arial"/>
          <w:iCs/>
          <w:color w:val="000000"/>
          <w:szCs w:val="18"/>
          <w:lang w:eastAsia="es-CO"/>
        </w:rPr>
        <w:t>reportados</w:t>
      </w:r>
      <w:r w:rsidRPr="00F57C02">
        <w:rPr>
          <w:rFonts w:cs="Arial"/>
          <w:iCs/>
          <w:color w:val="000000"/>
          <w:szCs w:val="18"/>
          <w:lang w:eastAsia="es-CO"/>
        </w:rPr>
        <w:t xml:space="preserve"> </w:t>
      </w:r>
      <w:r>
        <w:rPr>
          <w:rFonts w:cs="Arial"/>
          <w:iCs/>
          <w:color w:val="000000"/>
          <w:szCs w:val="18"/>
          <w:lang w:eastAsia="es-CO"/>
        </w:rPr>
        <w:t>empleando</w:t>
      </w:r>
      <w:r w:rsidRPr="00F57C02">
        <w:rPr>
          <w:rFonts w:cs="Arial"/>
          <w:iCs/>
          <w:color w:val="000000"/>
          <w:szCs w:val="18"/>
          <w:lang w:eastAsia="es-CO"/>
        </w:rPr>
        <w:t xml:space="preserve"> los patrones del GMP2</w:t>
      </w:r>
      <w:r>
        <w:rPr>
          <w:rFonts w:cs="Arial"/>
          <w:iCs/>
          <w:color w:val="000000"/>
          <w:szCs w:val="18"/>
          <w:lang w:eastAsia="es-CO"/>
        </w:rPr>
        <w:t>5</w:t>
      </w:r>
      <w:r w:rsidRPr="00F57C02">
        <w:rPr>
          <w:rFonts w:cs="Arial"/>
          <w:iCs/>
          <w:color w:val="000000"/>
          <w:szCs w:val="18"/>
          <w:lang w:eastAsia="es-CO"/>
        </w:rPr>
        <w:t>. La</w:t>
      </w:r>
      <w:r>
        <w:rPr>
          <w:rFonts w:cs="Arial"/>
          <w:iCs/>
          <w:color w:val="000000"/>
          <w:szCs w:val="18"/>
          <w:lang w:eastAsia="es-CO"/>
        </w:rPr>
        <w:t>s</w:t>
      </w:r>
      <w:r w:rsidRPr="00F57C02">
        <w:rPr>
          <w:rFonts w:cs="Arial"/>
          <w:iCs/>
          <w:color w:val="000000"/>
          <w:szCs w:val="18"/>
          <w:lang w:eastAsia="es-CO"/>
        </w:rPr>
        <w:t xml:space="preserve"> Tabla</w:t>
      </w:r>
      <w:r w:rsidR="00A77ECE">
        <w:rPr>
          <w:rFonts w:cs="Arial"/>
          <w:iCs/>
          <w:color w:val="000000"/>
          <w:szCs w:val="18"/>
          <w:lang w:eastAsia="es-CO"/>
        </w:rPr>
        <w:t>s</w:t>
      </w:r>
      <w:r w:rsidRPr="00F57C02">
        <w:rPr>
          <w:rFonts w:cs="Arial"/>
          <w:iCs/>
          <w:color w:val="000000"/>
          <w:szCs w:val="18"/>
          <w:lang w:eastAsia="es-CO"/>
        </w:rPr>
        <w:t xml:space="preserve"> </w:t>
      </w:r>
      <w:r w:rsidR="00A77ECE">
        <w:rPr>
          <w:rFonts w:cs="Arial"/>
          <w:iCs/>
          <w:color w:val="000000"/>
          <w:szCs w:val="18"/>
          <w:lang w:eastAsia="es-CO"/>
        </w:rPr>
        <w:t>13</w:t>
      </w:r>
      <w:r>
        <w:rPr>
          <w:rFonts w:cs="Arial"/>
          <w:iCs/>
          <w:color w:val="000000"/>
          <w:szCs w:val="18"/>
          <w:lang w:eastAsia="es-CO"/>
        </w:rPr>
        <w:t>, 1</w:t>
      </w:r>
      <w:r w:rsidR="00A77ECE">
        <w:rPr>
          <w:rFonts w:cs="Arial"/>
          <w:iCs/>
          <w:color w:val="000000"/>
          <w:szCs w:val="18"/>
          <w:lang w:eastAsia="es-CO"/>
        </w:rPr>
        <w:t>4</w:t>
      </w:r>
      <w:r>
        <w:rPr>
          <w:rFonts w:cs="Arial"/>
          <w:iCs/>
          <w:color w:val="000000"/>
          <w:szCs w:val="18"/>
          <w:lang w:eastAsia="es-CO"/>
        </w:rPr>
        <w:t xml:space="preserve"> y 1</w:t>
      </w:r>
      <w:r w:rsidR="00A77ECE">
        <w:rPr>
          <w:rFonts w:cs="Arial"/>
          <w:iCs/>
          <w:color w:val="000000"/>
          <w:szCs w:val="18"/>
          <w:lang w:eastAsia="es-CO"/>
        </w:rPr>
        <w:t>5</w:t>
      </w:r>
      <w:r w:rsidRPr="00F57C02">
        <w:rPr>
          <w:rFonts w:cs="Arial"/>
          <w:iCs/>
          <w:color w:val="000000"/>
          <w:szCs w:val="18"/>
          <w:lang w:eastAsia="es-CO"/>
        </w:rPr>
        <w:t xml:space="preserve"> muestran </w:t>
      </w:r>
      <w:r>
        <w:rPr>
          <w:rFonts w:cs="Arial"/>
          <w:iCs/>
          <w:color w:val="000000"/>
          <w:szCs w:val="18"/>
          <w:lang w:eastAsia="es-CO"/>
        </w:rPr>
        <w:t>l</w:t>
      </w:r>
      <w:r w:rsidRPr="00F57C02">
        <w:rPr>
          <w:rFonts w:cs="Arial"/>
          <w:iCs/>
          <w:color w:val="000000"/>
          <w:szCs w:val="18"/>
          <w:lang w:eastAsia="es-CO"/>
        </w:rPr>
        <w:t>os resu</w:t>
      </w:r>
      <w:r>
        <w:rPr>
          <w:rFonts w:cs="Arial"/>
          <w:iCs/>
          <w:color w:val="000000"/>
          <w:szCs w:val="18"/>
          <w:lang w:eastAsia="es-CO"/>
        </w:rPr>
        <w:t>lt</w:t>
      </w:r>
      <w:r w:rsidRPr="00F57C02">
        <w:rPr>
          <w:rFonts w:cs="Arial"/>
          <w:iCs/>
          <w:color w:val="000000"/>
          <w:szCs w:val="18"/>
          <w:lang w:eastAsia="es-CO"/>
        </w:rPr>
        <w:t xml:space="preserve">ados de </w:t>
      </w:r>
      <w:r>
        <w:rPr>
          <w:rFonts w:cs="Arial"/>
          <w:iCs/>
          <w:color w:val="000000"/>
          <w:szCs w:val="18"/>
          <w:lang w:eastAsia="es-CO"/>
        </w:rPr>
        <w:t>E</w:t>
      </w:r>
      <w:r w:rsidRPr="00F57C02">
        <w:rPr>
          <w:rFonts w:cs="Arial"/>
          <w:iCs/>
          <w:color w:val="000000"/>
          <w:szCs w:val="18"/>
          <w:lang w:eastAsia="es-CO"/>
        </w:rPr>
        <w:t xml:space="preserve">n, todos menores a uno (1), mediante </w:t>
      </w:r>
      <w:r>
        <w:rPr>
          <w:rFonts w:cs="Arial"/>
          <w:iCs/>
          <w:color w:val="000000"/>
          <w:szCs w:val="18"/>
          <w:lang w:eastAsia="es-CO"/>
        </w:rPr>
        <w:t>l</w:t>
      </w:r>
      <w:r w:rsidRPr="00F57C02">
        <w:rPr>
          <w:rFonts w:cs="Arial"/>
          <w:iCs/>
          <w:color w:val="000000"/>
          <w:szCs w:val="18"/>
          <w:lang w:eastAsia="es-CO"/>
        </w:rPr>
        <w:t xml:space="preserve">o cual se puede afirmar que la </w:t>
      </w:r>
      <w:r>
        <w:rPr>
          <w:rFonts w:cs="Arial"/>
          <w:iCs/>
          <w:color w:val="000000"/>
          <w:szCs w:val="18"/>
          <w:lang w:eastAsia="es-CO"/>
        </w:rPr>
        <w:t>comparación</w:t>
      </w:r>
      <w:r w:rsidRPr="00F57C02">
        <w:rPr>
          <w:rFonts w:cs="Arial"/>
          <w:iCs/>
          <w:color w:val="000000"/>
          <w:szCs w:val="18"/>
          <w:lang w:eastAsia="es-CO"/>
        </w:rPr>
        <w:t xml:space="preserve"> fue exitosa y que sus mediciones son comparables, según los </w:t>
      </w:r>
      <w:r>
        <w:rPr>
          <w:rFonts w:cs="Arial"/>
          <w:iCs/>
          <w:color w:val="000000"/>
          <w:szCs w:val="18"/>
          <w:lang w:eastAsia="es-CO"/>
        </w:rPr>
        <w:t>criterios</w:t>
      </w:r>
      <w:r w:rsidRPr="00F57C02">
        <w:rPr>
          <w:rFonts w:cs="Arial"/>
          <w:iCs/>
          <w:color w:val="000000"/>
          <w:szCs w:val="18"/>
          <w:lang w:eastAsia="es-CO"/>
        </w:rPr>
        <w:t xml:space="preserve"> de evaluación de </w:t>
      </w:r>
      <w:r>
        <w:rPr>
          <w:rFonts w:cs="Arial"/>
          <w:iCs/>
          <w:color w:val="000000"/>
          <w:szCs w:val="18"/>
          <w:lang w:eastAsia="es-CO"/>
        </w:rPr>
        <w:t>resultados</w:t>
      </w:r>
      <w:r w:rsidRPr="00F57C02">
        <w:rPr>
          <w:rFonts w:cs="Arial"/>
          <w:iCs/>
          <w:color w:val="000000"/>
          <w:szCs w:val="18"/>
          <w:lang w:eastAsia="es-CO"/>
        </w:rPr>
        <w:t xml:space="preserve"> mencionados </w:t>
      </w:r>
      <w:r>
        <w:rPr>
          <w:rFonts w:cs="Arial"/>
          <w:iCs/>
          <w:color w:val="000000"/>
          <w:szCs w:val="18"/>
          <w:lang w:eastAsia="es-CO"/>
        </w:rPr>
        <w:t>anteriormente</w:t>
      </w:r>
      <w:r w:rsidRPr="00F57C02">
        <w:rPr>
          <w:rFonts w:cs="Arial"/>
          <w:iCs/>
          <w:color w:val="000000"/>
          <w:szCs w:val="18"/>
          <w:lang w:eastAsia="es-CO"/>
        </w:rPr>
        <w:t>.</w:t>
      </w:r>
    </w:p>
    <w:p w14:paraId="43758D9D" w14:textId="77777777" w:rsidR="00F57C02" w:rsidRDefault="00F57C02" w:rsidP="00F57C02">
      <w:pPr>
        <w:rPr>
          <w:rFonts w:cs="Arial"/>
          <w:iCs/>
          <w:color w:val="000000"/>
          <w:szCs w:val="18"/>
          <w:lang w:eastAsia="es-CO"/>
        </w:rPr>
      </w:pPr>
      <w:bookmarkStart w:id="29" w:name="_Hlk200015247"/>
      <w:bookmarkEnd w:id="27"/>
      <w:bookmarkEnd w:id="28"/>
    </w:p>
    <w:p w14:paraId="51EFEDB3" w14:textId="71EC3F9E" w:rsidR="00F57C02" w:rsidRDefault="00757ABF" w:rsidP="00F57C02">
      <w:pPr>
        <w:rPr>
          <w:rFonts w:ascii="Cambria Math" w:hAnsi="Cambria Math"/>
          <w:iCs/>
        </w:rPr>
      </w:pPr>
      <w:r w:rsidRPr="00757ABF">
        <w:rPr>
          <w:noProof/>
        </w:rPr>
        <w:drawing>
          <wp:inline distT="0" distB="0" distL="0" distR="0" wp14:anchorId="30A00F4F" wp14:editId="3B76F104">
            <wp:extent cx="5973445" cy="663575"/>
            <wp:effectExtent l="0" t="0" r="8255" b="3175"/>
            <wp:docPr id="21166520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73445" cy="663575"/>
                    </a:xfrm>
                    <a:prstGeom prst="rect">
                      <a:avLst/>
                    </a:prstGeom>
                    <a:noFill/>
                    <a:ln>
                      <a:noFill/>
                    </a:ln>
                  </pic:spPr>
                </pic:pic>
              </a:graphicData>
            </a:graphic>
          </wp:inline>
        </w:drawing>
      </w:r>
    </w:p>
    <w:p w14:paraId="44199A76" w14:textId="1F04909B" w:rsidR="00F57C02" w:rsidRDefault="00F57C02" w:rsidP="00F57C02">
      <w:pPr>
        <w:jc w:val="center"/>
        <w:rPr>
          <w:rFonts w:cs="Arial"/>
          <w:iCs/>
          <w:color w:val="000000"/>
          <w:szCs w:val="18"/>
          <w:lang w:eastAsia="es-CO"/>
        </w:rPr>
      </w:pPr>
      <w:r w:rsidRPr="00170E47">
        <w:rPr>
          <w:rFonts w:cs="Arial"/>
          <w:b/>
          <w:bCs/>
          <w:iCs/>
          <w:color w:val="000000"/>
          <w:szCs w:val="18"/>
          <w:lang w:eastAsia="es-CO"/>
        </w:rPr>
        <w:t xml:space="preserve">Tabla </w:t>
      </w:r>
      <w:r w:rsidR="00523CBB">
        <w:rPr>
          <w:rFonts w:cs="Arial"/>
          <w:b/>
          <w:bCs/>
          <w:iCs/>
          <w:color w:val="000000"/>
          <w:szCs w:val="18"/>
          <w:lang w:eastAsia="es-CO"/>
        </w:rPr>
        <w:t>1</w:t>
      </w:r>
      <w:r w:rsidR="007A5872">
        <w:rPr>
          <w:rFonts w:cs="Arial"/>
          <w:b/>
          <w:bCs/>
          <w:iCs/>
          <w:color w:val="000000"/>
          <w:szCs w:val="18"/>
          <w:lang w:eastAsia="es-CO"/>
        </w:rPr>
        <w:t>7</w:t>
      </w:r>
      <w:r w:rsidRPr="00170E47">
        <w:rPr>
          <w:rFonts w:cs="Arial"/>
          <w:iCs/>
          <w:color w:val="000000"/>
          <w:szCs w:val="18"/>
          <w:lang w:eastAsia="es-CO"/>
        </w:rPr>
        <w:t xml:space="preserve">. </w:t>
      </w:r>
      <w:r>
        <w:rPr>
          <w:rFonts w:cs="Arial"/>
          <w:iCs/>
          <w:color w:val="000000"/>
          <w:szCs w:val="18"/>
          <w:lang w:eastAsia="es-CO"/>
        </w:rPr>
        <w:t xml:space="preserve">Resultados de la comparación para el </w:t>
      </w:r>
      <w:r w:rsidR="00D3635A">
        <w:rPr>
          <w:rFonts w:cs="Arial"/>
          <w:iCs/>
          <w:color w:val="000000"/>
          <w:szCs w:val="18"/>
          <w:lang w:eastAsia="es-CO"/>
        </w:rPr>
        <w:t>MUT3</w:t>
      </w:r>
    </w:p>
    <w:p w14:paraId="00903AD3" w14:textId="77777777" w:rsidR="00F57C02" w:rsidRDefault="00F57C02" w:rsidP="00F57C02">
      <w:pPr>
        <w:rPr>
          <w:rFonts w:cs="Arial"/>
          <w:iCs/>
          <w:color w:val="000000"/>
          <w:szCs w:val="18"/>
          <w:lang w:eastAsia="es-CO"/>
        </w:rPr>
      </w:pPr>
    </w:p>
    <w:p w14:paraId="0A34BAC6" w14:textId="15122EBD" w:rsidR="00F57C02" w:rsidRDefault="00757ABF" w:rsidP="00F57C02">
      <w:pPr>
        <w:jc w:val="center"/>
        <w:rPr>
          <w:rFonts w:ascii="Cambria Math" w:hAnsi="Cambria Math"/>
          <w:iCs/>
        </w:rPr>
      </w:pPr>
      <w:r w:rsidRPr="00757ABF">
        <w:rPr>
          <w:rFonts w:ascii="Cambria Math" w:hAnsi="Cambria Math"/>
          <w:iCs/>
          <w:noProof/>
        </w:rPr>
        <w:drawing>
          <wp:inline distT="0" distB="0" distL="0" distR="0" wp14:anchorId="7597B7F0" wp14:editId="587863A1">
            <wp:extent cx="5532599" cy="3299746"/>
            <wp:effectExtent l="0" t="0" r="0" b="0"/>
            <wp:docPr id="20772857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285715" name=""/>
                    <pic:cNvPicPr/>
                  </pic:nvPicPr>
                  <pic:blipFill>
                    <a:blip r:embed="rId23"/>
                    <a:stretch>
                      <a:fillRect/>
                    </a:stretch>
                  </pic:blipFill>
                  <pic:spPr>
                    <a:xfrm>
                      <a:off x="0" y="0"/>
                      <a:ext cx="5532599" cy="3299746"/>
                    </a:xfrm>
                    <a:prstGeom prst="rect">
                      <a:avLst/>
                    </a:prstGeom>
                  </pic:spPr>
                </pic:pic>
              </a:graphicData>
            </a:graphic>
          </wp:inline>
        </w:drawing>
      </w:r>
    </w:p>
    <w:p w14:paraId="1ADF529A" w14:textId="75E092F7" w:rsidR="00F57C02" w:rsidRDefault="00F57C02" w:rsidP="00F57C02">
      <w:pPr>
        <w:jc w:val="center"/>
        <w:rPr>
          <w:rFonts w:cs="Arial"/>
          <w:iCs/>
          <w:color w:val="000000"/>
          <w:szCs w:val="18"/>
          <w:lang w:eastAsia="es-CO"/>
        </w:rPr>
      </w:pPr>
      <w:r>
        <w:rPr>
          <w:rFonts w:cs="Arial"/>
          <w:b/>
          <w:bCs/>
          <w:iCs/>
          <w:color w:val="000000"/>
          <w:szCs w:val="18"/>
          <w:lang w:eastAsia="es-CO"/>
        </w:rPr>
        <w:t xml:space="preserve">Figura </w:t>
      </w:r>
      <w:r w:rsidR="007A5872">
        <w:rPr>
          <w:rFonts w:cs="Arial"/>
          <w:b/>
          <w:bCs/>
          <w:iCs/>
          <w:color w:val="000000"/>
          <w:szCs w:val="18"/>
          <w:lang w:eastAsia="es-CO"/>
        </w:rPr>
        <w:t>9</w:t>
      </w:r>
      <w:r w:rsidRPr="00170E47">
        <w:rPr>
          <w:rFonts w:cs="Arial"/>
          <w:iCs/>
          <w:color w:val="000000"/>
          <w:szCs w:val="18"/>
          <w:lang w:eastAsia="es-CO"/>
        </w:rPr>
        <w:t xml:space="preserve">. </w:t>
      </w:r>
      <w:r>
        <w:rPr>
          <w:rFonts w:cs="Arial"/>
          <w:iCs/>
          <w:color w:val="000000"/>
          <w:szCs w:val="18"/>
          <w:lang w:eastAsia="es-CO"/>
        </w:rPr>
        <w:t xml:space="preserve">Resultados de calibración obtenidos para el </w:t>
      </w:r>
      <w:r w:rsidR="00D3635A">
        <w:rPr>
          <w:rFonts w:cs="Arial"/>
          <w:iCs/>
          <w:color w:val="000000"/>
          <w:szCs w:val="18"/>
          <w:lang w:eastAsia="es-CO"/>
        </w:rPr>
        <w:t>MUT3</w:t>
      </w:r>
    </w:p>
    <w:p w14:paraId="294C74AC" w14:textId="77777777" w:rsidR="00757ABF" w:rsidRDefault="00757ABF" w:rsidP="00F57C02">
      <w:pPr>
        <w:jc w:val="center"/>
        <w:rPr>
          <w:rFonts w:cs="Arial"/>
          <w:iCs/>
          <w:color w:val="000000"/>
          <w:szCs w:val="18"/>
          <w:lang w:eastAsia="es-CO"/>
        </w:rPr>
      </w:pPr>
    </w:p>
    <w:p w14:paraId="39F481CB" w14:textId="07725738" w:rsidR="00F57C02" w:rsidRDefault="005E7A6D" w:rsidP="00F57C02">
      <w:pPr>
        <w:jc w:val="center"/>
        <w:rPr>
          <w:rFonts w:cs="Arial"/>
          <w:iCs/>
          <w:color w:val="000000"/>
          <w:szCs w:val="18"/>
          <w:lang w:eastAsia="es-CO"/>
        </w:rPr>
      </w:pPr>
      <w:r w:rsidRPr="005E7A6D">
        <w:rPr>
          <w:noProof/>
        </w:rPr>
        <w:drawing>
          <wp:inline distT="0" distB="0" distL="0" distR="0" wp14:anchorId="6F49C4CF" wp14:editId="06C1BCCD">
            <wp:extent cx="5973445" cy="883285"/>
            <wp:effectExtent l="0" t="0" r="8255" b="0"/>
            <wp:docPr id="118735758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73445" cy="883285"/>
                    </a:xfrm>
                    <a:prstGeom prst="rect">
                      <a:avLst/>
                    </a:prstGeom>
                    <a:noFill/>
                    <a:ln>
                      <a:noFill/>
                    </a:ln>
                  </pic:spPr>
                </pic:pic>
              </a:graphicData>
            </a:graphic>
          </wp:inline>
        </w:drawing>
      </w:r>
    </w:p>
    <w:p w14:paraId="0470A342" w14:textId="05CE4A42" w:rsidR="00F57C02" w:rsidRDefault="00F57C02" w:rsidP="00F57C02">
      <w:pPr>
        <w:jc w:val="center"/>
        <w:rPr>
          <w:rFonts w:cs="Arial"/>
          <w:iCs/>
          <w:color w:val="000000"/>
          <w:szCs w:val="18"/>
          <w:lang w:eastAsia="es-CO"/>
        </w:rPr>
      </w:pPr>
      <w:r w:rsidRPr="00170E47">
        <w:rPr>
          <w:rFonts w:cs="Arial"/>
          <w:b/>
          <w:bCs/>
          <w:iCs/>
          <w:color w:val="000000"/>
          <w:szCs w:val="18"/>
          <w:lang w:eastAsia="es-CO"/>
        </w:rPr>
        <w:t xml:space="preserve">Tabla </w:t>
      </w:r>
      <w:r>
        <w:rPr>
          <w:rFonts w:cs="Arial"/>
          <w:b/>
          <w:bCs/>
          <w:iCs/>
          <w:color w:val="000000"/>
          <w:szCs w:val="18"/>
          <w:lang w:eastAsia="es-CO"/>
        </w:rPr>
        <w:t>1</w:t>
      </w:r>
      <w:r w:rsidR="007A5872">
        <w:rPr>
          <w:rFonts w:cs="Arial"/>
          <w:b/>
          <w:bCs/>
          <w:iCs/>
          <w:color w:val="000000"/>
          <w:szCs w:val="18"/>
          <w:lang w:eastAsia="es-CO"/>
        </w:rPr>
        <w:t>8</w:t>
      </w:r>
      <w:r w:rsidRPr="00170E47">
        <w:rPr>
          <w:rFonts w:cs="Arial"/>
          <w:iCs/>
          <w:color w:val="000000"/>
          <w:szCs w:val="18"/>
          <w:lang w:eastAsia="es-CO"/>
        </w:rPr>
        <w:t xml:space="preserve">. </w:t>
      </w:r>
      <w:r>
        <w:rPr>
          <w:rFonts w:cs="Arial"/>
          <w:iCs/>
          <w:color w:val="000000"/>
          <w:szCs w:val="18"/>
          <w:lang w:eastAsia="es-CO"/>
        </w:rPr>
        <w:t xml:space="preserve">Resultados de la comparación para el </w:t>
      </w:r>
      <w:r w:rsidR="00D3635A">
        <w:rPr>
          <w:rFonts w:cs="Arial"/>
          <w:iCs/>
          <w:color w:val="000000"/>
          <w:szCs w:val="18"/>
          <w:lang w:eastAsia="es-CO"/>
        </w:rPr>
        <w:t>MUT1</w:t>
      </w:r>
    </w:p>
    <w:p w14:paraId="4C3917AE" w14:textId="3D951C46" w:rsidR="00F57C02" w:rsidRDefault="005E7A6D" w:rsidP="00F57C02">
      <w:pPr>
        <w:jc w:val="center"/>
        <w:rPr>
          <w:rFonts w:cs="Arial"/>
          <w:iCs/>
          <w:color w:val="000000"/>
          <w:szCs w:val="18"/>
          <w:lang w:eastAsia="es-CO"/>
        </w:rPr>
      </w:pPr>
      <w:r w:rsidRPr="005E7A6D">
        <w:rPr>
          <w:rFonts w:cs="Arial"/>
          <w:iCs/>
          <w:noProof/>
          <w:color w:val="000000"/>
          <w:szCs w:val="18"/>
          <w:lang w:eastAsia="es-CO"/>
        </w:rPr>
        <w:lastRenderedPageBreak/>
        <w:drawing>
          <wp:inline distT="0" distB="0" distL="0" distR="0" wp14:anchorId="1C6A8871" wp14:editId="1BF4E7E3">
            <wp:extent cx="5973445" cy="3458845"/>
            <wp:effectExtent l="0" t="0" r="8255" b="8255"/>
            <wp:docPr id="17440331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033124" name=""/>
                    <pic:cNvPicPr/>
                  </pic:nvPicPr>
                  <pic:blipFill>
                    <a:blip r:embed="rId25"/>
                    <a:stretch>
                      <a:fillRect/>
                    </a:stretch>
                  </pic:blipFill>
                  <pic:spPr>
                    <a:xfrm>
                      <a:off x="0" y="0"/>
                      <a:ext cx="5973445" cy="3458845"/>
                    </a:xfrm>
                    <a:prstGeom prst="rect">
                      <a:avLst/>
                    </a:prstGeom>
                  </pic:spPr>
                </pic:pic>
              </a:graphicData>
            </a:graphic>
          </wp:inline>
        </w:drawing>
      </w:r>
    </w:p>
    <w:p w14:paraId="646F31CF" w14:textId="5E9665F7" w:rsidR="00F57C02" w:rsidRDefault="00F57C02" w:rsidP="00F57C02">
      <w:pPr>
        <w:jc w:val="center"/>
        <w:rPr>
          <w:rFonts w:cs="Arial"/>
          <w:iCs/>
          <w:color w:val="000000"/>
          <w:szCs w:val="18"/>
          <w:lang w:eastAsia="es-CO"/>
        </w:rPr>
      </w:pPr>
      <w:r>
        <w:rPr>
          <w:rFonts w:cs="Arial"/>
          <w:b/>
          <w:bCs/>
          <w:iCs/>
          <w:color w:val="000000"/>
          <w:szCs w:val="18"/>
          <w:lang w:eastAsia="es-CO"/>
        </w:rPr>
        <w:t xml:space="preserve">Figura </w:t>
      </w:r>
      <w:r w:rsidR="007A5872">
        <w:rPr>
          <w:rFonts w:cs="Arial"/>
          <w:b/>
          <w:bCs/>
          <w:iCs/>
          <w:color w:val="000000"/>
          <w:szCs w:val="18"/>
          <w:lang w:eastAsia="es-CO"/>
        </w:rPr>
        <w:t>10</w:t>
      </w:r>
      <w:r w:rsidRPr="00170E47">
        <w:rPr>
          <w:rFonts w:cs="Arial"/>
          <w:iCs/>
          <w:color w:val="000000"/>
          <w:szCs w:val="18"/>
          <w:lang w:eastAsia="es-CO"/>
        </w:rPr>
        <w:t xml:space="preserve">. </w:t>
      </w:r>
      <w:r>
        <w:rPr>
          <w:rFonts w:cs="Arial"/>
          <w:iCs/>
          <w:color w:val="000000"/>
          <w:szCs w:val="18"/>
          <w:lang w:eastAsia="es-CO"/>
        </w:rPr>
        <w:t xml:space="preserve">Resultados de calibración obtenidos para el </w:t>
      </w:r>
      <w:r w:rsidR="00D3635A">
        <w:rPr>
          <w:rFonts w:cs="Arial"/>
          <w:iCs/>
          <w:color w:val="000000"/>
          <w:szCs w:val="18"/>
          <w:lang w:eastAsia="es-CO"/>
        </w:rPr>
        <w:t>MUT1</w:t>
      </w:r>
    </w:p>
    <w:p w14:paraId="7757504A" w14:textId="77777777" w:rsidR="00F57C02" w:rsidRDefault="00F57C02" w:rsidP="00F57C02">
      <w:pPr>
        <w:jc w:val="center"/>
        <w:rPr>
          <w:rFonts w:cs="Arial"/>
          <w:iCs/>
          <w:color w:val="000000"/>
          <w:szCs w:val="18"/>
          <w:lang w:eastAsia="es-CO"/>
        </w:rPr>
      </w:pPr>
    </w:p>
    <w:p w14:paraId="5DBEC0D9" w14:textId="00FCAF71" w:rsidR="00F57C02" w:rsidRDefault="005E7A6D" w:rsidP="00F57C02">
      <w:pPr>
        <w:jc w:val="center"/>
        <w:rPr>
          <w:rFonts w:cs="Arial"/>
          <w:iCs/>
          <w:color w:val="000000"/>
          <w:szCs w:val="18"/>
          <w:lang w:eastAsia="es-CO"/>
        </w:rPr>
      </w:pPr>
      <w:r w:rsidRPr="005E7A6D">
        <w:rPr>
          <w:noProof/>
        </w:rPr>
        <w:drawing>
          <wp:inline distT="0" distB="0" distL="0" distR="0" wp14:anchorId="39364142" wp14:editId="443C956C">
            <wp:extent cx="5973445" cy="443865"/>
            <wp:effectExtent l="0" t="0" r="8255" b="0"/>
            <wp:docPr id="186025824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73445" cy="443865"/>
                    </a:xfrm>
                    <a:prstGeom prst="rect">
                      <a:avLst/>
                    </a:prstGeom>
                    <a:noFill/>
                    <a:ln>
                      <a:noFill/>
                    </a:ln>
                  </pic:spPr>
                </pic:pic>
              </a:graphicData>
            </a:graphic>
          </wp:inline>
        </w:drawing>
      </w:r>
    </w:p>
    <w:p w14:paraId="0E9DE8A7" w14:textId="5732A67D" w:rsidR="00F57C02" w:rsidRDefault="00F57C02" w:rsidP="00F57C02">
      <w:pPr>
        <w:jc w:val="center"/>
        <w:rPr>
          <w:rFonts w:cs="Arial"/>
          <w:iCs/>
          <w:color w:val="000000"/>
          <w:szCs w:val="18"/>
          <w:lang w:eastAsia="es-CO"/>
        </w:rPr>
      </w:pPr>
      <w:r w:rsidRPr="00170E47">
        <w:rPr>
          <w:rFonts w:cs="Arial"/>
          <w:b/>
          <w:bCs/>
          <w:iCs/>
          <w:color w:val="000000"/>
          <w:szCs w:val="18"/>
          <w:lang w:eastAsia="es-CO"/>
        </w:rPr>
        <w:t xml:space="preserve">Tabla </w:t>
      </w:r>
      <w:r>
        <w:rPr>
          <w:rFonts w:cs="Arial"/>
          <w:b/>
          <w:bCs/>
          <w:iCs/>
          <w:color w:val="000000"/>
          <w:szCs w:val="18"/>
          <w:lang w:eastAsia="es-CO"/>
        </w:rPr>
        <w:t>1</w:t>
      </w:r>
      <w:r w:rsidR="007A5872">
        <w:rPr>
          <w:rFonts w:cs="Arial"/>
          <w:b/>
          <w:bCs/>
          <w:iCs/>
          <w:color w:val="000000"/>
          <w:szCs w:val="18"/>
          <w:lang w:eastAsia="es-CO"/>
        </w:rPr>
        <w:t>9</w:t>
      </w:r>
      <w:r w:rsidRPr="00170E47">
        <w:rPr>
          <w:rFonts w:cs="Arial"/>
          <w:iCs/>
          <w:color w:val="000000"/>
          <w:szCs w:val="18"/>
          <w:lang w:eastAsia="es-CO"/>
        </w:rPr>
        <w:t xml:space="preserve">. </w:t>
      </w:r>
      <w:r>
        <w:rPr>
          <w:rFonts w:cs="Arial"/>
          <w:iCs/>
          <w:color w:val="000000"/>
          <w:szCs w:val="18"/>
          <w:lang w:eastAsia="es-CO"/>
        </w:rPr>
        <w:t xml:space="preserve">Resultados de la comparación para el </w:t>
      </w:r>
      <w:r w:rsidR="00D3635A">
        <w:rPr>
          <w:rFonts w:cs="Arial"/>
          <w:iCs/>
          <w:color w:val="000000"/>
          <w:szCs w:val="18"/>
          <w:lang w:eastAsia="es-CO"/>
        </w:rPr>
        <w:t>MUT2</w:t>
      </w:r>
    </w:p>
    <w:p w14:paraId="1E46863D" w14:textId="11570DF9" w:rsidR="00F57C02" w:rsidRDefault="005E7A6D" w:rsidP="00F57C02">
      <w:pPr>
        <w:jc w:val="center"/>
        <w:rPr>
          <w:rFonts w:cs="Arial"/>
          <w:iCs/>
          <w:color w:val="000000"/>
          <w:szCs w:val="18"/>
          <w:lang w:eastAsia="es-CO"/>
        </w:rPr>
      </w:pPr>
      <w:r w:rsidRPr="005E7A6D">
        <w:rPr>
          <w:rFonts w:cs="Arial"/>
          <w:iCs/>
          <w:noProof/>
          <w:color w:val="000000"/>
          <w:szCs w:val="18"/>
          <w:lang w:eastAsia="es-CO"/>
        </w:rPr>
        <w:lastRenderedPageBreak/>
        <w:drawing>
          <wp:inline distT="0" distB="0" distL="0" distR="0" wp14:anchorId="53BFC0E7" wp14:editId="27C81017">
            <wp:extent cx="5973445" cy="3522345"/>
            <wp:effectExtent l="0" t="0" r="8255" b="1905"/>
            <wp:docPr id="15302992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299224" name=""/>
                    <pic:cNvPicPr/>
                  </pic:nvPicPr>
                  <pic:blipFill>
                    <a:blip r:embed="rId27"/>
                    <a:stretch>
                      <a:fillRect/>
                    </a:stretch>
                  </pic:blipFill>
                  <pic:spPr>
                    <a:xfrm>
                      <a:off x="0" y="0"/>
                      <a:ext cx="5973445" cy="3522345"/>
                    </a:xfrm>
                    <a:prstGeom prst="rect">
                      <a:avLst/>
                    </a:prstGeom>
                  </pic:spPr>
                </pic:pic>
              </a:graphicData>
            </a:graphic>
          </wp:inline>
        </w:drawing>
      </w:r>
    </w:p>
    <w:p w14:paraId="6ED72106" w14:textId="5ABAE306" w:rsidR="00F57C02" w:rsidRDefault="00F57C02" w:rsidP="00F57C02">
      <w:pPr>
        <w:jc w:val="center"/>
        <w:rPr>
          <w:rFonts w:cs="Arial"/>
          <w:iCs/>
          <w:color w:val="000000"/>
          <w:szCs w:val="18"/>
          <w:lang w:eastAsia="es-CO"/>
        </w:rPr>
      </w:pPr>
      <w:r>
        <w:rPr>
          <w:rFonts w:cs="Arial"/>
          <w:b/>
          <w:bCs/>
          <w:iCs/>
          <w:color w:val="000000"/>
          <w:szCs w:val="18"/>
          <w:lang w:eastAsia="es-CO"/>
        </w:rPr>
        <w:t xml:space="preserve">Figura </w:t>
      </w:r>
      <w:r w:rsidR="007A5872">
        <w:rPr>
          <w:rFonts w:cs="Arial"/>
          <w:b/>
          <w:bCs/>
          <w:iCs/>
          <w:color w:val="000000"/>
          <w:szCs w:val="18"/>
          <w:lang w:eastAsia="es-CO"/>
        </w:rPr>
        <w:t>11</w:t>
      </w:r>
      <w:r w:rsidRPr="00170E47">
        <w:rPr>
          <w:rFonts w:cs="Arial"/>
          <w:iCs/>
          <w:color w:val="000000"/>
          <w:szCs w:val="18"/>
          <w:lang w:eastAsia="es-CO"/>
        </w:rPr>
        <w:t xml:space="preserve">. </w:t>
      </w:r>
      <w:r>
        <w:rPr>
          <w:rFonts w:cs="Arial"/>
          <w:iCs/>
          <w:color w:val="000000"/>
          <w:szCs w:val="18"/>
          <w:lang w:eastAsia="es-CO"/>
        </w:rPr>
        <w:t xml:space="preserve">Resultados de calibración obtenidos para el </w:t>
      </w:r>
      <w:r w:rsidR="00D3635A">
        <w:rPr>
          <w:rFonts w:cs="Arial"/>
          <w:iCs/>
          <w:color w:val="000000"/>
          <w:szCs w:val="18"/>
          <w:lang w:eastAsia="es-CO"/>
        </w:rPr>
        <w:t>MUT2</w:t>
      </w:r>
    </w:p>
    <w:p w14:paraId="65395EF1" w14:textId="7D11E720" w:rsidR="00F57C02" w:rsidRDefault="00F57C02" w:rsidP="00F57C02">
      <w:pPr>
        <w:rPr>
          <w:rFonts w:ascii="Cambria Math" w:hAnsi="Cambria Math"/>
          <w:iCs/>
        </w:rPr>
      </w:pPr>
    </w:p>
    <w:p w14:paraId="4E7CB2C0" w14:textId="2C7AC325" w:rsidR="00414C06" w:rsidRDefault="00414C06" w:rsidP="009B652B">
      <w:pPr>
        <w:jc w:val="both"/>
        <w:rPr>
          <w:rFonts w:cs="Arial"/>
          <w:iCs/>
          <w:color w:val="000000"/>
          <w:szCs w:val="18"/>
          <w:lang w:eastAsia="es-CO"/>
        </w:rPr>
      </w:pPr>
      <w:r w:rsidRPr="00F57C02">
        <w:rPr>
          <w:rFonts w:cs="Arial"/>
          <w:iCs/>
          <w:color w:val="000000"/>
          <w:szCs w:val="18"/>
          <w:lang w:eastAsia="es-CO"/>
        </w:rPr>
        <w:t xml:space="preserve">Se confirmó la comparabilidad entre las mediciones de </w:t>
      </w:r>
      <w:r>
        <w:rPr>
          <w:rFonts w:cs="Arial"/>
          <w:iCs/>
          <w:color w:val="000000"/>
          <w:szCs w:val="18"/>
          <w:lang w:eastAsia="es-CO"/>
        </w:rPr>
        <w:t>todos los bancos de calibración en los rangos analizados</w:t>
      </w:r>
      <w:r w:rsidRPr="00F57C02">
        <w:rPr>
          <w:rFonts w:cs="Arial"/>
          <w:iCs/>
          <w:color w:val="000000"/>
          <w:szCs w:val="18"/>
          <w:lang w:eastAsia="es-CO"/>
        </w:rPr>
        <w:t xml:space="preserve">, con valores de En menores a uno (1) para los </w:t>
      </w:r>
      <w:r>
        <w:rPr>
          <w:rFonts w:cs="Arial"/>
          <w:iCs/>
          <w:color w:val="000000"/>
          <w:szCs w:val="18"/>
          <w:lang w:eastAsia="es-CO"/>
        </w:rPr>
        <w:t>cuatro</w:t>
      </w:r>
      <w:r w:rsidRPr="00F57C02">
        <w:rPr>
          <w:rFonts w:cs="Arial"/>
          <w:iCs/>
          <w:color w:val="000000"/>
          <w:szCs w:val="18"/>
          <w:lang w:eastAsia="es-CO"/>
        </w:rPr>
        <w:t xml:space="preserve"> (</w:t>
      </w:r>
      <w:r>
        <w:rPr>
          <w:rFonts w:cs="Arial"/>
          <w:iCs/>
          <w:color w:val="000000"/>
          <w:szCs w:val="18"/>
          <w:lang w:eastAsia="es-CO"/>
        </w:rPr>
        <w:t>4</w:t>
      </w:r>
      <w:r w:rsidRPr="00F57C02">
        <w:rPr>
          <w:rFonts w:cs="Arial"/>
          <w:iCs/>
          <w:color w:val="000000"/>
          <w:szCs w:val="18"/>
          <w:lang w:eastAsia="es-CO"/>
        </w:rPr>
        <w:t xml:space="preserve">) puntos de caudal del </w:t>
      </w:r>
      <w:r w:rsidR="00D3635A">
        <w:rPr>
          <w:rFonts w:cs="Arial"/>
          <w:iCs/>
          <w:color w:val="000000"/>
          <w:szCs w:val="18"/>
          <w:lang w:eastAsia="es-CO"/>
        </w:rPr>
        <w:t>MUT3</w:t>
      </w:r>
      <w:r>
        <w:rPr>
          <w:rFonts w:cs="Arial"/>
          <w:iCs/>
          <w:color w:val="000000"/>
          <w:szCs w:val="18"/>
          <w:lang w:eastAsia="es-CO"/>
        </w:rPr>
        <w:t xml:space="preserve">, los seis (6) puntos de caudal del </w:t>
      </w:r>
      <w:r w:rsidR="00D3635A">
        <w:rPr>
          <w:rFonts w:cs="Arial"/>
          <w:iCs/>
          <w:color w:val="000000"/>
          <w:szCs w:val="18"/>
          <w:lang w:eastAsia="es-CO"/>
        </w:rPr>
        <w:t>MUT1</w:t>
      </w:r>
      <w:r w:rsidRPr="00F57C02">
        <w:rPr>
          <w:rFonts w:cs="Arial"/>
          <w:iCs/>
          <w:color w:val="000000"/>
          <w:szCs w:val="18"/>
          <w:lang w:eastAsia="es-CO"/>
        </w:rPr>
        <w:t xml:space="preserve"> y los </w:t>
      </w:r>
      <w:r>
        <w:rPr>
          <w:rFonts w:cs="Arial"/>
          <w:iCs/>
          <w:color w:val="000000"/>
          <w:szCs w:val="18"/>
          <w:lang w:eastAsia="es-CO"/>
        </w:rPr>
        <w:t>dos</w:t>
      </w:r>
      <w:r w:rsidRPr="00F57C02">
        <w:rPr>
          <w:rFonts w:cs="Arial"/>
          <w:iCs/>
          <w:color w:val="000000"/>
          <w:szCs w:val="18"/>
          <w:lang w:eastAsia="es-CO"/>
        </w:rPr>
        <w:t xml:space="preserve"> (</w:t>
      </w:r>
      <w:r>
        <w:rPr>
          <w:rFonts w:cs="Arial"/>
          <w:iCs/>
          <w:color w:val="000000"/>
          <w:szCs w:val="18"/>
          <w:lang w:eastAsia="es-CO"/>
        </w:rPr>
        <w:t>2</w:t>
      </w:r>
      <w:r w:rsidRPr="00F57C02">
        <w:rPr>
          <w:rFonts w:cs="Arial"/>
          <w:iCs/>
          <w:color w:val="000000"/>
          <w:szCs w:val="18"/>
          <w:lang w:eastAsia="es-CO"/>
        </w:rPr>
        <w:t xml:space="preserve">) puntos del </w:t>
      </w:r>
      <w:r w:rsidR="00D3635A">
        <w:rPr>
          <w:rFonts w:cs="Arial"/>
          <w:iCs/>
          <w:color w:val="000000"/>
          <w:szCs w:val="18"/>
          <w:lang w:eastAsia="es-CO"/>
        </w:rPr>
        <w:t>MUT2</w:t>
      </w:r>
      <w:r w:rsidRPr="00F57C02">
        <w:rPr>
          <w:rFonts w:cs="Arial"/>
          <w:iCs/>
          <w:color w:val="000000"/>
          <w:szCs w:val="18"/>
          <w:lang w:eastAsia="es-CO"/>
        </w:rPr>
        <w:t xml:space="preserve">, validando la incertidumbre expandida asociada a cada resultado. Esto proporciona evidencia objetiva de que la incertidumbre estimada es consistente con la </w:t>
      </w:r>
      <w:r>
        <w:rPr>
          <w:rFonts w:cs="Arial"/>
          <w:iCs/>
          <w:color w:val="000000"/>
          <w:szCs w:val="18"/>
          <w:lang w:eastAsia="es-CO"/>
        </w:rPr>
        <w:t>definición</w:t>
      </w:r>
      <w:r w:rsidRPr="00F57C02">
        <w:rPr>
          <w:rFonts w:cs="Arial"/>
          <w:iCs/>
          <w:color w:val="000000"/>
          <w:szCs w:val="18"/>
          <w:lang w:eastAsia="es-CO"/>
        </w:rPr>
        <w:t xml:space="preserve"> de incertidumbre expandida dada por la GUM, y que el banco de calibración tiene un desempeño aceptable </w:t>
      </w:r>
      <w:r w:rsidR="00FF126F" w:rsidRPr="00F57C02">
        <w:rPr>
          <w:rFonts w:cs="Arial"/>
          <w:iCs/>
          <w:color w:val="000000"/>
          <w:szCs w:val="18"/>
          <w:lang w:eastAsia="es-CO"/>
        </w:rPr>
        <w:t>y,</w:t>
      </w:r>
      <w:r w:rsidRPr="00F57C02">
        <w:rPr>
          <w:rFonts w:cs="Arial"/>
          <w:iCs/>
          <w:color w:val="000000"/>
          <w:szCs w:val="18"/>
          <w:lang w:eastAsia="es-CO"/>
        </w:rPr>
        <w:t xml:space="preserve"> por lo tanto, es competente. De esta forma, se asegura la estrategia de trazabilidad al SI de los resultados obtenidos en las calibraciones de medidores de volumen de gas por parte del CDT de GAS.</w:t>
      </w:r>
    </w:p>
    <w:p w14:paraId="7114CF96" w14:textId="77777777" w:rsidR="00CE5368" w:rsidRDefault="00CE5368" w:rsidP="00414C06">
      <w:pPr>
        <w:rPr>
          <w:rFonts w:cs="Arial"/>
          <w:iCs/>
          <w:color w:val="000000"/>
          <w:szCs w:val="18"/>
          <w:lang w:eastAsia="es-CO"/>
        </w:rPr>
      </w:pPr>
    </w:p>
    <w:p w14:paraId="46F15403" w14:textId="4E21DAB3" w:rsidR="00CE5368" w:rsidRDefault="00CE5368" w:rsidP="00CE5368">
      <w:pPr>
        <w:pStyle w:val="Ttulo"/>
        <w:numPr>
          <w:ilvl w:val="1"/>
          <w:numId w:val="39"/>
        </w:numPr>
      </w:pPr>
      <w:bookmarkStart w:id="30" w:name="_Toc201732418"/>
      <w:r>
        <w:t>ANALISIS DE FACTORES INFLUYENTES</w:t>
      </w:r>
      <w:bookmarkEnd w:id="30"/>
    </w:p>
    <w:p w14:paraId="380FB5AE" w14:textId="77777777" w:rsidR="00CE5368" w:rsidRPr="00CE5368" w:rsidRDefault="00CE5368" w:rsidP="00CE5368"/>
    <w:p w14:paraId="07E57474" w14:textId="77777777" w:rsidR="00CE5368" w:rsidRDefault="00CE5368" w:rsidP="009B652B">
      <w:pPr>
        <w:jc w:val="both"/>
      </w:pPr>
      <w:r>
        <w:t xml:space="preserve">La robustez de un método es la medida de su capacidad de no ser afectado por pequeñas, pero deliberadas variaciones en los parámetros del método, y proporciona una indicación de su confiabilidad durante uso normal [7]. </w:t>
      </w:r>
    </w:p>
    <w:p w14:paraId="08B13067" w14:textId="77777777" w:rsidR="00CE5368" w:rsidRDefault="00CE5368" w:rsidP="009B652B">
      <w:pPr>
        <w:jc w:val="both"/>
      </w:pPr>
    </w:p>
    <w:p w14:paraId="57AE8771" w14:textId="109AA3FB" w:rsidR="00CE5368" w:rsidRDefault="00CE5368" w:rsidP="009B652B">
      <w:pPr>
        <w:jc w:val="both"/>
      </w:pPr>
      <w:r>
        <w:t>El test de Youden y Steiner es un método confiable para evaluar factores influyentes (robustez), en el cual siete (7) parámetros analíticos (que podrían afectar en mayor grado el desempeño del método) son seleccionados para ser evaluados, llevando a cabo ocho (8) pruebas en una combinación factorial que permite determinar la influencia de cada parámetro en el resultado final. Cada prueba es desarrollada bajo una condición o valor nominal y una variación de cada parámetro.</w:t>
      </w:r>
    </w:p>
    <w:p w14:paraId="6368E7A8" w14:textId="77777777" w:rsidR="00CE5368" w:rsidRDefault="00CE5368" w:rsidP="00CE5368"/>
    <w:p w14:paraId="22C4C154" w14:textId="28FD45C1" w:rsidR="00CE5368" w:rsidRDefault="00CE5368" w:rsidP="00CE5368">
      <w:pPr>
        <w:pStyle w:val="Subttulo"/>
        <w:numPr>
          <w:ilvl w:val="2"/>
          <w:numId w:val="39"/>
        </w:numPr>
      </w:pPr>
      <w:bookmarkStart w:id="31" w:name="_Toc201732419"/>
      <w:r>
        <w:t>PARAMETROS ANALITICOS</w:t>
      </w:r>
      <w:bookmarkEnd w:id="31"/>
    </w:p>
    <w:p w14:paraId="4D495B49" w14:textId="77777777" w:rsidR="00CE5368" w:rsidRDefault="00CE5368" w:rsidP="00CE5368"/>
    <w:p w14:paraId="2779BB45" w14:textId="00860E3B" w:rsidR="00CE5368" w:rsidRDefault="00CE5368" w:rsidP="009B652B">
      <w:pPr>
        <w:jc w:val="both"/>
      </w:pPr>
      <w:r>
        <w:t xml:space="preserve">En este caso, para identificar si el método de calibración es sensible a variaciones bajo ciertas condiciones experimentales, se realiza una evaluación de factores influyentes mediante un diseño factorial parcial de Youden y Steiner con el medidor tipo diafragma de la Tabla 12, evaluado a tres caudales nominales (0.5 m3/h, 1.25 m3/h y 2.5 </w:t>
      </w:r>
      <w:r>
        <w:lastRenderedPageBreak/>
        <w:t>m3/h) y empleando el patrón del GMP25 (Tabla 4). La evaluación metrológica se realizó tomando el Error de medición (relativo) dado por la diferencia entre la lectura del medidor bajo prueba y el respectivo patrón.</w:t>
      </w:r>
    </w:p>
    <w:p w14:paraId="041217F8" w14:textId="77777777" w:rsidR="00CE5368" w:rsidRDefault="00CE5368" w:rsidP="009B652B">
      <w:pPr>
        <w:jc w:val="both"/>
      </w:pPr>
    </w:p>
    <w:p w14:paraId="365A31E8" w14:textId="75611B7B" w:rsidR="00CE5368" w:rsidRDefault="00CE5368" w:rsidP="009B652B">
      <w:pPr>
        <w:jc w:val="both"/>
      </w:pPr>
      <w:r>
        <w:t>En la Tabla 16 se presentan los parámetros y variaciones para la evaluación de factores influyentes del método, en el cual se analizan 7 factores, proporcionando una indicación de la confiabilidad del procedimiento empleado.</w:t>
      </w:r>
    </w:p>
    <w:p w14:paraId="201F2379" w14:textId="77777777" w:rsidR="00CE5368" w:rsidRDefault="00CE5368" w:rsidP="009B652B">
      <w:pPr>
        <w:jc w:val="both"/>
      </w:pPr>
    </w:p>
    <w:tbl>
      <w:tblPr>
        <w:tblStyle w:val="Tablaconcuadrcula"/>
        <w:tblW w:w="0" w:type="auto"/>
        <w:tblLook w:val="04A0" w:firstRow="1" w:lastRow="0" w:firstColumn="1" w:lastColumn="0" w:noHBand="0" w:noVBand="1"/>
      </w:tblPr>
      <w:tblGrid>
        <w:gridCol w:w="1353"/>
        <w:gridCol w:w="1744"/>
        <w:gridCol w:w="1405"/>
        <w:gridCol w:w="1414"/>
        <w:gridCol w:w="1365"/>
        <w:gridCol w:w="2113"/>
      </w:tblGrid>
      <w:tr w:rsidR="00CE5368" w:rsidRPr="00CE5368" w14:paraId="5AFE205D" w14:textId="77777777" w:rsidTr="00CE5368">
        <w:trPr>
          <w:trHeight w:val="833"/>
        </w:trPr>
        <w:tc>
          <w:tcPr>
            <w:tcW w:w="1353" w:type="dxa"/>
            <w:shd w:val="clear" w:color="auto" w:fill="BFBFBF" w:themeFill="background1" w:themeFillShade="BF"/>
            <w:vAlign w:val="center"/>
          </w:tcPr>
          <w:p w14:paraId="59A78FAC" w14:textId="77777777" w:rsidR="00CE5368" w:rsidRPr="00CE5368" w:rsidRDefault="00CE5368" w:rsidP="00CE5368">
            <w:pPr>
              <w:jc w:val="center"/>
              <w:rPr>
                <w:b/>
                <w:bCs/>
              </w:rPr>
            </w:pPr>
            <w:bookmarkStart w:id="32" w:name="_Hlk199853744"/>
            <w:r w:rsidRPr="00CE5368">
              <w:rPr>
                <w:b/>
                <w:bCs/>
              </w:rPr>
              <w:t>Designación</w:t>
            </w:r>
          </w:p>
        </w:tc>
        <w:tc>
          <w:tcPr>
            <w:tcW w:w="1744" w:type="dxa"/>
            <w:shd w:val="clear" w:color="auto" w:fill="BFBFBF" w:themeFill="background1" w:themeFillShade="BF"/>
            <w:vAlign w:val="center"/>
          </w:tcPr>
          <w:p w14:paraId="0C3FAF93" w14:textId="77777777" w:rsidR="00CE5368" w:rsidRPr="00CE5368" w:rsidRDefault="00CE5368" w:rsidP="00CE5368">
            <w:pPr>
              <w:jc w:val="center"/>
              <w:rPr>
                <w:b/>
                <w:bCs/>
              </w:rPr>
            </w:pPr>
            <w:r w:rsidRPr="00CE5368">
              <w:rPr>
                <w:b/>
                <w:bCs/>
              </w:rPr>
              <w:t>Parámetro</w:t>
            </w:r>
          </w:p>
        </w:tc>
        <w:tc>
          <w:tcPr>
            <w:tcW w:w="1405" w:type="dxa"/>
            <w:shd w:val="clear" w:color="auto" w:fill="BFBFBF" w:themeFill="background1" w:themeFillShade="BF"/>
            <w:vAlign w:val="center"/>
          </w:tcPr>
          <w:p w14:paraId="023F5813" w14:textId="77777777" w:rsidR="00CE5368" w:rsidRPr="00CE5368" w:rsidRDefault="00CE5368" w:rsidP="00CE5368">
            <w:pPr>
              <w:jc w:val="center"/>
              <w:rPr>
                <w:b/>
                <w:bCs/>
              </w:rPr>
            </w:pPr>
            <w:r w:rsidRPr="00CE5368">
              <w:rPr>
                <w:b/>
                <w:bCs/>
              </w:rPr>
              <w:t>Condición Nominal</w:t>
            </w:r>
          </w:p>
          <w:p w14:paraId="532270D2" w14:textId="77777777" w:rsidR="00CE5368" w:rsidRPr="00CE5368" w:rsidRDefault="00CE5368" w:rsidP="00CE5368">
            <w:pPr>
              <w:jc w:val="center"/>
              <w:rPr>
                <w:b/>
                <w:bCs/>
              </w:rPr>
            </w:pPr>
            <w:r w:rsidRPr="00CE5368">
              <w:rPr>
                <w:b/>
                <w:bCs/>
              </w:rPr>
              <w:t>Valor alto (X)</w:t>
            </w:r>
          </w:p>
        </w:tc>
        <w:tc>
          <w:tcPr>
            <w:tcW w:w="1414" w:type="dxa"/>
            <w:shd w:val="clear" w:color="auto" w:fill="BFBFBF" w:themeFill="background1" w:themeFillShade="BF"/>
            <w:vAlign w:val="center"/>
          </w:tcPr>
          <w:p w14:paraId="6B4F10AA" w14:textId="77777777" w:rsidR="00CE5368" w:rsidRPr="00CE5368" w:rsidRDefault="00CE5368" w:rsidP="00CE5368">
            <w:pPr>
              <w:jc w:val="center"/>
              <w:rPr>
                <w:b/>
                <w:bCs/>
              </w:rPr>
            </w:pPr>
            <w:r w:rsidRPr="00CE5368">
              <w:rPr>
                <w:b/>
                <w:bCs/>
              </w:rPr>
              <w:t>Variación</w:t>
            </w:r>
          </w:p>
          <w:p w14:paraId="533F3B93" w14:textId="77777777" w:rsidR="00CE5368" w:rsidRPr="00CE5368" w:rsidRDefault="00CE5368" w:rsidP="00CE5368">
            <w:pPr>
              <w:jc w:val="center"/>
              <w:rPr>
                <w:b/>
                <w:bCs/>
              </w:rPr>
            </w:pPr>
            <w:r w:rsidRPr="00CE5368">
              <w:rPr>
                <w:b/>
                <w:bCs/>
              </w:rPr>
              <w:t>Valor bajo (x)</w:t>
            </w:r>
          </w:p>
        </w:tc>
        <w:tc>
          <w:tcPr>
            <w:tcW w:w="1365" w:type="dxa"/>
            <w:shd w:val="clear" w:color="auto" w:fill="BFBFBF" w:themeFill="background1" w:themeFillShade="BF"/>
            <w:vAlign w:val="center"/>
          </w:tcPr>
          <w:p w14:paraId="3BDD4CF2" w14:textId="77777777" w:rsidR="00CE5368" w:rsidRPr="00CE5368" w:rsidRDefault="00CE5368" w:rsidP="00CE5368">
            <w:pPr>
              <w:jc w:val="center"/>
              <w:rPr>
                <w:b/>
                <w:bCs/>
              </w:rPr>
            </w:pPr>
            <w:r w:rsidRPr="00CE5368">
              <w:rPr>
                <w:b/>
                <w:bCs/>
              </w:rPr>
              <w:t>Efecto estimado</w:t>
            </w:r>
          </w:p>
        </w:tc>
        <w:tc>
          <w:tcPr>
            <w:tcW w:w="2113" w:type="dxa"/>
            <w:shd w:val="clear" w:color="auto" w:fill="BFBFBF" w:themeFill="background1" w:themeFillShade="BF"/>
            <w:vAlign w:val="center"/>
          </w:tcPr>
          <w:p w14:paraId="33DDB1E3" w14:textId="77777777" w:rsidR="00CE5368" w:rsidRPr="00CE5368" w:rsidRDefault="00CE5368" w:rsidP="00CE5368">
            <w:pPr>
              <w:jc w:val="center"/>
              <w:rPr>
                <w:b/>
                <w:bCs/>
              </w:rPr>
            </w:pPr>
            <w:r w:rsidRPr="00CE5368">
              <w:rPr>
                <w:b/>
                <w:bCs/>
              </w:rPr>
              <w:t>Observaciones</w:t>
            </w:r>
          </w:p>
        </w:tc>
      </w:tr>
      <w:tr w:rsidR="00CE5368" w:rsidRPr="00CE5368" w14:paraId="16362E09" w14:textId="77777777" w:rsidTr="00CE5368">
        <w:trPr>
          <w:trHeight w:val="1250"/>
        </w:trPr>
        <w:tc>
          <w:tcPr>
            <w:tcW w:w="1353" w:type="dxa"/>
            <w:vAlign w:val="center"/>
          </w:tcPr>
          <w:p w14:paraId="622C73E3" w14:textId="77777777" w:rsidR="00CE5368" w:rsidRPr="00CE5368" w:rsidRDefault="00CE5368" w:rsidP="00CE5368">
            <w:pPr>
              <w:jc w:val="center"/>
            </w:pPr>
            <w:r w:rsidRPr="00CE5368">
              <w:t>A/a</w:t>
            </w:r>
          </w:p>
        </w:tc>
        <w:tc>
          <w:tcPr>
            <w:tcW w:w="1744" w:type="dxa"/>
            <w:vAlign w:val="center"/>
          </w:tcPr>
          <w:p w14:paraId="5E66BF14" w14:textId="77777777" w:rsidR="00CE5368" w:rsidRPr="00CE5368" w:rsidRDefault="00CE5368" w:rsidP="00CE5368">
            <w:pPr>
              <w:jc w:val="center"/>
            </w:pPr>
            <w:r w:rsidRPr="00CE5368">
              <w:t>Metrólogo</w:t>
            </w:r>
          </w:p>
        </w:tc>
        <w:tc>
          <w:tcPr>
            <w:tcW w:w="1405" w:type="dxa"/>
            <w:vAlign w:val="center"/>
          </w:tcPr>
          <w:p w14:paraId="26BD4686" w14:textId="31F7DA76" w:rsidR="00CE5368" w:rsidRPr="00CE5368" w:rsidRDefault="00CE5368" w:rsidP="00CE5368">
            <w:pPr>
              <w:jc w:val="center"/>
            </w:pPr>
            <w:r w:rsidRPr="00CE5368">
              <w:t xml:space="preserve"> metrólogo</w:t>
            </w:r>
          </w:p>
        </w:tc>
        <w:tc>
          <w:tcPr>
            <w:tcW w:w="1414" w:type="dxa"/>
            <w:vAlign w:val="center"/>
          </w:tcPr>
          <w:p w14:paraId="46473781" w14:textId="1DC46680" w:rsidR="00CE5368" w:rsidRPr="00CE5368" w:rsidRDefault="00CE5368" w:rsidP="00CE5368">
            <w:pPr>
              <w:jc w:val="center"/>
            </w:pPr>
            <w:r w:rsidRPr="00CE5368">
              <w:t>metrólogo junior</w:t>
            </w:r>
          </w:p>
        </w:tc>
        <w:tc>
          <w:tcPr>
            <w:tcW w:w="1365" w:type="dxa"/>
            <w:vAlign w:val="center"/>
          </w:tcPr>
          <w:p w14:paraId="35292BE0" w14:textId="77777777" w:rsidR="00CE5368" w:rsidRPr="00CE5368" w:rsidRDefault="00CE5368" w:rsidP="00CE5368">
            <w:pPr>
              <w:jc w:val="center"/>
            </w:pPr>
            <w:r w:rsidRPr="00CE5368">
              <w:t>Medio</w:t>
            </w:r>
          </w:p>
        </w:tc>
        <w:tc>
          <w:tcPr>
            <w:tcW w:w="2113" w:type="dxa"/>
            <w:vAlign w:val="center"/>
          </w:tcPr>
          <w:p w14:paraId="07850C51" w14:textId="77777777" w:rsidR="00CE5368" w:rsidRPr="00CE5368" w:rsidRDefault="00CE5368" w:rsidP="00CE5368">
            <w:pPr>
              <w:jc w:val="center"/>
            </w:pPr>
            <w:r w:rsidRPr="00CE5368">
              <w:t>Se evalúa el efecto en el cambio de metrólogo para incluir efectos de r&amp;R.</w:t>
            </w:r>
          </w:p>
        </w:tc>
      </w:tr>
      <w:tr w:rsidR="00CE5368" w:rsidRPr="00CE5368" w14:paraId="499CBB5A" w14:textId="77777777" w:rsidTr="00CE5368">
        <w:trPr>
          <w:trHeight w:val="1241"/>
        </w:trPr>
        <w:tc>
          <w:tcPr>
            <w:tcW w:w="1353" w:type="dxa"/>
            <w:vAlign w:val="center"/>
          </w:tcPr>
          <w:p w14:paraId="3790C1FF" w14:textId="77777777" w:rsidR="00CE5368" w:rsidRPr="00CE5368" w:rsidRDefault="00CE5368" w:rsidP="00CE5368">
            <w:pPr>
              <w:jc w:val="center"/>
            </w:pPr>
            <w:r w:rsidRPr="00CE5368">
              <w:t>B/b</w:t>
            </w:r>
          </w:p>
        </w:tc>
        <w:tc>
          <w:tcPr>
            <w:tcW w:w="1744" w:type="dxa"/>
            <w:vAlign w:val="center"/>
          </w:tcPr>
          <w:p w14:paraId="476F2C5A" w14:textId="77777777" w:rsidR="00CE5368" w:rsidRPr="00CE5368" w:rsidRDefault="00CE5368" w:rsidP="00CE5368">
            <w:pPr>
              <w:jc w:val="center"/>
            </w:pPr>
            <w:r w:rsidRPr="00CE5368">
              <w:t>Estabilización de caudales</w:t>
            </w:r>
          </w:p>
        </w:tc>
        <w:tc>
          <w:tcPr>
            <w:tcW w:w="1405" w:type="dxa"/>
            <w:vAlign w:val="center"/>
          </w:tcPr>
          <w:p w14:paraId="0F0554EF" w14:textId="77777777" w:rsidR="00CE5368" w:rsidRPr="00CE5368" w:rsidRDefault="00CE5368" w:rsidP="00CE5368">
            <w:pPr>
              <w:jc w:val="center"/>
            </w:pPr>
            <w:r w:rsidRPr="00CE5368">
              <w:t>5 repeticiones por punto de medición</w:t>
            </w:r>
          </w:p>
        </w:tc>
        <w:tc>
          <w:tcPr>
            <w:tcW w:w="1414" w:type="dxa"/>
            <w:vAlign w:val="center"/>
          </w:tcPr>
          <w:p w14:paraId="5A981F4D" w14:textId="77777777" w:rsidR="00CE5368" w:rsidRPr="00CE5368" w:rsidRDefault="00CE5368" w:rsidP="00CE5368">
            <w:pPr>
              <w:jc w:val="center"/>
            </w:pPr>
            <w:r w:rsidRPr="00CE5368">
              <w:t>3 repeticiones por punto de medición</w:t>
            </w:r>
          </w:p>
        </w:tc>
        <w:tc>
          <w:tcPr>
            <w:tcW w:w="1365" w:type="dxa"/>
            <w:vAlign w:val="center"/>
          </w:tcPr>
          <w:p w14:paraId="18F5BBF2" w14:textId="77777777" w:rsidR="00CE5368" w:rsidRPr="00CE5368" w:rsidRDefault="00CE5368" w:rsidP="00CE5368">
            <w:pPr>
              <w:jc w:val="center"/>
            </w:pPr>
            <w:r w:rsidRPr="00CE5368">
              <w:t>Medio</w:t>
            </w:r>
          </w:p>
        </w:tc>
        <w:tc>
          <w:tcPr>
            <w:tcW w:w="2113" w:type="dxa"/>
            <w:vAlign w:val="center"/>
          </w:tcPr>
          <w:p w14:paraId="2637E6C4" w14:textId="77777777" w:rsidR="00CE5368" w:rsidRPr="00CE5368" w:rsidRDefault="00CE5368" w:rsidP="00CE5368">
            <w:pPr>
              <w:jc w:val="center"/>
            </w:pPr>
            <w:r w:rsidRPr="00CE5368">
              <w:t>Se evalúa el efecto de la cantidad de repeticiones sobre los resultados.</w:t>
            </w:r>
          </w:p>
        </w:tc>
      </w:tr>
      <w:tr w:rsidR="00CE5368" w:rsidRPr="00CE5368" w14:paraId="502B864E" w14:textId="77777777" w:rsidTr="00CE5368">
        <w:trPr>
          <w:trHeight w:val="1459"/>
        </w:trPr>
        <w:tc>
          <w:tcPr>
            <w:tcW w:w="1353" w:type="dxa"/>
            <w:vAlign w:val="center"/>
          </w:tcPr>
          <w:p w14:paraId="1CCC56D8" w14:textId="77777777" w:rsidR="00CE5368" w:rsidRPr="00CE5368" w:rsidRDefault="00CE5368" w:rsidP="00CE5368">
            <w:pPr>
              <w:jc w:val="center"/>
            </w:pPr>
            <w:r w:rsidRPr="00CE5368">
              <w:t>C/c</w:t>
            </w:r>
          </w:p>
        </w:tc>
        <w:tc>
          <w:tcPr>
            <w:tcW w:w="1744" w:type="dxa"/>
            <w:vAlign w:val="center"/>
          </w:tcPr>
          <w:p w14:paraId="662C6C91" w14:textId="77777777" w:rsidR="00CE5368" w:rsidRPr="00CE5368" w:rsidRDefault="00CE5368" w:rsidP="00CE5368">
            <w:pPr>
              <w:jc w:val="center"/>
            </w:pPr>
            <w:r w:rsidRPr="00CE5368">
              <w:t>Secuencia de calibración</w:t>
            </w:r>
          </w:p>
        </w:tc>
        <w:tc>
          <w:tcPr>
            <w:tcW w:w="1405" w:type="dxa"/>
            <w:vAlign w:val="center"/>
          </w:tcPr>
          <w:p w14:paraId="514DD72F" w14:textId="77777777" w:rsidR="00CE5368" w:rsidRPr="00CE5368" w:rsidRDefault="00CE5368" w:rsidP="00CE5368">
            <w:pPr>
              <w:jc w:val="center"/>
            </w:pPr>
            <w:r w:rsidRPr="00CE5368">
              <w:t>Descendente</w:t>
            </w:r>
          </w:p>
        </w:tc>
        <w:tc>
          <w:tcPr>
            <w:tcW w:w="1414" w:type="dxa"/>
            <w:vAlign w:val="center"/>
          </w:tcPr>
          <w:p w14:paraId="3244FE1E" w14:textId="77777777" w:rsidR="00CE5368" w:rsidRPr="00CE5368" w:rsidRDefault="00CE5368" w:rsidP="00CE5368">
            <w:pPr>
              <w:jc w:val="center"/>
            </w:pPr>
            <w:r w:rsidRPr="00CE5368">
              <w:t>Ascendente</w:t>
            </w:r>
          </w:p>
        </w:tc>
        <w:tc>
          <w:tcPr>
            <w:tcW w:w="1365" w:type="dxa"/>
            <w:vAlign w:val="center"/>
          </w:tcPr>
          <w:p w14:paraId="1BD588C9" w14:textId="77777777" w:rsidR="00CE5368" w:rsidRPr="00CE5368" w:rsidRDefault="00CE5368" w:rsidP="00CE5368">
            <w:pPr>
              <w:jc w:val="center"/>
            </w:pPr>
            <w:r w:rsidRPr="00CE5368">
              <w:t>Despreciable</w:t>
            </w:r>
          </w:p>
        </w:tc>
        <w:tc>
          <w:tcPr>
            <w:tcW w:w="2113" w:type="dxa"/>
            <w:vAlign w:val="center"/>
          </w:tcPr>
          <w:p w14:paraId="69ED5039" w14:textId="77777777" w:rsidR="00CE5368" w:rsidRPr="00CE5368" w:rsidRDefault="00CE5368" w:rsidP="00CE5368">
            <w:pPr>
              <w:jc w:val="center"/>
            </w:pPr>
            <w:r w:rsidRPr="00CE5368">
              <w:t>Se evalúa el efecto de la secuencia de calibración, la cual no debe afectar la medición.</w:t>
            </w:r>
          </w:p>
        </w:tc>
      </w:tr>
      <w:tr w:rsidR="00317B5A" w:rsidRPr="00CE5368" w14:paraId="05FB07AB" w14:textId="77777777" w:rsidTr="00317B5A">
        <w:trPr>
          <w:trHeight w:val="1667"/>
        </w:trPr>
        <w:tc>
          <w:tcPr>
            <w:tcW w:w="1353" w:type="dxa"/>
            <w:vAlign w:val="center"/>
          </w:tcPr>
          <w:p w14:paraId="30CC31E2" w14:textId="205F8E98" w:rsidR="00317B5A" w:rsidRPr="00CE5368" w:rsidRDefault="00317B5A" w:rsidP="00317B5A">
            <w:pPr>
              <w:jc w:val="center"/>
            </w:pPr>
            <w:r w:rsidRPr="00156366">
              <w:t>D/d</w:t>
            </w:r>
          </w:p>
        </w:tc>
        <w:tc>
          <w:tcPr>
            <w:tcW w:w="1744" w:type="dxa"/>
            <w:vAlign w:val="center"/>
          </w:tcPr>
          <w:p w14:paraId="24A272E3" w14:textId="327686CE" w:rsidR="00317B5A" w:rsidRPr="00CE5368" w:rsidRDefault="00317B5A" w:rsidP="00317B5A">
            <w:pPr>
              <w:jc w:val="center"/>
            </w:pPr>
            <w:r w:rsidRPr="00156366">
              <w:t>Posición del medidor</w:t>
            </w:r>
          </w:p>
        </w:tc>
        <w:tc>
          <w:tcPr>
            <w:tcW w:w="1405" w:type="dxa"/>
            <w:vAlign w:val="center"/>
          </w:tcPr>
          <w:p w14:paraId="071E2265" w14:textId="6AD52CBF" w:rsidR="00317B5A" w:rsidRPr="00CE5368" w:rsidRDefault="00317B5A" w:rsidP="00317B5A">
            <w:pPr>
              <w:jc w:val="center"/>
            </w:pPr>
            <w:r w:rsidRPr="00156366">
              <w:t>Posición 1</w:t>
            </w:r>
          </w:p>
        </w:tc>
        <w:tc>
          <w:tcPr>
            <w:tcW w:w="1414" w:type="dxa"/>
            <w:vAlign w:val="center"/>
          </w:tcPr>
          <w:p w14:paraId="2A1A2B73" w14:textId="3E055E30" w:rsidR="00317B5A" w:rsidRPr="00CE5368" w:rsidRDefault="00317B5A" w:rsidP="00317B5A">
            <w:pPr>
              <w:jc w:val="center"/>
            </w:pPr>
            <w:r w:rsidRPr="00156366">
              <w:t>Posición 3</w:t>
            </w:r>
          </w:p>
        </w:tc>
        <w:tc>
          <w:tcPr>
            <w:tcW w:w="1365" w:type="dxa"/>
            <w:vAlign w:val="center"/>
          </w:tcPr>
          <w:p w14:paraId="49019B71" w14:textId="18B49760" w:rsidR="00317B5A" w:rsidRPr="00CE5368" w:rsidRDefault="00317B5A" w:rsidP="00317B5A">
            <w:pPr>
              <w:jc w:val="center"/>
            </w:pPr>
            <w:r w:rsidRPr="00156366">
              <w:t>Bajo</w:t>
            </w:r>
          </w:p>
        </w:tc>
        <w:tc>
          <w:tcPr>
            <w:tcW w:w="2113" w:type="dxa"/>
            <w:vAlign w:val="center"/>
          </w:tcPr>
          <w:p w14:paraId="5DB50E86" w14:textId="125880E2" w:rsidR="00317B5A" w:rsidRPr="00CE5368" w:rsidRDefault="00317B5A" w:rsidP="00317B5A">
            <w:pPr>
              <w:jc w:val="center"/>
            </w:pPr>
            <w:r w:rsidRPr="00156366">
              <w:t>Se evalúa el efecto de la posición del medidor al realizar la calibración de un medidor especifico, este medidor pasa de la primera a la tercera posición.</w:t>
            </w:r>
          </w:p>
        </w:tc>
      </w:tr>
      <w:tr w:rsidR="00CE5368" w:rsidRPr="00CE5368" w14:paraId="2DFEF62A" w14:textId="77777777" w:rsidTr="00CE5368">
        <w:trPr>
          <w:trHeight w:val="2293"/>
        </w:trPr>
        <w:tc>
          <w:tcPr>
            <w:tcW w:w="1353" w:type="dxa"/>
            <w:vAlign w:val="center"/>
          </w:tcPr>
          <w:p w14:paraId="0A61EE8F" w14:textId="77777777" w:rsidR="00CE5368" w:rsidRPr="00CE5368" w:rsidRDefault="00CE5368" w:rsidP="00CE5368">
            <w:pPr>
              <w:jc w:val="center"/>
            </w:pPr>
            <w:r w:rsidRPr="00CE5368">
              <w:t>E/e</w:t>
            </w:r>
          </w:p>
        </w:tc>
        <w:tc>
          <w:tcPr>
            <w:tcW w:w="1744" w:type="dxa"/>
            <w:vAlign w:val="center"/>
          </w:tcPr>
          <w:p w14:paraId="6A09A9B5" w14:textId="77777777" w:rsidR="00CE5368" w:rsidRPr="00CE5368" w:rsidRDefault="00CE5368" w:rsidP="00CE5368">
            <w:pPr>
              <w:jc w:val="center"/>
            </w:pPr>
            <w:r w:rsidRPr="00CE5368">
              <w:t>Instalación de MUT</w:t>
            </w:r>
          </w:p>
        </w:tc>
        <w:tc>
          <w:tcPr>
            <w:tcW w:w="1405" w:type="dxa"/>
            <w:vAlign w:val="center"/>
          </w:tcPr>
          <w:p w14:paraId="0FC062B8" w14:textId="77777777" w:rsidR="00CE5368" w:rsidRPr="00CE5368" w:rsidRDefault="00CE5368" w:rsidP="00CE5368">
            <w:pPr>
              <w:jc w:val="center"/>
            </w:pPr>
            <w:r w:rsidRPr="00CE5368">
              <w:t>Buena alineación y fugas mínimas</w:t>
            </w:r>
          </w:p>
        </w:tc>
        <w:tc>
          <w:tcPr>
            <w:tcW w:w="1414" w:type="dxa"/>
            <w:vAlign w:val="center"/>
          </w:tcPr>
          <w:p w14:paraId="6297D7C7" w14:textId="77777777" w:rsidR="00CE5368" w:rsidRPr="00CE5368" w:rsidRDefault="00CE5368" w:rsidP="00CE5368">
            <w:pPr>
              <w:jc w:val="center"/>
            </w:pPr>
            <w:r w:rsidRPr="00CE5368">
              <w:t>Mala alineación y fugas considerables</w:t>
            </w:r>
          </w:p>
        </w:tc>
        <w:tc>
          <w:tcPr>
            <w:tcW w:w="1365" w:type="dxa"/>
            <w:vAlign w:val="center"/>
          </w:tcPr>
          <w:p w14:paraId="763DCA33" w14:textId="77777777" w:rsidR="00CE5368" w:rsidRPr="00CE5368" w:rsidRDefault="00CE5368" w:rsidP="00CE5368">
            <w:pPr>
              <w:jc w:val="center"/>
            </w:pPr>
            <w:r w:rsidRPr="00CE5368">
              <w:t>Medio</w:t>
            </w:r>
          </w:p>
        </w:tc>
        <w:tc>
          <w:tcPr>
            <w:tcW w:w="2113" w:type="dxa"/>
            <w:vAlign w:val="center"/>
          </w:tcPr>
          <w:p w14:paraId="3B830FB9" w14:textId="02AA9565" w:rsidR="00CE5368" w:rsidRPr="00CE5368" w:rsidRDefault="00CE5368" w:rsidP="00CE5368">
            <w:pPr>
              <w:jc w:val="center"/>
            </w:pPr>
            <w:r w:rsidRPr="00CE5368">
              <w:t>Se evalúa el efecto de la condición del montaje del MUT realizando una mala alineación y no apretando completamente el acople.</w:t>
            </w:r>
          </w:p>
        </w:tc>
      </w:tr>
      <w:tr w:rsidR="00CE5368" w:rsidRPr="00CE5368" w14:paraId="1BBE2CC5" w14:textId="77777777" w:rsidTr="00CE5368">
        <w:trPr>
          <w:trHeight w:val="833"/>
        </w:trPr>
        <w:tc>
          <w:tcPr>
            <w:tcW w:w="1353" w:type="dxa"/>
            <w:vAlign w:val="center"/>
          </w:tcPr>
          <w:p w14:paraId="29366773" w14:textId="77777777" w:rsidR="00CE5368" w:rsidRPr="00CE5368" w:rsidRDefault="00CE5368" w:rsidP="00CE5368">
            <w:pPr>
              <w:jc w:val="center"/>
            </w:pPr>
            <w:r w:rsidRPr="00CE5368">
              <w:t>F/f</w:t>
            </w:r>
          </w:p>
        </w:tc>
        <w:tc>
          <w:tcPr>
            <w:tcW w:w="1744" w:type="dxa"/>
            <w:vAlign w:val="center"/>
          </w:tcPr>
          <w:p w14:paraId="272B777A" w14:textId="77777777" w:rsidR="00CE5368" w:rsidRPr="00CE5368" w:rsidRDefault="00CE5368" w:rsidP="00CE5368">
            <w:pPr>
              <w:jc w:val="center"/>
            </w:pPr>
            <w:r w:rsidRPr="00CE5368">
              <w:t>Personas presentes en el lugar</w:t>
            </w:r>
          </w:p>
        </w:tc>
        <w:tc>
          <w:tcPr>
            <w:tcW w:w="1405" w:type="dxa"/>
            <w:vAlign w:val="center"/>
          </w:tcPr>
          <w:p w14:paraId="49934ED9" w14:textId="77777777" w:rsidR="00CE5368" w:rsidRPr="00CE5368" w:rsidRDefault="00CE5368" w:rsidP="00CE5368">
            <w:pPr>
              <w:jc w:val="center"/>
            </w:pPr>
            <w:r w:rsidRPr="00CE5368">
              <w:t>Solo el metrólogo en el área de calibración</w:t>
            </w:r>
          </w:p>
        </w:tc>
        <w:tc>
          <w:tcPr>
            <w:tcW w:w="1414" w:type="dxa"/>
            <w:vAlign w:val="center"/>
          </w:tcPr>
          <w:p w14:paraId="3344B845" w14:textId="4FEB1D8A" w:rsidR="00CE5368" w:rsidRPr="00CE5368" w:rsidRDefault="003E3241" w:rsidP="00CE5368">
            <w:pPr>
              <w:jc w:val="center"/>
            </w:pPr>
            <w:r>
              <w:t>2</w:t>
            </w:r>
            <w:r w:rsidR="00CE5368" w:rsidRPr="00CE5368">
              <w:t xml:space="preserve"> personas en el área de calibración</w:t>
            </w:r>
          </w:p>
        </w:tc>
        <w:tc>
          <w:tcPr>
            <w:tcW w:w="1365" w:type="dxa"/>
            <w:vAlign w:val="center"/>
          </w:tcPr>
          <w:p w14:paraId="6E5DF5F2" w14:textId="77777777" w:rsidR="00CE5368" w:rsidRPr="00CE5368" w:rsidRDefault="00CE5368" w:rsidP="00CE5368">
            <w:pPr>
              <w:jc w:val="center"/>
            </w:pPr>
            <w:r w:rsidRPr="00CE5368">
              <w:t>Bajo</w:t>
            </w:r>
          </w:p>
        </w:tc>
        <w:tc>
          <w:tcPr>
            <w:tcW w:w="2113" w:type="dxa"/>
            <w:vAlign w:val="center"/>
          </w:tcPr>
          <w:p w14:paraId="25B13EAD" w14:textId="77777777" w:rsidR="00CE5368" w:rsidRPr="00CE5368" w:rsidRDefault="00CE5368" w:rsidP="00CE5368">
            <w:pPr>
              <w:jc w:val="center"/>
            </w:pPr>
            <w:r w:rsidRPr="00CE5368">
              <w:t>Se evalúa el efecto de estar con más metrólogos en el laboratorio de bajos y medios caudales.</w:t>
            </w:r>
          </w:p>
        </w:tc>
      </w:tr>
      <w:tr w:rsidR="00CE5368" w:rsidRPr="00CE5368" w14:paraId="7A210699" w14:textId="77777777" w:rsidTr="00CE5368">
        <w:trPr>
          <w:trHeight w:val="1658"/>
        </w:trPr>
        <w:tc>
          <w:tcPr>
            <w:tcW w:w="1353" w:type="dxa"/>
            <w:vAlign w:val="center"/>
          </w:tcPr>
          <w:p w14:paraId="69C844B3" w14:textId="77777777" w:rsidR="00CE5368" w:rsidRPr="00CE5368" w:rsidRDefault="00CE5368" w:rsidP="00CE5368">
            <w:pPr>
              <w:jc w:val="center"/>
            </w:pPr>
            <w:r w:rsidRPr="00CE5368">
              <w:lastRenderedPageBreak/>
              <w:t>G/g</w:t>
            </w:r>
          </w:p>
        </w:tc>
        <w:tc>
          <w:tcPr>
            <w:tcW w:w="1744" w:type="dxa"/>
            <w:vAlign w:val="center"/>
          </w:tcPr>
          <w:p w14:paraId="43007DA4" w14:textId="77777777" w:rsidR="00CE5368" w:rsidRPr="00CE5368" w:rsidRDefault="00CE5368" w:rsidP="00CE5368">
            <w:pPr>
              <w:jc w:val="center"/>
            </w:pPr>
            <w:r w:rsidRPr="00CE5368">
              <w:t>Ruido por otros equipos</w:t>
            </w:r>
          </w:p>
        </w:tc>
        <w:tc>
          <w:tcPr>
            <w:tcW w:w="1405" w:type="dxa"/>
            <w:vAlign w:val="center"/>
          </w:tcPr>
          <w:p w14:paraId="04E0C4AA" w14:textId="77777777" w:rsidR="00CE5368" w:rsidRPr="00CE5368" w:rsidRDefault="00CE5368" w:rsidP="00CE5368">
            <w:pPr>
              <w:jc w:val="center"/>
            </w:pPr>
            <w:r w:rsidRPr="00CE5368">
              <w:t>El banco es el único funcionando en el área</w:t>
            </w:r>
          </w:p>
        </w:tc>
        <w:tc>
          <w:tcPr>
            <w:tcW w:w="1414" w:type="dxa"/>
            <w:vAlign w:val="center"/>
          </w:tcPr>
          <w:p w14:paraId="3DE55732" w14:textId="6531FE22" w:rsidR="00CE5368" w:rsidRPr="00CE5368" w:rsidRDefault="00CE5368" w:rsidP="00CE5368">
            <w:pPr>
              <w:jc w:val="center"/>
            </w:pPr>
            <w:r w:rsidRPr="00CE5368">
              <w:t>Se encuentra en uso el banco de pistones</w:t>
            </w:r>
          </w:p>
        </w:tc>
        <w:tc>
          <w:tcPr>
            <w:tcW w:w="1365" w:type="dxa"/>
            <w:vAlign w:val="center"/>
          </w:tcPr>
          <w:p w14:paraId="224EDDCD" w14:textId="77777777" w:rsidR="00CE5368" w:rsidRPr="00CE5368" w:rsidRDefault="00CE5368" w:rsidP="00CE5368">
            <w:pPr>
              <w:jc w:val="center"/>
            </w:pPr>
            <w:r w:rsidRPr="00CE5368">
              <w:t>Bajo</w:t>
            </w:r>
          </w:p>
        </w:tc>
        <w:tc>
          <w:tcPr>
            <w:tcW w:w="2113" w:type="dxa"/>
            <w:vAlign w:val="center"/>
          </w:tcPr>
          <w:p w14:paraId="469FC3A2" w14:textId="77777777" w:rsidR="00CE5368" w:rsidRPr="00CE5368" w:rsidRDefault="00CE5368" w:rsidP="00CE5368">
            <w:pPr>
              <w:jc w:val="center"/>
            </w:pPr>
            <w:r w:rsidRPr="00CE5368">
              <w:t>Se evalúa el efecto de un equipo en funcionamiento cercano al banco, en este caso el banco de pistones es el más cercano.</w:t>
            </w:r>
          </w:p>
        </w:tc>
      </w:tr>
    </w:tbl>
    <w:p w14:paraId="11FADE5A" w14:textId="6DD0C46A" w:rsidR="00CE5368" w:rsidRDefault="00CE5368" w:rsidP="00CE5368">
      <w:pPr>
        <w:pStyle w:val="Descripcin"/>
        <w:spacing w:after="0"/>
        <w:jc w:val="center"/>
        <w:rPr>
          <w:rFonts w:cs="Arial"/>
          <w:b w:val="0"/>
          <w:bCs w:val="0"/>
          <w:color w:val="auto"/>
        </w:rPr>
      </w:pPr>
      <w:bookmarkStart w:id="33" w:name="_Ref459056966"/>
      <w:bookmarkEnd w:id="32"/>
      <w:r w:rsidRPr="000D3B4D">
        <w:rPr>
          <w:rFonts w:cs="Arial"/>
          <w:color w:val="auto"/>
        </w:rPr>
        <w:t>Tabla</w:t>
      </w:r>
      <w:bookmarkEnd w:id="33"/>
      <w:r>
        <w:rPr>
          <w:rFonts w:cs="Arial"/>
          <w:color w:val="auto"/>
        </w:rPr>
        <w:t xml:space="preserve"> </w:t>
      </w:r>
      <w:r w:rsidR="007A5872">
        <w:rPr>
          <w:rFonts w:cs="Arial"/>
          <w:color w:val="auto"/>
        </w:rPr>
        <w:t>20</w:t>
      </w:r>
      <w:r w:rsidRPr="000D3B4D">
        <w:rPr>
          <w:rFonts w:cs="Arial"/>
          <w:color w:val="auto"/>
        </w:rPr>
        <w:t xml:space="preserve">. </w:t>
      </w:r>
      <w:r w:rsidRPr="000D3B4D">
        <w:rPr>
          <w:rFonts w:cs="Arial"/>
          <w:b w:val="0"/>
          <w:bCs w:val="0"/>
          <w:color w:val="auto"/>
        </w:rPr>
        <w:t>Parámetros analíticos empleados en la evaluación de factores influyentes del método de calibración</w:t>
      </w:r>
    </w:p>
    <w:p w14:paraId="10AA41F0" w14:textId="77777777" w:rsidR="00C72933" w:rsidRPr="00C72933" w:rsidRDefault="00C72933" w:rsidP="00C72933"/>
    <w:p w14:paraId="1B4192EC" w14:textId="5CA7D389" w:rsidR="00CE5368" w:rsidRDefault="00C72933" w:rsidP="009B652B">
      <w:pPr>
        <w:jc w:val="both"/>
      </w:pPr>
      <w:r w:rsidRPr="00C72933">
        <w:t>A partir de los resultados obtenidos, se puede calcular el efecto de cada una de las variables mediante la media de los cuatro análisis que contienen la variable con el valor más alto (mayúscula) y las del valor más bajo (minúscula) establecidas en la matriz de Youden [7], [8].</w:t>
      </w:r>
    </w:p>
    <w:p w14:paraId="012178B9" w14:textId="77777777" w:rsidR="00C72933" w:rsidRDefault="00C72933" w:rsidP="00CE5368"/>
    <w:tbl>
      <w:tblPr>
        <w:tblStyle w:val="Listaclara-nfasis11"/>
        <w:tblW w:w="5260" w:type="dxa"/>
        <w:jc w:val="center"/>
        <w:tblInd w:w="0" w:type="dxa"/>
        <w:tblLook w:val="04A0" w:firstRow="1" w:lastRow="0" w:firstColumn="1" w:lastColumn="0" w:noHBand="0" w:noVBand="1"/>
      </w:tblPr>
      <w:tblGrid>
        <w:gridCol w:w="1564"/>
        <w:gridCol w:w="471"/>
        <w:gridCol w:w="471"/>
        <w:gridCol w:w="456"/>
        <w:gridCol w:w="444"/>
        <w:gridCol w:w="456"/>
        <w:gridCol w:w="456"/>
        <w:gridCol w:w="471"/>
        <w:gridCol w:w="471"/>
      </w:tblGrid>
      <w:tr w:rsidR="00C72933" w:rsidRPr="00C72933" w14:paraId="75355E51" w14:textId="77777777" w:rsidTr="00C72933">
        <w:trPr>
          <w:cnfStyle w:val="100000000000" w:firstRow="1" w:lastRow="0" w:firstColumn="0" w:lastColumn="0" w:oddVBand="0" w:evenVBand="0" w:oddHBand="0" w:evenHBand="0" w:firstRowFirstColumn="0" w:firstRowLastColumn="0" w:lastRowFirstColumn="0" w:lastRowLastColumn="0"/>
          <w:trHeight w:val="342"/>
          <w:jc w:val="center"/>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F81BD"/>
              <w:left w:val="single" w:sz="8" w:space="0" w:color="4F81BD"/>
              <w:bottom w:val="single" w:sz="8" w:space="0" w:color="4F81BD"/>
              <w:right w:val="nil"/>
            </w:tcBorders>
            <w:vAlign w:val="center"/>
            <w:hideMark/>
          </w:tcPr>
          <w:p w14:paraId="6C0E0974" w14:textId="2E94799B"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Valor de la</w:t>
            </w:r>
          </w:p>
          <w:p w14:paraId="718DA2FF"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Variable</w:t>
            </w:r>
          </w:p>
        </w:tc>
        <w:tc>
          <w:tcPr>
            <w:tcW w:w="0" w:type="auto"/>
            <w:gridSpan w:val="7"/>
            <w:tcBorders>
              <w:top w:val="single" w:sz="8" w:space="0" w:color="4F81BD"/>
              <w:left w:val="nil"/>
              <w:bottom w:val="single" w:sz="8" w:space="0" w:color="4F81BD"/>
              <w:right w:val="nil"/>
            </w:tcBorders>
            <w:vAlign w:val="center"/>
            <w:hideMark/>
          </w:tcPr>
          <w:p w14:paraId="61B2F437" w14:textId="77777777" w:rsidR="00C72933" w:rsidRPr="00C72933" w:rsidRDefault="00C72933" w:rsidP="00C72933">
            <w:pPr>
              <w:keepNext/>
              <w:spacing w:after="160" w:line="276" w:lineRule="auto"/>
              <w:jc w:val="center"/>
              <w:cnfStyle w:val="100000000000" w:firstRow="1"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Análisis</w:t>
            </w:r>
          </w:p>
        </w:tc>
        <w:tc>
          <w:tcPr>
            <w:tcW w:w="0" w:type="auto"/>
            <w:tcBorders>
              <w:top w:val="single" w:sz="8" w:space="0" w:color="4F81BD"/>
              <w:left w:val="nil"/>
              <w:bottom w:val="single" w:sz="8" w:space="0" w:color="4F81BD"/>
              <w:right w:val="single" w:sz="8" w:space="0" w:color="4F81BD"/>
            </w:tcBorders>
            <w:vAlign w:val="center"/>
          </w:tcPr>
          <w:p w14:paraId="294FCB42" w14:textId="77777777" w:rsidR="00C72933" w:rsidRPr="00C72933" w:rsidRDefault="00C72933" w:rsidP="00C72933">
            <w:pPr>
              <w:keepNext/>
              <w:spacing w:after="160" w:line="276" w:lineRule="auto"/>
              <w:jc w:val="center"/>
              <w:cnfStyle w:val="100000000000" w:firstRow="1"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p>
        </w:tc>
      </w:tr>
      <w:tr w:rsidR="00C72933" w:rsidRPr="00C72933" w14:paraId="012C9410" w14:textId="77777777" w:rsidTr="00C72933">
        <w:trPr>
          <w:cnfStyle w:val="000000100000" w:firstRow="0" w:lastRow="0" w:firstColumn="0" w:lastColumn="0" w:oddVBand="0" w:evenVBand="0" w:oddHBand="1" w:evenHBand="0" w:firstRowFirstColumn="0" w:firstRowLastColumn="0" w:lastRowFirstColumn="0" w:lastRowLastColumn="0"/>
          <w:trHeight w:val="205"/>
          <w:jc w:val="center"/>
        </w:trPr>
        <w:tc>
          <w:tcPr>
            <w:cnfStyle w:val="001000000000" w:firstRow="0" w:lastRow="0" w:firstColumn="1" w:lastColumn="0" w:oddVBand="0" w:evenVBand="0" w:oddHBand="0" w:evenHBand="0" w:firstRowFirstColumn="0" w:firstRowLastColumn="0" w:lastRowFirstColumn="0" w:lastRowLastColumn="0"/>
            <w:tcW w:w="0" w:type="auto"/>
            <w:vMerge/>
            <w:tcBorders>
              <w:right w:val="nil"/>
            </w:tcBorders>
            <w:vAlign w:val="center"/>
            <w:hideMark/>
          </w:tcPr>
          <w:p w14:paraId="1B70443C" w14:textId="77777777" w:rsidR="00C72933" w:rsidRPr="00C72933" w:rsidRDefault="00C72933" w:rsidP="00C72933">
            <w:pPr>
              <w:spacing w:after="160" w:line="278" w:lineRule="auto"/>
              <w:jc w:val="center"/>
              <w:rPr>
                <w:rFonts w:cs="Arial"/>
                <w:color w:val="FFFFFF"/>
                <w:kern w:val="2"/>
                <w:szCs w:val="18"/>
                <w:lang w:eastAsia="en-US"/>
                <w14:ligatures w14:val="standardContextual"/>
              </w:rPr>
            </w:pPr>
          </w:p>
        </w:tc>
        <w:tc>
          <w:tcPr>
            <w:tcW w:w="0" w:type="auto"/>
            <w:tcBorders>
              <w:left w:val="nil"/>
              <w:right w:val="single" w:sz="8" w:space="0" w:color="4F81BD"/>
            </w:tcBorders>
            <w:shd w:val="clear" w:color="auto" w:fill="B8CCE4"/>
            <w:vAlign w:val="center"/>
            <w:hideMark/>
          </w:tcPr>
          <w:p w14:paraId="3CF6808C"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1</w:t>
            </w:r>
          </w:p>
        </w:tc>
        <w:tc>
          <w:tcPr>
            <w:tcW w:w="0" w:type="auto"/>
            <w:tcBorders>
              <w:left w:val="single" w:sz="8" w:space="0" w:color="4F81BD"/>
              <w:right w:val="single" w:sz="8" w:space="0" w:color="4F81BD"/>
            </w:tcBorders>
            <w:shd w:val="clear" w:color="auto" w:fill="B8CCE4"/>
            <w:vAlign w:val="center"/>
            <w:hideMark/>
          </w:tcPr>
          <w:p w14:paraId="57AE5107"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2</w:t>
            </w:r>
          </w:p>
        </w:tc>
        <w:tc>
          <w:tcPr>
            <w:tcW w:w="0" w:type="auto"/>
            <w:tcBorders>
              <w:left w:val="single" w:sz="8" w:space="0" w:color="4F81BD"/>
              <w:right w:val="single" w:sz="8" w:space="0" w:color="4F81BD"/>
            </w:tcBorders>
            <w:shd w:val="clear" w:color="auto" w:fill="B8CCE4"/>
            <w:vAlign w:val="center"/>
            <w:hideMark/>
          </w:tcPr>
          <w:p w14:paraId="55674F09"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3</w:t>
            </w:r>
          </w:p>
        </w:tc>
        <w:tc>
          <w:tcPr>
            <w:tcW w:w="0" w:type="auto"/>
            <w:tcBorders>
              <w:left w:val="single" w:sz="8" w:space="0" w:color="4F81BD"/>
              <w:right w:val="single" w:sz="8" w:space="0" w:color="4F81BD"/>
            </w:tcBorders>
            <w:shd w:val="clear" w:color="auto" w:fill="B8CCE4"/>
            <w:vAlign w:val="center"/>
            <w:hideMark/>
          </w:tcPr>
          <w:p w14:paraId="774FEFC5"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4</w:t>
            </w:r>
          </w:p>
        </w:tc>
        <w:tc>
          <w:tcPr>
            <w:tcW w:w="0" w:type="auto"/>
            <w:tcBorders>
              <w:left w:val="single" w:sz="8" w:space="0" w:color="4F81BD"/>
              <w:right w:val="single" w:sz="8" w:space="0" w:color="4F81BD"/>
            </w:tcBorders>
            <w:shd w:val="clear" w:color="auto" w:fill="B8CCE4"/>
            <w:vAlign w:val="center"/>
            <w:hideMark/>
          </w:tcPr>
          <w:p w14:paraId="50AE6129"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5</w:t>
            </w:r>
          </w:p>
        </w:tc>
        <w:tc>
          <w:tcPr>
            <w:tcW w:w="0" w:type="auto"/>
            <w:tcBorders>
              <w:left w:val="single" w:sz="8" w:space="0" w:color="4F81BD"/>
              <w:right w:val="single" w:sz="8" w:space="0" w:color="4F81BD"/>
            </w:tcBorders>
            <w:shd w:val="clear" w:color="auto" w:fill="B8CCE4"/>
            <w:vAlign w:val="center"/>
            <w:hideMark/>
          </w:tcPr>
          <w:p w14:paraId="4CD240D4"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6</w:t>
            </w:r>
          </w:p>
        </w:tc>
        <w:tc>
          <w:tcPr>
            <w:tcW w:w="0" w:type="auto"/>
            <w:tcBorders>
              <w:left w:val="single" w:sz="8" w:space="0" w:color="4F81BD"/>
              <w:right w:val="single" w:sz="8" w:space="0" w:color="4F81BD"/>
            </w:tcBorders>
            <w:shd w:val="clear" w:color="auto" w:fill="B8CCE4"/>
            <w:vAlign w:val="center"/>
            <w:hideMark/>
          </w:tcPr>
          <w:p w14:paraId="390DE42D"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7</w:t>
            </w:r>
          </w:p>
        </w:tc>
        <w:tc>
          <w:tcPr>
            <w:tcW w:w="0" w:type="auto"/>
            <w:tcBorders>
              <w:left w:val="single" w:sz="8" w:space="0" w:color="4F81BD"/>
            </w:tcBorders>
            <w:shd w:val="clear" w:color="auto" w:fill="B8CCE4"/>
            <w:vAlign w:val="center"/>
            <w:hideMark/>
          </w:tcPr>
          <w:p w14:paraId="64F7600C"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8</w:t>
            </w:r>
          </w:p>
        </w:tc>
      </w:tr>
      <w:tr w:rsidR="00C72933" w:rsidRPr="00C72933" w14:paraId="0D3440B1" w14:textId="77777777" w:rsidTr="00C72933">
        <w:trPr>
          <w:trHeight w:val="342"/>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left w:val="single" w:sz="8" w:space="0" w:color="4F81BD"/>
              <w:bottom w:val="nil"/>
              <w:right w:val="single" w:sz="8" w:space="0" w:color="4F81BD"/>
            </w:tcBorders>
            <w:vAlign w:val="center"/>
            <w:hideMark/>
          </w:tcPr>
          <w:p w14:paraId="2638EC47"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A,a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70CD17B0"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0712B39D"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738142DB"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40EECDEF"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245F25C3"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71387ECE"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F65A44B"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95C83AD"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a</w:t>
            </w:r>
          </w:p>
        </w:tc>
      </w:tr>
      <w:tr w:rsidR="00C72933" w:rsidRPr="00C72933" w14:paraId="6537BC29" w14:textId="77777777" w:rsidTr="00C72933">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cBorders>
            <w:vAlign w:val="center"/>
            <w:hideMark/>
          </w:tcPr>
          <w:p w14:paraId="28A28CA9"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B,b</w:t>
            </w:r>
          </w:p>
        </w:tc>
        <w:tc>
          <w:tcPr>
            <w:tcW w:w="0" w:type="auto"/>
            <w:tcBorders>
              <w:left w:val="single" w:sz="8" w:space="0" w:color="4F81BD"/>
              <w:right w:val="single" w:sz="8" w:space="0" w:color="4F81BD"/>
            </w:tcBorders>
            <w:vAlign w:val="center"/>
            <w:hideMark/>
          </w:tcPr>
          <w:p w14:paraId="7EFAF85F"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7D175190"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02A107AA"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76AFAC18"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4C69FC6C"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190594C7"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right w:val="single" w:sz="8" w:space="0" w:color="4F81BD"/>
            </w:tcBorders>
            <w:vAlign w:val="center"/>
            <w:hideMark/>
          </w:tcPr>
          <w:p w14:paraId="06294C18"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c>
          <w:tcPr>
            <w:tcW w:w="0" w:type="auto"/>
            <w:tcBorders>
              <w:left w:val="single" w:sz="8" w:space="0" w:color="4F81BD"/>
            </w:tcBorders>
            <w:vAlign w:val="center"/>
            <w:hideMark/>
          </w:tcPr>
          <w:p w14:paraId="7958F83A"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b</w:t>
            </w:r>
          </w:p>
        </w:tc>
      </w:tr>
      <w:tr w:rsidR="00C72933" w:rsidRPr="00C72933" w14:paraId="1408728D" w14:textId="77777777" w:rsidTr="00C72933">
        <w:trPr>
          <w:trHeight w:val="342"/>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left w:val="single" w:sz="8" w:space="0" w:color="4F81BD"/>
              <w:bottom w:val="nil"/>
              <w:right w:val="single" w:sz="8" w:space="0" w:color="4F81BD"/>
            </w:tcBorders>
            <w:vAlign w:val="center"/>
            <w:hideMark/>
          </w:tcPr>
          <w:p w14:paraId="263A4ABC"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C,c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2551DFF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510A067C"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08A79147"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F7CF62F"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7FD350E"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67E9149A"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73C852D3"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671E64A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c</w:t>
            </w:r>
          </w:p>
        </w:tc>
      </w:tr>
      <w:tr w:rsidR="00C72933" w:rsidRPr="00C72933" w14:paraId="15BE5786" w14:textId="77777777" w:rsidTr="00C72933">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cBorders>
            <w:vAlign w:val="center"/>
            <w:hideMark/>
          </w:tcPr>
          <w:p w14:paraId="231F45D2"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D,d</w:t>
            </w:r>
          </w:p>
        </w:tc>
        <w:tc>
          <w:tcPr>
            <w:tcW w:w="0" w:type="auto"/>
            <w:tcBorders>
              <w:left w:val="single" w:sz="8" w:space="0" w:color="4F81BD"/>
              <w:right w:val="single" w:sz="8" w:space="0" w:color="4F81BD"/>
            </w:tcBorders>
            <w:vAlign w:val="center"/>
            <w:hideMark/>
          </w:tcPr>
          <w:p w14:paraId="01C63E6B"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2D553A08"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39A0105D"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4CA086E4"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4563C121"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1EF4E2D6"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right w:val="single" w:sz="8" w:space="0" w:color="4F81BD"/>
            </w:tcBorders>
            <w:vAlign w:val="center"/>
            <w:hideMark/>
          </w:tcPr>
          <w:p w14:paraId="33AEE909"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c>
          <w:tcPr>
            <w:tcW w:w="0" w:type="auto"/>
            <w:tcBorders>
              <w:left w:val="single" w:sz="8" w:space="0" w:color="4F81BD"/>
            </w:tcBorders>
            <w:vAlign w:val="center"/>
            <w:hideMark/>
          </w:tcPr>
          <w:p w14:paraId="582EC813"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D</w:t>
            </w:r>
          </w:p>
        </w:tc>
      </w:tr>
      <w:tr w:rsidR="00C72933" w:rsidRPr="00C72933" w14:paraId="1508E981" w14:textId="77777777" w:rsidTr="00C72933">
        <w:trPr>
          <w:trHeight w:val="342"/>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left w:val="single" w:sz="8" w:space="0" w:color="4F81BD"/>
              <w:bottom w:val="nil"/>
              <w:right w:val="single" w:sz="8" w:space="0" w:color="4F81BD"/>
            </w:tcBorders>
            <w:vAlign w:val="center"/>
            <w:hideMark/>
          </w:tcPr>
          <w:p w14:paraId="42306242"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E,e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553648C1"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E91F89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60FAA8F2"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0B3041EE"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555DFE2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1EC354D"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2DC58C9C"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0EB01B03"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E</w:t>
            </w:r>
          </w:p>
        </w:tc>
      </w:tr>
      <w:tr w:rsidR="00C72933" w:rsidRPr="00C72933" w14:paraId="4C35AC52" w14:textId="77777777" w:rsidTr="00C72933">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cBorders>
            <w:vAlign w:val="center"/>
            <w:hideMark/>
          </w:tcPr>
          <w:p w14:paraId="11F2C22C"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F,f</w:t>
            </w:r>
          </w:p>
        </w:tc>
        <w:tc>
          <w:tcPr>
            <w:tcW w:w="0" w:type="auto"/>
            <w:tcBorders>
              <w:left w:val="single" w:sz="8" w:space="0" w:color="4F81BD"/>
              <w:right w:val="single" w:sz="8" w:space="0" w:color="4F81BD"/>
            </w:tcBorders>
            <w:vAlign w:val="center"/>
            <w:hideMark/>
          </w:tcPr>
          <w:p w14:paraId="290FD054"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5EB7DEC9"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4EEAAEAB"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1C3BB44F"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3980FA8A"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241850AF"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right w:val="single" w:sz="8" w:space="0" w:color="4F81BD"/>
            </w:tcBorders>
            <w:vAlign w:val="center"/>
            <w:hideMark/>
          </w:tcPr>
          <w:p w14:paraId="53DC072A"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c>
          <w:tcPr>
            <w:tcW w:w="0" w:type="auto"/>
            <w:tcBorders>
              <w:left w:val="single" w:sz="8" w:space="0" w:color="4F81BD"/>
            </w:tcBorders>
            <w:vAlign w:val="center"/>
            <w:hideMark/>
          </w:tcPr>
          <w:p w14:paraId="3B0BBBF0"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f</w:t>
            </w:r>
          </w:p>
        </w:tc>
      </w:tr>
      <w:tr w:rsidR="00C72933" w:rsidRPr="00C72933" w14:paraId="5E72023F" w14:textId="77777777" w:rsidTr="00C72933">
        <w:trPr>
          <w:trHeight w:val="342"/>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left w:val="single" w:sz="8" w:space="0" w:color="4F81BD"/>
              <w:bottom w:val="single" w:sz="8" w:space="0" w:color="4F81BD"/>
              <w:right w:val="single" w:sz="8" w:space="0" w:color="4F81BD"/>
            </w:tcBorders>
            <w:vAlign w:val="center"/>
            <w:hideMark/>
          </w:tcPr>
          <w:p w14:paraId="4220A03A"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kern w:val="2"/>
                <w:szCs w:val="18"/>
                <w:lang w:eastAsia="en-US"/>
                <w14:ligatures w14:val="standardContextual"/>
              </w:rPr>
              <w:t>G,g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78AFB41F"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079E0E6A"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559BA371"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4EDA02F6"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CB07A33"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394CC06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507E335E"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c>
          <w:tcPr>
            <w:tcW w:w="0" w:type="auto"/>
            <w:tcBorders>
              <w:top w:val="single" w:sz="8" w:space="0" w:color="4F81BD"/>
              <w:left w:val="single" w:sz="8" w:space="0" w:color="4F81BD"/>
              <w:bottom w:val="single" w:sz="8" w:space="0" w:color="4F81BD"/>
              <w:right w:val="single" w:sz="8" w:space="0" w:color="4F81BD"/>
            </w:tcBorders>
            <w:vAlign w:val="center"/>
            <w:hideMark/>
          </w:tcPr>
          <w:p w14:paraId="148571F8" w14:textId="77777777" w:rsidR="00C72933" w:rsidRPr="00C72933" w:rsidRDefault="00C72933" w:rsidP="00C72933">
            <w:pPr>
              <w:keepNext/>
              <w:spacing w:after="160" w:line="276" w:lineRule="auto"/>
              <w:jc w:val="center"/>
              <w:cnfStyle w:val="000000000000" w:firstRow="0" w:lastRow="0" w:firstColumn="0" w:lastColumn="0" w:oddVBand="0" w:evenVBand="0" w:oddHBand="0"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G</w:t>
            </w:r>
          </w:p>
        </w:tc>
      </w:tr>
      <w:tr w:rsidR="00C72933" w:rsidRPr="00C72933" w14:paraId="0B7D4309" w14:textId="77777777" w:rsidTr="00C72933">
        <w:trPr>
          <w:cnfStyle w:val="000000100000" w:firstRow="0" w:lastRow="0" w:firstColumn="0" w:lastColumn="0" w:oddVBand="0" w:evenVBand="0" w:oddHBand="1" w:evenHBand="0" w:firstRowFirstColumn="0" w:firstRowLastColumn="0" w:lastRowFirstColumn="0" w:lastRowLastColumn="0"/>
          <w:trHeight w:val="389"/>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cBorders>
            <w:shd w:val="clear" w:color="auto" w:fill="4F81BD"/>
            <w:vAlign w:val="center"/>
            <w:hideMark/>
          </w:tcPr>
          <w:p w14:paraId="56CD0BD8" w14:textId="77777777" w:rsidR="00C72933" w:rsidRPr="00C72933" w:rsidRDefault="00C72933" w:rsidP="00C72933">
            <w:pPr>
              <w:keepNext/>
              <w:spacing w:after="160" w:line="276" w:lineRule="auto"/>
              <w:jc w:val="center"/>
              <w:rPr>
                <w:rFonts w:cs="Arial"/>
                <w:kern w:val="2"/>
                <w:szCs w:val="18"/>
                <w:lang w:eastAsia="en-US"/>
                <w14:ligatures w14:val="standardContextual"/>
              </w:rPr>
            </w:pPr>
            <w:r w:rsidRPr="00C72933">
              <w:rPr>
                <w:rFonts w:cs="Arial"/>
                <w:color w:val="FFFFFF"/>
                <w:kern w:val="2"/>
                <w:szCs w:val="18"/>
                <w:lang w:eastAsia="en-US"/>
                <w14:ligatures w14:val="standardContextual"/>
              </w:rPr>
              <w:t>Resultados</w:t>
            </w:r>
          </w:p>
        </w:tc>
        <w:tc>
          <w:tcPr>
            <w:tcW w:w="0" w:type="auto"/>
            <w:tcBorders>
              <w:left w:val="single" w:sz="8" w:space="0" w:color="4F81BD"/>
              <w:right w:val="single" w:sz="8" w:space="0" w:color="4F81BD"/>
            </w:tcBorders>
            <w:shd w:val="clear" w:color="auto" w:fill="B8CCE4"/>
            <w:vAlign w:val="center"/>
            <w:hideMark/>
          </w:tcPr>
          <w:p w14:paraId="134C38F6"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s</w:t>
            </w:r>
          </w:p>
        </w:tc>
        <w:tc>
          <w:tcPr>
            <w:tcW w:w="0" w:type="auto"/>
            <w:tcBorders>
              <w:left w:val="single" w:sz="8" w:space="0" w:color="4F81BD"/>
              <w:right w:val="single" w:sz="8" w:space="0" w:color="4F81BD"/>
            </w:tcBorders>
            <w:shd w:val="clear" w:color="auto" w:fill="B8CCE4"/>
            <w:vAlign w:val="center"/>
            <w:hideMark/>
          </w:tcPr>
          <w:p w14:paraId="6E31E086"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t</w:t>
            </w:r>
          </w:p>
        </w:tc>
        <w:tc>
          <w:tcPr>
            <w:tcW w:w="0" w:type="auto"/>
            <w:tcBorders>
              <w:left w:val="single" w:sz="8" w:space="0" w:color="4F81BD"/>
              <w:right w:val="single" w:sz="8" w:space="0" w:color="4F81BD"/>
            </w:tcBorders>
            <w:shd w:val="clear" w:color="auto" w:fill="B8CCE4"/>
            <w:vAlign w:val="center"/>
            <w:hideMark/>
          </w:tcPr>
          <w:p w14:paraId="0A7F6680"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u</w:t>
            </w:r>
          </w:p>
        </w:tc>
        <w:tc>
          <w:tcPr>
            <w:tcW w:w="0" w:type="auto"/>
            <w:tcBorders>
              <w:left w:val="single" w:sz="8" w:space="0" w:color="4F81BD"/>
              <w:right w:val="single" w:sz="8" w:space="0" w:color="4F81BD"/>
            </w:tcBorders>
            <w:shd w:val="clear" w:color="auto" w:fill="B8CCE4"/>
            <w:vAlign w:val="center"/>
            <w:hideMark/>
          </w:tcPr>
          <w:p w14:paraId="548BECAE"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v</w:t>
            </w:r>
          </w:p>
        </w:tc>
        <w:tc>
          <w:tcPr>
            <w:tcW w:w="0" w:type="auto"/>
            <w:tcBorders>
              <w:left w:val="single" w:sz="8" w:space="0" w:color="4F81BD"/>
              <w:right w:val="single" w:sz="8" w:space="0" w:color="4F81BD"/>
            </w:tcBorders>
            <w:shd w:val="clear" w:color="auto" w:fill="B8CCE4"/>
            <w:vAlign w:val="center"/>
            <w:hideMark/>
          </w:tcPr>
          <w:p w14:paraId="1703A12F"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w</w:t>
            </w:r>
          </w:p>
        </w:tc>
        <w:tc>
          <w:tcPr>
            <w:tcW w:w="0" w:type="auto"/>
            <w:tcBorders>
              <w:left w:val="single" w:sz="8" w:space="0" w:color="4F81BD"/>
              <w:right w:val="single" w:sz="8" w:space="0" w:color="4F81BD"/>
            </w:tcBorders>
            <w:shd w:val="clear" w:color="auto" w:fill="B8CCE4"/>
            <w:vAlign w:val="center"/>
            <w:hideMark/>
          </w:tcPr>
          <w:p w14:paraId="014B56FA"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x</w:t>
            </w:r>
          </w:p>
        </w:tc>
        <w:tc>
          <w:tcPr>
            <w:tcW w:w="0" w:type="auto"/>
            <w:tcBorders>
              <w:left w:val="single" w:sz="8" w:space="0" w:color="4F81BD"/>
              <w:right w:val="single" w:sz="8" w:space="0" w:color="4F81BD"/>
            </w:tcBorders>
            <w:shd w:val="clear" w:color="auto" w:fill="B8CCE4"/>
            <w:vAlign w:val="center"/>
            <w:hideMark/>
          </w:tcPr>
          <w:p w14:paraId="42547290"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y</w:t>
            </w:r>
          </w:p>
        </w:tc>
        <w:tc>
          <w:tcPr>
            <w:tcW w:w="0" w:type="auto"/>
            <w:tcBorders>
              <w:left w:val="single" w:sz="8" w:space="0" w:color="4F81BD"/>
            </w:tcBorders>
            <w:shd w:val="clear" w:color="auto" w:fill="B8CCE4"/>
            <w:vAlign w:val="center"/>
            <w:hideMark/>
          </w:tcPr>
          <w:p w14:paraId="3CBBCB91" w14:textId="77777777" w:rsidR="00C72933" w:rsidRPr="00C72933" w:rsidRDefault="00C72933" w:rsidP="00C72933">
            <w:pPr>
              <w:keepNext/>
              <w:spacing w:after="160" w:line="276" w:lineRule="auto"/>
              <w:jc w:val="center"/>
              <w:cnfStyle w:val="000000100000" w:firstRow="0" w:lastRow="0" w:firstColumn="0" w:lastColumn="0" w:oddVBand="0" w:evenVBand="0" w:oddHBand="1" w:evenHBand="0" w:firstRowFirstColumn="0" w:firstRowLastColumn="0" w:lastRowFirstColumn="0" w:lastRowLastColumn="0"/>
              <w:rPr>
                <w:rFonts w:cs="Arial"/>
                <w:kern w:val="2"/>
                <w:szCs w:val="18"/>
                <w:lang w:eastAsia="en-US"/>
                <w14:ligatures w14:val="standardContextual"/>
              </w:rPr>
            </w:pPr>
            <w:r w:rsidRPr="00C72933">
              <w:rPr>
                <w:rFonts w:cs="Arial"/>
                <w:kern w:val="2"/>
                <w:szCs w:val="18"/>
                <w:lang w:eastAsia="en-US"/>
                <w14:ligatures w14:val="standardContextual"/>
              </w:rPr>
              <w:t>z</w:t>
            </w:r>
          </w:p>
        </w:tc>
      </w:tr>
    </w:tbl>
    <w:p w14:paraId="32C07ACE" w14:textId="62462EFD" w:rsidR="00C72933" w:rsidRDefault="00C72933" w:rsidP="00C72933">
      <w:pPr>
        <w:jc w:val="center"/>
      </w:pPr>
      <w:r w:rsidRPr="00C72933">
        <w:rPr>
          <w:b/>
          <w:bCs/>
        </w:rPr>
        <w:t xml:space="preserve">Tabla </w:t>
      </w:r>
      <w:r w:rsidR="007A5872">
        <w:rPr>
          <w:b/>
          <w:bCs/>
        </w:rPr>
        <w:t>21</w:t>
      </w:r>
      <w:r w:rsidRPr="00C72933">
        <w:rPr>
          <w:b/>
          <w:bCs/>
        </w:rPr>
        <w:t>.</w:t>
      </w:r>
      <w:r w:rsidRPr="00C72933">
        <w:t xml:space="preserve"> Distribución de niveles en los experimentos del test de Youden y Steiner.</w:t>
      </w:r>
    </w:p>
    <w:p w14:paraId="2A2FA586" w14:textId="77777777" w:rsidR="00C72933" w:rsidRDefault="00C72933" w:rsidP="00C72933">
      <w:pPr>
        <w:jc w:val="center"/>
      </w:pPr>
    </w:p>
    <w:p w14:paraId="671186EC" w14:textId="48BBE5EC" w:rsidR="00C72933" w:rsidRDefault="00C72933" w:rsidP="00C72933">
      <w:pPr>
        <w:pStyle w:val="Subttulo"/>
        <w:numPr>
          <w:ilvl w:val="2"/>
          <w:numId w:val="39"/>
        </w:numPr>
      </w:pPr>
      <w:bookmarkStart w:id="34" w:name="_Toc201732420"/>
      <w:r>
        <w:t>RESULTADOS DEL TEST</w:t>
      </w:r>
      <w:bookmarkEnd w:id="34"/>
    </w:p>
    <w:p w14:paraId="51350EE9" w14:textId="7574A5A0" w:rsidR="00C72933" w:rsidRDefault="00C72933" w:rsidP="00C72933"/>
    <w:p w14:paraId="755878A5" w14:textId="7E3A6FEF" w:rsidR="00C72933" w:rsidRDefault="00C72933" w:rsidP="009B652B">
      <w:pPr>
        <w:jc w:val="both"/>
      </w:pPr>
      <w:r w:rsidRPr="00C72933">
        <w:t>Con base en la matriz de Youden para evaluar factores influyentes, se procedió a realizar las ocho pruebas, determinando así los errores de medición para cada una de ellas (s, t, u, v, w, x, y, z).</w:t>
      </w:r>
    </w:p>
    <w:p w14:paraId="150AAE78" w14:textId="77777777" w:rsidR="00C72933" w:rsidRDefault="00C72933" w:rsidP="00C72933"/>
    <w:p w14:paraId="495F4C6A" w14:textId="79F55E01" w:rsidR="00C72933" w:rsidRDefault="007043FE" w:rsidP="00C72933">
      <w:r w:rsidRPr="007043FE">
        <w:rPr>
          <w:noProof/>
        </w:rPr>
        <w:drawing>
          <wp:inline distT="0" distB="0" distL="0" distR="0" wp14:anchorId="21958CB3" wp14:editId="55203C13">
            <wp:extent cx="5973445" cy="495935"/>
            <wp:effectExtent l="0" t="0" r="8255" b="0"/>
            <wp:docPr id="13750759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73445" cy="495935"/>
                    </a:xfrm>
                    <a:prstGeom prst="rect">
                      <a:avLst/>
                    </a:prstGeom>
                    <a:noFill/>
                    <a:ln>
                      <a:noFill/>
                    </a:ln>
                  </pic:spPr>
                </pic:pic>
              </a:graphicData>
            </a:graphic>
          </wp:inline>
        </w:drawing>
      </w:r>
    </w:p>
    <w:p w14:paraId="4061A6AE" w14:textId="02318279" w:rsidR="00C72933" w:rsidRPr="000D3B4D" w:rsidRDefault="00C72933" w:rsidP="00C72933">
      <w:pPr>
        <w:pStyle w:val="Descripcin"/>
        <w:spacing w:after="0"/>
        <w:jc w:val="center"/>
        <w:rPr>
          <w:rFonts w:cs="Arial"/>
          <w:bCs w:val="0"/>
          <w:color w:val="auto"/>
          <w:lang w:val="es-ES"/>
        </w:rPr>
      </w:pPr>
      <w:r w:rsidRPr="000D3B4D">
        <w:rPr>
          <w:rFonts w:cs="Arial"/>
          <w:color w:val="auto"/>
        </w:rPr>
        <w:t>Tabla</w:t>
      </w:r>
      <w:r>
        <w:rPr>
          <w:rFonts w:cs="Arial"/>
          <w:color w:val="auto"/>
        </w:rPr>
        <w:t xml:space="preserve"> </w:t>
      </w:r>
      <w:r w:rsidR="007A5872">
        <w:rPr>
          <w:rFonts w:cs="Arial"/>
          <w:color w:val="auto"/>
        </w:rPr>
        <w:t>22</w:t>
      </w:r>
      <w:r w:rsidRPr="000D3B4D">
        <w:rPr>
          <w:rFonts w:cs="Arial"/>
          <w:color w:val="auto"/>
        </w:rPr>
        <w:t xml:space="preserve">. </w:t>
      </w:r>
      <w:r w:rsidRPr="000D3B4D">
        <w:rPr>
          <w:rFonts w:cs="Arial"/>
          <w:b w:val="0"/>
          <w:bCs w:val="0"/>
          <w:color w:val="auto"/>
          <w:lang w:val="es-ES"/>
        </w:rPr>
        <w:t>Resultados</w:t>
      </w:r>
      <w:r>
        <w:rPr>
          <w:rFonts w:cs="Arial"/>
          <w:lang w:val="es-ES"/>
        </w:rPr>
        <w:t xml:space="preserve"> </w:t>
      </w:r>
      <w:r w:rsidRPr="000D3B4D">
        <w:rPr>
          <w:rFonts w:cs="Arial"/>
          <w:b w:val="0"/>
          <w:bCs w:val="0"/>
          <w:color w:val="auto"/>
          <w:lang w:val="es-ES"/>
        </w:rPr>
        <w:t>del Test de Youden</w:t>
      </w:r>
      <w:r>
        <w:rPr>
          <w:rFonts w:cs="Arial"/>
          <w:b w:val="0"/>
          <w:bCs w:val="0"/>
          <w:color w:val="auto"/>
          <w:lang w:val="es-ES"/>
        </w:rPr>
        <w:t xml:space="preserve"> y Steirner</w:t>
      </w:r>
      <w:r w:rsidRPr="000D3B4D">
        <w:rPr>
          <w:rFonts w:cs="Arial"/>
          <w:b w:val="0"/>
          <w:bCs w:val="0"/>
          <w:color w:val="auto"/>
          <w:lang w:val="es-ES"/>
        </w:rPr>
        <w:t xml:space="preserve"> (valores en %)</w:t>
      </w:r>
    </w:p>
    <w:p w14:paraId="7D44355A" w14:textId="77777777" w:rsidR="00C72933" w:rsidRPr="000D3B4D" w:rsidRDefault="00C72933" w:rsidP="00C72933">
      <w:pPr>
        <w:autoSpaceDE w:val="0"/>
        <w:autoSpaceDN w:val="0"/>
        <w:adjustRightInd w:val="0"/>
        <w:jc w:val="center"/>
        <w:rPr>
          <w:rFonts w:cs="Arial"/>
          <w:bCs/>
          <w:szCs w:val="18"/>
          <w:lang w:val="es-ES"/>
        </w:rPr>
      </w:pPr>
    </w:p>
    <w:p w14:paraId="381DDFAA" w14:textId="77777777" w:rsidR="00C72933" w:rsidRDefault="00C72933" w:rsidP="009B652B">
      <w:pPr>
        <w:jc w:val="both"/>
      </w:pPr>
      <w:r>
        <w:t xml:space="preserve">Para determinar la influencia de las variaciones de cada parámetro en el resultado final, el promedio de los cuatro valores correspondientes a letras mayúsculas (condiciones nominales – Valor alto X) es comparado con el promedio de los cuatro valores correspondientes a letras minúsculas (variaciones – Valor bajo x).  Entre mayor sea esta diferencia, mayor es la influencia de este parámetro en el método de calibración. </w:t>
      </w:r>
    </w:p>
    <w:p w14:paraId="6D1A4F40" w14:textId="77777777" w:rsidR="00C72933" w:rsidRDefault="00C72933" w:rsidP="00C72933"/>
    <w:p w14:paraId="255F49EE" w14:textId="44E50317" w:rsidR="00C72933" w:rsidRDefault="00C72933" w:rsidP="009B652B">
      <w:pPr>
        <w:jc w:val="both"/>
      </w:pPr>
      <w:r>
        <w:t>Como criterio de aceptación del método, se considera que la diferencia entre el valor alto y el valor bajo sea inferior a √</w:t>
      </w:r>
      <w:r w:rsidR="007043FE">
        <w:t>2 de</w:t>
      </w:r>
      <w:r>
        <w:t xml:space="preserve"> la desviación estándar de la precisión del método S [8] (desviación estándar de los resultados de la combinación </w:t>
      </w:r>
      <w:r>
        <w:lastRenderedPageBreak/>
        <w:t xml:space="preserve">factorial s). En este caso, estos valores corresponden a la incertidumbre típica de calibración reportada para cada punto de caudal en </w:t>
      </w:r>
      <w:r w:rsidR="00E1741C">
        <w:t>la réplica con mejores condiciones (prueba s)</w:t>
      </w:r>
      <w:r>
        <w:t xml:space="preserve"> de la combinación factorial 1 (Condición nominal).</w:t>
      </w:r>
    </w:p>
    <w:p w14:paraId="53A3F6B8" w14:textId="77777777" w:rsidR="00C72933" w:rsidRDefault="00C72933" w:rsidP="009B652B">
      <w:pPr>
        <w:jc w:val="both"/>
      </w:pPr>
    </w:p>
    <w:p w14:paraId="501098AB" w14:textId="10621334" w:rsidR="00C72933" w:rsidRDefault="00C72933" w:rsidP="009B652B">
      <w:pPr>
        <w:jc w:val="both"/>
      </w:pPr>
      <w:r>
        <w:t>Así, el criterio de aceptación es |X-x|&lt;√2*S, siendo S_1=0,</w:t>
      </w:r>
      <w:r w:rsidR="007043FE">
        <w:t>38</w:t>
      </w:r>
      <w:r>
        <w:t xml:space="preserve"> %, S_2=0,</w:t>
      </w:r>
      <w:r w:rsidR="007043FE">
        <w:t>31</w:t>
      </w:r>
      <w:r>
        <w:t xml:space="preserve"> % y S_3=0,</w:t>
      </w:r>
      <w:r w:rsidR="007043FE">
        <w:t>31</w:t>
      </w:r>
      <w:r>
        <w:t xml:space="preserve"> %, para los caudales </w:t>
      </w:r>
      <w:r w:rsidR="00E1741C">
        <w:t>0.5</w:t>
      </w:r>
      <w:r>
        <w:t xml:space="preserve"> m3/h; </w:t>
      </w:r>
      <w:r w:rsidR="00E1741C">
        <w:t>1.25</w:t>
      </w:r>
      <w:r>
        <w:t xml:space="preserve"> m3/h y 2</w:t>
      </w:r>
      <w:r w:rsidR="00E1741C">
        <w:t>.5</w:t>
      </w:r>
      <w:r>
        <w:t xml:space="preserve"> m3/h, respectivamente. Los efectos de cada parámetro fueron determinados y son presentados en la</w:t>
      </w:r>
      <w:r w:rsidR="00E1741C">
        <w:t>s</w:t>
      </w:r>
      <w:r>
        <w:t xml:space="preserve"> Tabla</w:t>
      </w:r>
      <w:r w:rsidR="00E1741C">
        <w:t>s</w:t>
      </w:r>
      <w:r>
        <w:t xml:space="preserve"> </w:t>
      </w:r>
      <w:r w:rsidR="00E1741C">
        <w:t>19, 20 y 21</w:t>
      </w:r>
      <w:r>
        <w:t xml:space="preserve"> para cada caudal analizado.</w:t>
      </w:r>
    </w:p>
    <w:p w14:paraId="6D9660D6" w14:textId="77777777" w:rsidR="007043FE" w:rsidRDefault="007043FE" w:rsidP="00C72933"/>
    <w:p w14:paraId="703395E3" w14:textId="51FC3F9C" w:rsidR="00E1741C" w:rsidRDefault="007043FE" w:rsidP="00C72933">
      <w:r w:rsidRPr="007043FE">
        <w:rPr>
          <w:noProof/>
        </w:rPr>
        <w:drawing>
          <wp:inline distT="0" distB="0" distL="0" distR="0" wp14:anchorId="644C4810" wp14:editId="5A3BAEAA">
            <wp:extent cx="5973445" cy="1657985"/>
            <wp:effectExtent l="0" t="0" r="8255" b="0"/>
            <wp:docPr id="16358146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73445" cy="1657985"/>
                    </a:xfrm>
                    <a:prstGeom prst="rect">
                      <a:avLst/>
                    </a:prstGeom>
                    <a:noFill/>
                    <a:ln>
                      <a:noFill/>
                    </a:ln>
                  </pic:spPr>
                </pic:pic>
              </a:graphicData>
            </a:graphic>
          </wp:inline>
        </w:drawing>
      </w:r>
    </w:p>
    <w:p w14:paraId="6254A885" w14:textId="056AE000" w:rsidR="007043FE" w:rsidRPr="007043FE" w:rsidRDefault="00E1741C" w:rsidP="007043FE">
      <w:pPr>
        <w:pStyle w:val="Descripcin"/>
        <w:spacing w:after="0"/>
        <w:jc w:val="center"/>
        <w:rPr>
          <w:rFonts w:cs="Arial"/>
          <w:b w:val="0"/>
          <w:color w:val="auto"/>
          <w:shd w:val="clear" w:color="auto" w:fill="FFFFFF"/>
        </w:rPr>
      </w:pPr>
      <w:bookmarkStart w:id="35" w:name="_Ref459057670"/>
      <w:r w:rsidRPr="000D3B4D">
        <w:rPr>
          <w:rFonts w:cs="Arial"/>
          <w:color w:val="auto"/>
        </w:rPr>
        <w:t>Tabla</w:t>
      </w:r>
      <w:bookmarkEnd w:id="35"/>
      <w:r>
        <w:rPr>
          <w:rFonts w:cs="Arial"/>
          <w:color w:val="auto"/>
        </w:rPr>
        <w:t xml:space="preserve"> </w:t>
      </w:r>
      <w:r w:rsidR="007A5872">
        <w:rPr>
          <w:rFonts w:cs="Arial"/>
          <w:color w:val="auto"/>
        </w:rPr>
        <w:t>23</w:t>
      </w:r>
      <w:r w:rsidRPr="000D3B4D">
        <w:rPr>
          <w:rFonts w:cs="Arial"/>
          <w:color w:val="auto"/>
        </w:rPr>
        <w:t xml:space="preserve">. </w:t>
      </w:r>
      <w:r w:rsidRPr="000D3B4D">
        <w:rPr>
          <w:rFonts w:cs="Arial"/>
          <w:b w:val="0"/>
          <w:bCs w:val="0"/>
          <w:color w:val="auto"/>
          <w:lang w:val="es-ES"/>
        </w:rPr>
        <w:t xml:space="preserve">Efectos </w:t>
      </w:r>
      <w:r w:rsidRPr="000D3B4D">
        <w:rPr>
          <w:rFonts w:cs="Arial"/>
          <w:b w:val="0"/>
          <w:color w:val="auto"/>
          <w:shd w:val="clear" w:color="auto" w:fill="FFFFFF"/>
        </w:rPr>
        <w:t xml:space="preserve">combinación factorial de los parámetros para </w:t>
      </w:r>
      <w:r>
        <w:rPr>
          <w:rFonts w:cs="Arial"/>
          <w:b w:val="0"/>
          <w:color w:val="auto"/>
          <w:shd w:val="clear" w:color="auto" w:fill="FFFFFF"/>
        </w:rPr>
        <w:t>caudal de 0.5</w:t>
      </w:r>
      <w:r w:rsidRPr="000D3B4D">
        <w:rPr>
          <w:rFonts w:cs="Arial"/>
          <w:b w:val="0"/>
          <w:color w:val="auto"/>
          <w:shd w:val="clear" w:color="auto" w:fill="FFFFFF"/>
        </w:rPr>
        <w:t xml:space="preserve"> </w:t>
      </w:r>
      <w:r w:rsidRPr="00E1741C">
        <w:rPr>
          <w:rFonts w:cs="Arial"/>
          <w:b w:val="0"/>
          <w:color w:val="auto"/>
          <w:shd w:val="clear" w:color="auto" w:fill="FFFFFF"/>
        </w:rPr>
        <w:t>m3/h</w:t>
      </w:r>
      <w:r>
        <w:rPr>
          <w:rFonts w:cs="Arial"/>
          <w:b w:val="0"/>
          <w:color w:val="auto"/>
          <w:shd w:val="clear" w:color="auto" w:fill="FFFFFF"/>
        </w:rPr>
        <w:t xml:space="preserve"> </w:t>
      </w:r>
      <w:r w:rsidRPr="000D3B4D">
        <w:rPr>
          <w:rFonts w:cs="Arial"/>
          <w:b w:val="0"/>
          <w:color w:val="auto"/>
          <w:shd w:val="clear" w:color="auto" w:fill="FFFFFF"/>
        </w:rPr>
        <w:t>(valores en %)</w:t>
      </w:r>
    </w:p>
    <w:p w14:paraId="20F2CBB5" w14:textId="77777777" w:rsidR="00E1741C" w:rsidRDefault="00E1741C" w:rsidP="00E1741C"/>
    <w:p w14:paraId="142D706F" w14:textId="69CB354C" w:rsidR="007043FE" w:rsidRPr="00E1741C" w:rsidRDefault="007043FE" w:rsidP="00E1741C">
      <w:r w:rsidRPr="007043FE">
        <w:rPr>
          <w:noProof/>
        </w:rPr>
        <w:drawing>
          <wp:inline distT="0" distB="0" distL="0" distR="0" wp14:anchorId="1B2DA612" wp14:editId="052A7137">
            <wp:extent cx="5973445" cy="1688465"/>
            <wp:effectExtent l="0" t="0" r="8255" b="6985"/>
            <wp:docPr id="71229316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73445" cy="1688465"/>
                    </a:xfrm>
                    <a:prstGeom prst="rect">
                      <a:avLst/>
                    </a:prstGeom>
                    <a:noFill/>
                    <a:ln>
                      <a:noFill/>
                    </a:ln>
                  </pic:spPr>
                </pic:pic>
              </a:graphicData>
            </a:graphic>
          </wp:inline>
        </w:drawing>
      </w:r>
    </w:p>
    <w:p w14:paraId="4DC86F91" w14:textId="0D0E7FE6" w:rsidR="00E1741C" w:rsidRDefault="00E1741C" w:rsidP="00E1741C">
      <w:pPr>
        <w:pStyle w:val="Descripcin"/>
        <w:spacing w:after="0"/>
        <w:jc w:val="center"/>
        <w:rPr>
          <w:rFonts w:cs="Arial"/>
          <w:b w:val="0"/>
          <w:color w:val="auto"/>
          <w:shd w:val="clear" w:color="auto" w:fill="FFFFFF"/>
        </w:rPr>
      </w:pPr>
      <w:r w:rsidRPr="000D3B4D">
        <w:rPr>
          <w:rFonts w:cs="Arial"/>
          <w:color w:val="auto"/>
        </w:rPr>
        <w:t>Tabla</w:t>
      </w:r>
      <w:r>
        <w:rPr>
          <w:rFonts w:cs="Arial"/>
          <w:color w:val="auto"/>
        </w:rPr>
        <w:t xml:space="preserve"> </w:t>
      </w:r>
      <w:r w:rsidR="007A5872">
        <w:rPr>
          <w:rFonts w:cs="Arial"/>
          <w:color w:val="auto"/>
        </w:rPr>
        <w:t>24</w:t>
      </w:r>
      <w:r w:rsidRPr="000D3B4D">
        <w:rPr>
          <w:rFonts w:cs="Arial"/>
          <w:color w:val="auto"/>
        </w:rPr>
        <w:t xml:space="preserve">. </w:t>
      </w:r>
      <w:r w:rsidRPr="000D3B4D">
        <w:rPr>
          <w:rFonts w:cs="Arial"/>
          <w:b w:val="0"/>
          <w:bCs w:val="0"/>
          <w:color w:val="auto"/>
          <w:lang w:val="es-ES"/>
        </w:rPr>
        <w:t xml:space="preserve">Efectos </w:t>
      </w:r>
      <w:r w:rsidRPr="000D3B4D">
        <w:rPr>
          <w:rFonts w:cs="Arial"/>
          <w:b w:val="0"/>
          <w:color w:val="auto"/>
          <w:shd w:val="clear" w:color="auto" w:fill="FFFFFF"/>
        </w:rPr>
        <w:t>combinación factorial de los parámetros pa</w:t>
      </w:r>
      <w:r>
        <w:rPr>
          <w:rFonts w:cs="Arial"/>
          <w:b w:val="0"/>
          <w:color w:val="auto"/>
          <w:shd w:val="clear" w:color="auto" w:fill="FFFFFF"/>
        </w:rPr>
        <w:t>ra</w:t>
      </w:r>
      <w:r w:rsidRPr="000D3B4D">
        <w:rPr>
          <w:rFonts w:cs="Arial"/>
          <w:b w:val="0"/>
          <w:color w:val="auto"/>
          <w:shd w:val="clear" w:color="auto" w:fill="FFFFFF"/>
        </w:rPr>
        <w:t xml:space="preserve"> </w:t>
      </w:r>
      <w:r>
        <w:rPr>
          <w:rFonts w:cs="Arial"/>
          <w:b w:val="0"/>
          <w:color w:val="auto"/>
          <w:shd w:val="clear" w:color="auto" w:fill="FFFFFF"/>
        </w:rPr>
        <w:t>caudal de1.25</w:t>
      </w:r>
      <w:r w:rsidRPr="000D3B4D">
        <w:rPr>
          <w:rFonts w:cs="Arial"/>
          <w:b w:val="0"/>
          <w:color w:val="auto"/>
          <w:shd w:val="clear" w:color="auto" w:fill="FFFFFF"/>
        </w:rPr>
        <w:t xml:space="preserve"> </w:t>
      </w:r>
      <w:r w:rsidRPr="00E1741C">
        <w:rPr>
          <w:rFonts w:cs="Arial"/>
          <w:b w:val="0"/>
          <w:color w:val="auto"/>
          <w:shd w:val="clear" w:color="auto" w:fill="FFFFFF"/>
        </w:rPr>
        <w:t>m3/h</w:t>
      </w:r>
      <w:r>
        <w:rPr>
          <w:rFonts w:cs="Arial"/>
          <w:b w:val="0"/>
          <w:color w:val="auto"/>
          <w:shd w:val="clear" w:color="auto" w:fill="FFFFFF"/>
        </w:rPr>
        <w:t xml:space="preserve"> </w:t>
      </w:r>
      <w:r w:rsidRPr="000D3B4D">
        <w:rPr>
          <w:rFonts w:cs="Arial"/>
          <w:b w:val="0"/>
          <w:color w:val="auto"/>
          <w:shd w:val="clear" w:color="auto" w:fill="FFFFFF"/>
        </w:rPr>
        <w:t>(valores en %)</w:t>
      </w:r>
    </w:p>
    <w:p w14:paraId="792E2743" w14:textId="77777777" w:rsidR="00E1741C" w:rsidRDefault="00E1741C" w:rsidP="00E1741C"/>
    <w:p w14:paraId="402E60F4" w14:textId="59843F2A" w:rsidR="007043FE" w:rsidRPr="00E1741C" w:rsidRDefault="007043FE" w:rsidP="007043FE">
      <w:pPr>
        <w:tabs>
          <w:tab w:val="left" w:pos="1392"/>
        </w:tabs>
      </w:pPr>
      <w:r>
        <w:tab/>
      </w:r>
      <w:r w:rsidRPr="007043FE">
        <w:rPr>
          <w:noProof/>
        </w:rPr>
        <w:drawing>
          <wp:inline distT="0" distB="0" distL="0" distR="0" wp14:anchorId="5707D8DF" wp14:editId="1234115D">
            <wp:extent cx="5973445" cy="1583690"/>
            <wp:effectExtent l="0" t="0" r="8255" b="0"/>
            <wp:docPr id="206109157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3445" cy="1583690"/>
                    </a:xfrm>
                    <a:prstGeom prst="rect">
                      <a:avLst/>
                    </a:prstGeom>
                    <a:noFill/>
                    <a:ln>
                      <a:noFill/>
                    </a:ln>
                  </pic:spPr>
                </pic:pic>
              </a:graphicData>
            </a:graphic>
          </wp:inline>
        </w:drawing>
      </w:r>
    </w:p>
    <w:p w14:paraId="0479A628" w14:textId="67E5DF8D" w:rsidR="00E1741C" w:rsidRDefault="00E1741C" w:rsidP="00E1741C">
      <w:pPr>
        <w:pStyle w:val="Descripcin"/>
        <w:spacing w:after="0"/>
        <w:jc w:val="center"/>
        <w:rPr>
          <w:rFonts w:cs="Arial"/>
          <w:b w:val="0"/>
          <w:color w:val="auto"/>
          <w:shd w:val="clear" w:color="auto" w:fill="FFFFFF"/>
        </w:rPr>
      </w:pPr>
      <w:r w:rsidRPr="000D3B4D">
        <w:rPr>
          <w:rFonts w:cs="Arial"/>
          <w:color w:val="auto"/>
        </w:rPr>
        <w:t>Tabla</w:t>
      </w:r>
      <w:r>
        <w:rPr>
          <w:rFonts w:cs="Arial"/>
          <w:color w:val="auto"/>
        </w:rPr>
        <w:t xml:space="preserve"> </w:t>
      </w:r>
      <w:r w:rsidR="007A5872">
        <w:rPr>
          <w:rFonts w:cs="Arial"/>
          <w:color w:val="auto"/>
        </w:rPr>
        <w:t>25</w:t>
      </w:r>
      <w:r w:rsidRPr="000D3B4D">
        <w:rPr>
          <w:rFonts w:cs="Arial"/>
          <w:color w:val="auto"/>
        </w:rPr>
        <w:t xml:space="preserve">. </w:t>
      </w:r>
      <w:r w:rsidRPr="000D3B4D">
        <w:rPr>
          <w:rFonts w:cs="Arial"/>
          <w:b w:val="0"/>
          <w:bCs w:val="0"/>
          <w:color w:val="auto"/>
          <w:lang w:val="es-ES"/>
        </w:rPr>
        <w:t xml:space="preserve">Efectos </w:t>
      </w:r>
      <w:r w:rsidRPr="000D3B4D">
        <w:rPr>
          <w:rFonts w:cs="Arial"/>
          <w:b w:val="0"/>
          <w:color w:val="auto"/>
          <w:shd w:val="clear" w:color="auto" w:fill="FFFFFF"/>
        </w:rPr>
        <w:t xml:space="preserve">combinación factorial de los parámetros para </w:t>
      </w:r>
      <w:r>
        <w:rPr>
          <w:rFonts w:cs="Arial"/>
          <w:b w:val="0"/>
          <w:color w:val="auto"/>
          <w:shd w:val="clear" w:color="auto" w:fill="FFFFFF"/>
        </w:rPr>
        <w:t>caudal de</w:t>
      </w:r>
      <w:r w:rsidRPr="000D3B4D">
        <w:rPr>
          <w:rFonts w:cs="Arial"/>
          <w:b w:val="0"/>
          <w:color w:val="auto"/>
          <w:shd w:val="clear" w:color="auto" w:fill="FFFFFF"/>
        </w:rPr>
        <w:t xml:space="preserve"> </w:t>
      </w:r>
      <w:r>
        <w:rPr>
          <w:rFonts w:cs="Arial"/>
          <w:b w:val="0"/>
          <w:color w:val="auto"/>
          <w:shd w:val="clear" w:color="auto" w:fill="FFFFFF"/>
        </w:rPr>
        <w:t>2.5</w:t>
      </w:r>
      <w:r w:rsidRPr="000D3B4D">
        <w:rPr>
          <w:rFonts w:cs="Arial"/>
          <w:b w:val="0"/>
          <w:color w:val="auto"/>
          <w:shd w:val="clear" w:color="auto" w:fill="FFFFFF"/>
        </w:rPr>
        <w:t xml:space="preserve"> </w:t>
      </w:r>
      <w:r w:rsidRPr="00E1741C">
        <w:rPr>
          <w:rFonts w:cs="Arial"/>
          <w:b w:val="0"/>
          <w:color w:val="auto"/>
          <w:shd w:val="clear" w:color="auto" w:fill="FFFFFF"/>
        </w:rPr>
        <w:t>m3/h</w:t>
      </w:r>
      <w:r w:rsidRPr="000D3B4D">
        <w:rPr>
          <w:rFonts w:cs="Arial"/>
          <w:b w:val="0"/>
          <w:color w:val="auto"/>
          <w:shd w:val="clear" w:color="auto" w:fill="FFFFFF"/>
        </w:rPr>
        <w:t xml:space="preserve"> (valores en %)</w:t>
      </w:r>
    </w:p>
    <w:p w14:paraId="53CE9BB7" w14:textId="77777777" w:rsidR="007043FE" w:rsidRDefault="007043FE" w:rsidP="007043FE"/>
    <w:p w14:paraId="70601E74" w14:textId="432E5222" w:rsidR="007043FE" w:rsidRDefault="007043FE" w:rsidP="009B652B">
      <w:pPr>
        <w:jc w:val="both"/>
      </w:pPr>
      <w:r>
        <w:t xml:space="preserve">Como se observa en las tablas ningún efecto analizado tiene una influencia significativa en el método de calibración. Sin embargo, se aprecia que el efecto que presenta mayor diferencia es la posición del medidor, la causa mas probable </w:t>
      </w:r>
      <w:r>
        <w:lastRenderedPageBreak/>
        <w:t>es debido a que la presión absoluta se calcula a través de la presión absoluta inicial menos los diferenciales de presión de cada uno de los medidores anteriores, diferenciales los cuales pueden no presentar una exactitud deseada para este proceso.</w:t>
      </w:r>
    </w:p>
    <w:p w14:paraId="3A9B8A68" w14:textId="77777777" w:rsidR="007043FE" w:rsidRDefault="007043FE" w:rsidP="009B652B">
      <w:pPr>
        <w:jc w:val="both"/>
      </w:pPr>
    </w:p>
    <w:p w14:paraId="0522C18B" w14:textId="2EF4DB22" w:rsidR="007043FE" w:rsidRDefault="007043FE" w:rsidP="009B652B">
      <w:pPr>
        <w:jc w:val="both"/>
      </w:pPr>
      <w:r>
        <w:t xml:space="preserve">Adicionalmente a modo de comparación se presenta una tabla en la cual se observa </w:t>
      </w:r>
      <w:r w:rsidR="00554ED5">
        <w:t>cuales son los efectos a los cuales son mas sensibles el método, esto a través del promedio de las diferencias presentadas en las tablas anteriores y de las cuales la posición 1 indica el efecto que genera mayor influencia en los resultados del método.</w:t>
      </w:r>
    </w:p>
    <w:p w14:paraId="6CAB7ED7" w14:textId="77777777" w:rsidR="00554ED5" w:rsidRDefault="00554ED5" w:rsidP="007043FE"/>
    <w:p w14:paraId="206BE965" w14:textId="7304B02C" w:rsidR="00554ED5" w:rsidRDefault="00554ED5" w:rsidP="00554ED5">
      <w:pPr>
        <w:jc w:val="center"/>
      </w:pPr>
      <w:r w:rsidRPr="00554ED5">
        <w:rPr>
          <w:noProof/>
        </w:rPr>
        <w:drawing>
          <wp:inline distT="0" distB="0" distL="0" distR="0" wp14:anchorId="219EB65B" wp14:editId="5A048C2E">
            <wp:extent cx="3512820" cy="1456895"/>
            <wp:effectExtent l="0" t="0" r="0" b="0"/>
            <wp:docPr id="6485958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16645" cy="1458481"/>
                    </a:xfrm>
                    <a:prstGeom prst="rect">
                      <a:avLst/>
                    </a:prstGeom>
                    <a:noFill/>
                    <a:ln>
                      <a:noFill/>
                    </a:ln>
                  </pic:spPr>
                </pic:pic>
              </a:graphicData>
            </a:graphic>
          </wp:inline>
        </w:drawing>
      </w:r>
    </w:p>
    <w:p w14:paraId="531CFA93" w14:textId="2ED65A4F" w:rsidR="00554ED5" w:rsidRDefault="00554ED5" w:rsidP="00554ED5">
      <w:pPr>
        <w:jc w:val="center"/>
      </w:pPr>
      <w:r w:rsidRPr="00554ED5">
        <w:rPr>
          <w:b/>
          <w:bCs/>
        </w:rPr>
        <w:t>Tabla 2</w:t>
      </w:r>
      <w:r w:rsidR="007A5872">
        <w:rPr>
          <w:b/>
          <w:bCs/>
        </w:rPr>
        <w:t>6</w:t>
      </w:r>
      <w:r w:rsidRPr="00554ED5">
        <w:rPr>
          <w:b/>
          <w:bCs/>
        </w:rPr>
        <w:t>.</w:t>
      </w:r>
      <w:r>
        <w:t xml:space="preserve"> Orden de sensibilidad de los efectos analizados.</w:t>
      </w:r>
    </w:p>
    <w:p w14:paraId="1E9F2FC3" w14:textId="77777777" w:rsidR="00554ED5" w:rsidRDefault="00554ED5" w:rsidP="00554ED5">
      <w:pPr>
        <w:jc w:val="center"/>
      </w:pPr>
    </w:p>
    <w:p w14:paraId="34311A80" w14:textId="78BA7F85" w:rsidR="007219F4" w:rsidRDefault="004B0AB3" w:rsidP="00554ED5">
      <w:pPr>
        <w:jc w:val="both"/>
      </w:pPr>
      <w:r>
        <w:t xml:space="preserve">Como se observó el método no es sensible a ninguno de los factores, sin </w:t>
      </w:r>
      <w:r w:rsidR="00CA099E">
        <w:t>embargo,</w:t>
      </w:r>
      <w:r>
        <w:t xml:space="preserve"> se r</w:t>
      </w:r>
      <w:r w:rsidR="008A55B2">
        <w:t>ecomienda el uso de diferenciales de presión con menor rango</w:t>
      </w:r>
      <w:r w:rsidR="00CA099E">
        <w:t>, estos presentaran una exactitud mayor y no se estaría sobredimensionando la toma de presión diferencial que en las pruebas realizadas no llego a ser mayor de 1.5 hPa incluso en casos de mala instalación. Adicionalmente, se recomienda realizar la instalación de la mejor manera reduciendo las fugas presentes al mínimo en la medida de lo posible.</w:t>
      </w:r>
    </w:p>
    <w:p w14:paraId="09917B55" w14:textId="77777777" w:rsidR="007219F4" w:rsidRDefault="007219F4" w:rsidP="007219F4">
      <w:pPr>
        <w:rPr>
          <w:lang w:val="es-ES" w:eastAsia="en-US"/>
        </w:rPr>
      </w:pPr>
    </w:p>
    <w:p w14:paraId="1A847E39" w14:textId="032D7FE2" w:rsidR="00B06940" w:rsidRDefault="00B06940" w:rsidP="00B06940">
      <w:pPr>
        <w:pStyle w:val="Ttulo"/>
        <w:numPr>
          <w:ilvl w:val="1"/>
          <w:numId w:val="39"/>
        </w:numPr>
        <w:rPr>
          <w:lang w:val="es-ES" w:eastAsia="en-US"/>
        </w:rPr>
      </w:pPr>
      <w:bookmarkStart w:id="36" w:name="_Toc201732421"/>
      <w:r>
        <w:rPr>
          <w:lang w:val="es-ES" w:eastAsia="en-US"/>
        </w:rPr>
        <w:t>OTRAS CONSIDERACIONES</w:t>
      </w:r>
      <w:bookmarkEnd w:id="36"/>
      <w:r>
        <w:rPr>
          <w:lang w:val="es-ES" w:eastAsia="en-US"/>
        </w:rPr>
        <w:t xml:space="preserve"> </w:t>
      </w:r>
    </w:p>
    <w:p w14:paraId="3D318ADE" w14:textId="77777777" w:rsidR="00B06940" w:rsidRDefault="00B06940" w:rsidP="00B06940">
      <w:pPr>
        <w:rPr>
          <w:lang w:val="es-ES" w:eastAsia="en-US"/>
        </w:rPr>
      </w:pPr>
    </w:p>
    <w:p w14:paraId="6921054D" w14:textId="78430570" w:rsidR="00B06940" w:rsidRDefault="00B06940" w:rsidP="00D11734">
      <w:pPr>
        <w:jc w:val="both"/>
        <w:rPr>
          <w:lang w:val="es-ES" w:eastAsia="en-US"/>
        </w:rPr>
      </w:pPr>
      <w:r>
        <w:rPr>
          <w:lang w:val="es-ES" w:eastAsia="en-US"/>
        </w:rPr>
        <w:t xml:space="preserve">Adicionalmente se busca evidenciar si el impacto por el cambio en el medidor con el cual se sincronizan los pulsos es realmente apreciable sobre los resultados obtenidos por lo cual se realiza el mismo criterio de error normalizado que se usó anteriormente siendo el caso de referencia en el que se sincroniza con el MUT como habitualmente se hace. </w:t>
      </w:r>
    </w:p>
    <w:p w14:paraId="0079CEC1" w14:textId="77777777" w:rsidR="00B06940" w:rsidRDefault="00B06940" w:rsidP="00D11734">
      <w:pPr>
        <w:jc w:val="both"/>
        <w:rPr>
          <w:lang w:val="es-ES" w:eastAsia="en-US"/>
        </w:rPr>
      </w:pPr>
    </w:p>
    <w:p w14:paraId="22D4B337" w14:textId="31052B99" w:rsidR="00B06940" w:rsidRDefault="00B06940" w:rsidP="00D11734">
      <w:pPr>
        <w:jc w:val="both"/>
        <w:rPr>
          <w:lang w:val="es-ES" w:eastAsia="en-US"/>
        </w:rPr>
      </w:pPr>
      <w:r>
        <w:rPr>
          <w:lang w:val="es-ES" w:eastAsia="en-US"/>
        </w:rPr>
        <w:t xml:space="preserve">Adicionalmente se </w:t>
      </w:r>
      <w:r w:rsidR="00B025C6">
        <w:rPr>
          <w:lang w:val="es-ES" w:eastAsia="en-US"/>
        </w:rPr>
        <w:t xml:space="preserve">plantea la ecuación alternativa que se utiliza en el </w:t>
      </w:r>
      <w:r w:rsidR="00D3635A">
        <w:rPr>
          <w:lang w:val="es-ES" w:eastAsia="en-US"/>
        </w:rPr>
        <w:t>Procedimiento técnico de calibracion</w:t>
      </w:r>
      <w:r w:rsidR="00B025C6">
        <w:rPr>
          <w:lang w:val="es-ES" w:eastAsia="en-US"/>
        </w:rPr>
        <w:t xml:space="preserve"> siendo este una ecuación ya validada en la empresa y con resultados aceptables a lo largo del tiempo.</w:t>
      </w:r>
    </w:p>
    <w:p w14:paraId="2804E033" w14:textId="77777777" w:rsidR="00B025C6" w:rsidRDefault="00B025C6" w:rsidP="00B06940">
      <w:pPr>
        <w:rPr>
          <w:lang w:val="es-ES" w:eastAsia="en-US"/>
        </w:rPr>
      </w:pPr>
    </w:p>
    <w:p w14:paraId="1E2A53B7" w14:textId="507CC404" w:rsidR="00B025C6" w:rsidRDefault="00B025C6" w:rsidP="00B025C6">
      <w:pPr>
        <w:pStyle w:val="Subttulo"/>
        <w:numPr>
          <w:ilvl w:val="2"/>
          <w:numId w:val="39"/>
        </w:numPr>
        <w:rPr>
          <w:lang w:val="es-ES" w:eastAsia="en-US"/>
        </w:rPr>
      </w:pPr>
      <w:bookmarkStart w:id="37" w:name="_Toc201732422"/>
      <w:r>
        <w:rPr>
          <w:lang w:val="es-ES" w:eastAsia="en-US"/>
        </w:rPr>
        <w:t>PRUEBAS DE SINCRONIZACION</w:t>
      </w:r>
      <w:bookmarkEnd w:id="37"/>
    </w:p>
    <w:p w14:paraId="6A7262EA" w14:textId="77777777" w:rsidR="00B025C6" w:rsidRPr="00B025C6" w:rsidRDefault="00B025C6" w:rsidP="00B025C6">
      <w:pPr>
        <w:rPr>
          <w:lang w:val="es-ES" w:eastAsia="en-US"/>
        </w:rPr>
      </w:pPr>
    </w:p>
    <w:p w14:paraId="36CDEE6C" w14:textId="45665556" w:rsidR="00B025C6" w:rsidRDefault="007219F4" w:rsidP="00D11734">
      <w:pPr>
        <w:jc w:val="both"/>
        <w:rPr>
          <w:lang w:val="es-ES" w:eastAsia="en-US"/>
        </w:rPr>
      </w:pPr>
      <w:r>
        <w:rPr>
          <w:lang w:val="es-ES" w:eastAsia="en-US"/>
        </w:rPr>
        <w:t xml:space="preserve">En el MUT </w:t>
      </w:r>
      <w:r w:rsidR="00D3635A">
        <w:rPr>
          <w:lang w:val="es-ES" w:eastAsia="en-US"/>
        </w:rPr>
        <w:t>MUT1</w:t>
      </w:r>
      <w:r>
        <w:rPr>
          <w:lang w:val="es-ES" w:eastAsia="en-US"/>
        </w:rPr>
        <w:t xml:space="preserve"> se </w:t>
      </w:r>
      <w:r w:rsidR="00C02CBA">
        <w:rPr>
          <w:lang w:val="es-ES" w:eastAsia="en-US"/>
        </w:rPr>
        <w:t>planteó</w:t>
      </w:r>
      <w:r>
        <w:rPr>
          <w:lang w:val="es-ES" w:eastAsia="en-US"/>
        </w:rPr>
        <w:t xml:space="preserve"> la posibilidad de realizar la sincronización con el MM en lugar del MUT como se trabaja habitualmente, ya que este medidor rotativo presenta un k-factor mayor que el MM, teniendo el MM un k-factor de 49270 y el MUT un k-factor de 77425, con esta sincronización la resolución que afecta en la incertidumbre de medición será la del MUT y no la del MM dando finalmente resultados </w:t>
      </w:r>
      <w:r w:rsidR="00D10878">
        <w:rPr>
          <w:lang w:val="es-ES" w:eastAsia="en-US"/>
        </w:rPr>
        <w:t>más</w:t>
      </w:r>
      <w:r>
        <w:rPr>
          <w:lang w:val="es-ES" w:eastAsia="en-US"/>
        </w:rPr>
        <w:t xml:space="preserve"> precisos, sin embargo, </w:t>
      </w:r>
      <w:r w:rsidR="00B025C6">
        <w:rPr>
          <w:lang w:val="es-ES" w:eastAsia="en-US"/>
        </w:rPr>
        <w:t>se busca demostrar si el cambio realizado al tener considerar este proceso es realmente apreciable.</w:t>
      </w:r>
    </w:p>
    <w:p w14:paraId="6366AF75" w14:textId="77777777" w:rsidR="00B025C6" w:rsidRDefault="00B025C6" w:rsidP="00D11734">
      <w:pPr>
        <w:jc w:val="both"/>
        <w:rPr>
          <w:lang w:val="es-ES" w:eastAsia="en-US"/>
        </w:rPr>
      </w:pPr>
    </w:p>
    <w:p w14:paraId="6A4B745E" w14:textId="4A8F6B5F" w:rsidR="007219F4" w:rsidRDefault="00B025C6" w:rsidP="00D11734">
      <w:pPr>
        <w:jc w:val="both"/>
        <w:rPr>
          <w:lang w:val="es-ES" w:eastAsia="en-US"/>
        </w:rPr>
      </w:pPr>
      <w:r>
        <w:rPr>
          <w:lang w:val="es-ES" w:eastAsia="en-US"/>
        </w:rPr>
        <w:t>Por lo cual se realizaron 4 calibraciones con 5 puntos de caudal (0.5 m</w:t>
      </w:r>
      <w:r>
        <w:rPr>
          <w:vertAlign w:val="superscript"/>
          <w:lang w:val="es-ES" w:eastAsia="en-US"/>
        </w:rPr>
        <w:t>3</w:t>
      </w:r>
      <w:r>
        <w:rPr>
          <w:lang w:val="es-ES" w:eastAsia="en-US"/>
        </w:rPr>
        <w:t>/h,</w:t>
      </w:r>
      <w:r w:rsidR="007219F4">
        <w:rPr>
          <w:lang w:val="es-ES" w:eastAsia="en-US"/>
        </w:rPr>
        <w:t xml:space="preserve"> </w:t>
      </w:r>
      <w:r>
        <w:rPr>
          <w:lang w:val="es-ES" w:eastAsia="en-US"/>
        </w:rPr>
        <w:t>1.25m</w:t>
      </w:r>
      <w:r>
        <w:rPr>
          <w:vertAlign w:val="superscript"/>
          <w:lang w:val="es-ES" w:eastAsia="en-US"/>
        </w:rPr>
        <w:t>3</w:t>
      </w:r>
      <w:r>
        <w:rPr>
          <w:lang w:val="es-ES" w:eastAsia="en-US"/>
        </w:rPr>
        <w:t>/h, 2.5m3/h, 4m</w:t>
      </w:r>
      <w:r>
        <w:rPr>
          <w:vertAlign w:val="superscript"/>
          <w:lang w:val="es-ES" w:eastAsia="en-US"/>
        </w:rPr>
        <w:t>3</w:t>
      </w:r>
      <w:r>
        <w:rPr>
          <w:lang w:val="es-ES" w:eastAsia="en-US"/>
        </w:rPr>
        <w:t>/h</w:t>
      </w:r>
      <w:r w:rsidR="00685E4F">
        <w:rPr>
          <w:lang w:val="es-ES" w:eastAsia="en-US"/>
        </w:rPr>
        <w:t>, 6.25m</w:t>
      </w:r>
      <w:r w:rsidR="00685E4F">
        <w:rPr>
          <w:vertAlign w:val="superscript"/>
          <w:lang w:val="es-ES" w:eastAsia="en-US"/>
        </w:rPr>
        <w:t>3</w:t>
      </w:r>
      <w:r w:rsidR="00685E4F">
        <w:rPr>
          <w:lang w:val="es-ES" w:eastAsia="en-US"/>
        </w:rPr>
        <w:t>/h</w:t>
      </w:r>
      <w:r>
        <w:rPr>
          <w:lang w:val="es-ES" w:eastAsia="en-US"/>
        </w:rPr>
        <w:t xml:space="preserve"> y 10m</w:t>
      </w:r>
      <w:r>
        <w:rPr>
          <w:vertAlign w:val="superscript"/>
          <w:lang w:val="es-ES" w:eastAsia="en-US"/>
        </w:rPr>
        <w:t>3</w:t>
      </w:r>
      <w:r>
        <w:rPr>
          <w:lang w:val="es-ES" w:eastAsia="en-US"/>
        </w:rPr>
        <w:t xml:space="preserve">/h) de los cuales uno de ellos </w:t>
      </w:r>
      <w:r w:rsidR="00D11734">
        <w:rPr>
          <w:lang w:val="es-ES" w:eastAsia="en-US"/>
        </w:rPr>
        <w:t>se hará a condiciones estándar que servirá como nuestro caso de referencia (sincronización con MUT) y los otros casos se hará una sincronización con el MM, de estas pruebas se generaron las curvas de calibración que se observan en la figura 8.</w:t>
      </w:r>
    </w:p>
    <w:p w14:paraId="0299DF93" w14:textId="77777777" w:rsidR="00D11734" w:rsidRDefault="00D11734" w:rsidP="007219F4">
      <w:pPr>
        <w:rPr>
          <w:lang w:val="es-ES" w:eastAsia="en-US"/>
        </w:rPr>
      </w:pPr>
    </w:p>
    <w:p w14:paraId="714CBB25" w14:textId="1F4C0BFD" w:rsidR="00D11734" w:rsidRDefault="005D142C" w:rsidP="005D142C">
      <w:pPr>
        <w:jc w:val="center"/>
        <w:rPr>
          <w:lang w:val="es-ES" w:eastAsia="en-US"/>
        </w:rPr>
      </w:pPr>
      <w:r>
        <w:rPr>
          <w:noProof/>
          <w:lang w:val="es-ES" w:eastAsia="en-US"/>
        </w:rPr>
        <w:lastRenderedPageBreak/>
        <w:drawing>
          <wp:inline distT="0" distB="0" distL="0" distR="0" wp14:anchorId="2E40F155" wp14:editId="3CA662D1">
            <wp:extent cx="4695390" cy="1948740"/>
            <wp:effectExtent l="0" t="0" r="0" b="0"/>
            <wp:docPr id="164763800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727879" cy="1962224"/>
                    </a:xfrm>
                    <a:prstGeom prst="rect">
                      <a:avLst/>
                    </a:prstGeom>
                    <a:noFill/>
                  </pic:spPr>
                </pic:pic>
              </a:graphicData>
            </a:graphic>
          </wp:inline>
        </w:drawing>
      </w:r>
    </w:p>
    <w:p w14:paraId="5D36248E" w14:textId="561AD20F" w:rsidR="00D11734" w:rsidRDefault="00D11734" w:rsidP="00D11734">
      <w:pPr>
        <w:jc w:val="center"/>
        <w:rPr>
          <w:lang w:val="es-ES" w:eastAsia="en-US"/>
        </w:rPr>
      </w:pPr>
      <w:r>
        <w:rPr>
          <w:b/>
          <w:bCs/>
          <w:lang w:val="es-ES" w:eastAsia="en-US"/>
        </w:rPr>
        <w:t xml:space="preserve">Figura </w:t>
      </w:r>
      <w:r w:rsidR="007A5872">
        <w:rPr>
          <w:b/>
          <w:bCs/>
          <w:lang w:val="es-ES" w:eastAsia="en-US"/>
        </w:rPr>
        <w:t>12</w:t>
      </w:r>
      <w:r>
        <w:rPr>
          <w:b/>
          <w:bCs/>
          <w:lang w:val="es-ES" w:eastAsia="en-US"/>
        </w:rPr>
        <w:t xml:space="preserve">. </w:t>
      </w:r>
      <w:r>
        <w:rPr>
          <w:lang w:val="es-ES" w:eastAsia="en-US"/>
        </w:rPr>
        <w:t>Resultados de calibración en las pruebas de sincronización.</w:t>
      </w:r>
    </w:p>
    <w:p w14:paraId="3EC10902" w14:textId="77777777" w:rsidR="00D11734" w:rsidRDefault="00D11734" w:rsidP="00D11734">
      <w:pPr>
        <w:jc w:val="center"/>
        <w:rPr>
          <w:lang w:val="es-ES" w:eastAsia="en-US"/>
        </w:rPr>
      </w:pPr>
    </w:p>
    <w:p w14:paraId="600ACAA5" w14:textId="77777777" w:rsidR="00D11734" w:rsidRDefault="00D11734" w:rsidP="00D11734">
      <w:pPr>
        <w:jc w:val="both"/>
        <w:rPr>
          <w:lang w:val="es-ES" w:eastAsia="en-US"/>
        </w:rPr>
      </w:pPr>
    </w:p>
    <w:p w14:paraId="611A0F9B" w14:textId="2A1E549D" w:rsidR="00D11734" w:rsidRDefault="00D11734" w:rsidP="00D11734">
      <w:pPr>
        <w:jc w:val="both"/>
        <w:rPr>
          <w:lang w:val="es-ES" w:eastAsia="en-US"/>
        </w:rPr>
      </w:pPr>
      <w:r>
        <w:rPr>
          <w:lang w:val="es-ES" w:eastAsia="en-US"/>
        </w:rPr>
        <w:t>Realizando el mismo proceso que en las pruebas de veracidad teniendo como criterio de aceptación un En menor que uno se obtuvieron los siguientes resultados.</w:t>
      </w:r>
    </w:p>
    <w:p w14:paraId="7EB5BFD6" w14:textId="77777777" w:rsidR="00D11734" w:rsidRDefault="00D11734" w:rsidP="00D11734">
      <w:pPr>
        <w:jc w:val="both"/>
        <w:rPr>
          <w:lang w:val="es-ES" w:eastAsia="en-US"/>
        </w:rPr>
      </w:pPr>
    </w:p>
    <w:tbl>
      <w:tblPr>
        <w:tblW w:w="6091" w:type="dxa"/>
        <w:jc w:val="center"/>
        <w:tblLayout w:type="fixed"/>
        <w:tblCellMar>
          <w:left w:w="70" w:type="dxa"/>
          <w:right w:w="70" w:type="dxa"/>
        </w:tblCellMar>
        <w:tblLook w:val="04A0" w:firstRow="1" w:lastRow="0" w:firstColumn="1" w:lastColumn="0" w:noHBand="0" w:noVBand="1"/>
      </w:tblPr>
      <w:tblGrid>
        <w:gridCol w:w="951"/>
        <w:gridCol w:w="604"/>
        <w:gridCol w:w="698"/>
        <w:gridCol w:w="861"/>
        <w:gridCol w:w="709"/>
        <w:gridCol w:w="708"/>
        <w:gridCol w:w="1560"/>
      </w:tblGrid>
      <w:tr w:rsidR="00685E4F" w:rsidRPr="00D11734" w14:paraId="3EC66F5B" w14:textId="77777777" w:rsidTr="00685E4F">
        <w:trPr>
          <w:trHeight w:val="102"/>
          <w:jc w:val="center"/>
        </w:trPr>
        <w:tc>
          <w:tcPr>
            <w:tcW w:w="951"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8895392" w14:textId="6C84917C" w:rsidR="00D11734" w:rsidRPr="00D11734" w:rsidRDefault="00685E4F" w:rsidP="00685E4F">
            <w:pPr>
              <w:jc w:val="center"/>
              <w:rPr>
                <w:lang w:eastAsia="en-US"/>
              </w:rPr>
            </w:pPr>
            <w:r>
              <w:rPr>
                <w:lang w:eastAsia="en-US"/>
              </w:rPr>
              <w:t>Caudal</w:t>
            </w:r>
          </w:p>
        </w:tc>
        <w:tc>
          <w:tcPr>
            <w:tcW w:w="604" w:type="dxa"/>
            <w:tcBorders>
              <w:top w:val="single" w:sz="4" w:space="0" w:color="auto"/>
              <w:left w:val="nil"/>
              <w:bottom w:val="single" w:sz="4" w:space="0" w:color="auto"/>
              <w:right w:val="single" w:sz="4" w:space="0" w:color="auto"/>
            </w:tcBorders>
            <w:shd w:val="clear" w:color="auto" w:fill="BFBFBF"/>
            <w:vAlign w:val="center"/>
            <w:hideMark/>
          </w:tcPr>
          <w:p w14:paraId="7757FB33" w14:textId="77777777" w:rsidR="00D11734" w:rsidRPr="00D11734" w:rsidRDefault="00D11734" w:rsidP="00685E4F">
            <w:pPr>
              <w:jc w:val="center"/>
              <w:rPr>
                <w:lang w:eastAsia="en-US"/>
              </w:rPr>
            </w:pPr>
            <w:r w:rsidRPr="00D11734">
              <w:rPr>
                <w:lang w:eastAsia="en-US"/>
              </w:rPr>
              <w:t>X</w:t>
            </w:r>
          </w:p>
        </w:tc>
        <w:tc>
          <w:tcPr>
            <w:tcW w:w="698" w:type="dxa"/>
            <w:tcBorders>
              <w:top w:val="single" w:sz="4" w:space="0" w:color="auto"/>
              <w:left w:val="nil"/>
              <w:bottom w:val="single" w:sz="4" w:space="0" w:color="auto"/>
              <w:right w:val="single" w:sz="4" w:space="0" w:color="auto"/>
            </w:tcBorders>
            <w:shd w:val="clear" w:color="auto" w:fill="BFBFBF"/>
            <w:vAlign w:val="center"/>
            <w:hideMark/>
          </w:tcPr>
          <w:p w14:paraId="054CDAB4" w14:textId="77777777" w:rsidR="00D11734" w:rsidRPr="00D11734" w:rsidRDefault="00D11734" w:rsidP="00685E4F">
            <w:pPr>
              <w:jc w:val="center"/>
              <w:rPr>
                <w:lang w:eastAsia="en-US"/>
              </w:rPr>
            </w:pPr>
            <w:r w:rsidRPr="00D11734">
              <w:rPr>
                <w:lang w:eastAsia="en-US"/>
              </w:rPr>
              <w:t>Y</w:t>
            </w:r>
          </w:p>
        </w:tc>
        <w:tc>
          <w:tcPr>
            <w:tcW w:w="861" w:type="dxa"/>
            <w:tcBorders>
              <w:top w:val="single" w:sz="4" w:space="0" w:color="auto"/>
              <w:left w:val="nil"/>
              <w:bottom w:val="single" w:sz="4" w:space="0" w:color="auto"/>
              <w:right w:val="single" w:sz="4" w:space="0" w:color="auto"/>
            </w:tcBorders>
            <w:shd w:val="clear" w:color="auto" w:fill="BFBFBF"/>
            <w:vAlign w:val="center"/>
            <w:hideMark/>
          </w:tcPr>
          <w:p w14:paraId="706ED293" w14:textId="77777777" w:rsidR="00D11734" w:rsidRPr="00D11734" w:rsidRDefault="00D11734" w:rsidP="00685E4F">
            <w:pPr>
              <w:jc w:val="center"/>
              <w:rPr>
                <w:lang w:eastAsia="en-US"/>
              </w:rPr>
            </w:pPr>
            <w:r w:rsidRPr="00D11734">
              <w:rPr>
                <w:lang w:eastAsia="en-US"/>
              </w:rPr>
              <w:t>Ux</w:t>
            </w:r>
          </w:p>
        </w:tc>
        <w:tc>
          <w:tcPr>
            <w:tcW w:w="709" w:type="dxa"/>
            <w:tcBorders>
              <w:top w:val="single" w:sz="4" w:space="0" w:color="auto"/>
              <w:left w:val="nil"/>
              <w:bottom w:val="single" w:sz="4" w:space="0" w:color="auto"/>
              <w:right w:val="single" w:sz="4" w:space="0" w:color="auto"/>
            </w:tcBorders>
            <w:shd w:val="clear" w:color="auto" w:fill="BFBFBF"/>
            <w:vAlign w:val="center"/>
            <w:hideMark/>
          </w:tcPr>
          <w:p w14:paraId="66915187" w14:textId="77777777" w:rsidR="00D11734" w:rsidRPr="00D11734" w:rsidRDefault="00D11734" w:rsidP="00685E4F">
            <w:pPr>
              <w:jc w:val="center"/>
              <w:rPr>
                <w:lang w:eastAsia="en-US"/>
              </w:rPr>
            </w:pPr>
            <w:r w:rsidRPr="00D11734">
              <w:rPr>
                <w:lang w:eastAsia="en-US"/>
              </w:rPr>
              <w:t>Uy</w:t>
            </w:r>
          </w:p>
        </w:tc>
        <w:tc>
          <w:tcPr>
            <w:tcW w:w="708" w:type="dxa"/>
            <w:vMerge w:val="restart"/>
            <w:tcBorders>
              <w:top w:val="single" w:sz="4" w:space="0" w:color="auto"/>
              <w:left w:val="single" w:sz="4" w:space="0" w:color="auto"/>
              <w:bottom w:val="single" w:sz="4" w:space="0" w:color="000000"/>
              <w:right w:val="nil"/>
            </w:tcBorders>
            <w:shd w:val="clear" w:color="auto" w:fill="BFBFBF"/>
            <w:vAlign w:val="center"/>
            <w:hideMark/>
          </w:tcPr>
          <w:p w14:paraId="6FF19942" w14:textId="77777777" w:rsidR="00D11734" w:rsidRPr="00D11734" w:rsidRDefault="00D11734" w:rsidP="00685E4F">
            <w:pPr>
              <w:jc w:val="center"/>
              <w:rPr>
                <w:lang w:eastAsia="en-US"/>
              </w:rPr>
            </w:pPr>
            <w:r w:rsidRPr="00D11734">
              <w:rPr>
                <w:lang w:eastAsia="en-US"/>
              </w:rPr>
              <w:t>En</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14:paraId="2291646D" w14:textId="77777777" w:rsidR="00D11734" w:rsidRPr="00D11734" w:rsidRDefault="00D11734" w:rsidP="00685E4F">
            <w:pPr>
              <w:jc w:val="center"/>
              <w:rPr>
                <w:lang w:eastAsia="en-US"/>
              </w:rPr>
            </w:pPr>
            <w:r w:rsidRPr="00D11734">
              <w:rPr>
                <w:lang w:eastAsia="en-US"/>
              </w:rPr>
              <w:t>DESEMPEÑO</w:t>
            </w:r>
          </w:p>
        </w:tc>
      </w:tr>
      <w:tr w:rsidR="00685E4F" w:rsidRPr="00D11734" w14:paraId="05062FD4"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5DAAD404" w14:textId="582F8C67" w:rsidR="00D11734" w:rsidRPr="00D11734" w:rsidRDefault="00685E4F" w:rsidP="00685E4F">
            <w:pPr>
              <w:jc w:val="center"/>
              <w:rPr>
                <w:lang w:eastAsia="en-US"/>
              </w:rPr>
            </w:pPr>
            <w:r>
              <w:rPr>
                <w:lang w:eastAsia="en-US"/>
              </w:rPr>
              <w:t>m</w:t>
            </w:r>
            <w:r>
              <w:rPr>
                <w:vertAlign w:val="superscript"/>
                <w:lang w:eastAsia="en-US"/>
              </w:rPr>
              <w:t>3</w:t>
            </w:r>
            <w:r>
              <w:rPr>
                <w:lang w:eastAsia="en-US"/>
              </w:rPr>
              <w:t>/h</w:t>
            </w:r>
          </w:p>
        </w:tc>
        <w:tc>
          <w:tcPr>
            <w:tcW w:w="604" w:type="dxa"/>
            <w:tcBorders>
              <w:top w:val="single" w:sz="4" w:space="0" w:color="auto"/>
              <w:left w:val="nil"/>
              <w:bottom w:val="single" w:sz="4" w:space="0" w:color="auto"/>
              <w:right w:val="single" w:sz="4" w:space="0" w:color="auto"/>
            </w:tcBorders>
            <w:shd w:val="clear" w:color="auto" w:fill="C0C0C0"/>
            <w:vAlign w:val="center"/>
            <w:hideMark/>
          </w:tcPr>
          <w:p w14:paraId="7D94951C" w14:textId="76D23962" w:rsidR="00D11734" w:rsidRPr="00D11734" w:rsidRDefault="00685E4F" w:rsidP="00685E4F">
            <w:pPr>
              <w:jc w:val="center"/>
              <w:rPr>
                <w:lang w:eastAsia="en-US"/>
              </w:rPr>
            </w:pPr>
            <w:r>
              <w:rPr>
                <w:lang w:eastAsia="en-US"/>
              </w:rPr>
              <w:t>%</w:t>
            </w:r>
          </w:p>
        </w:tc>
        <w:tc>
          <w:tcPr>
            <w:tcW w:w="698" w:type="dxa"/>
            <w:tcBorders>
              <w:top w:val="single" w:sz="4" w:space="0" w:color="auto"/>
              <w:left w:val="nil"/>
              <w:bottom w:val="single" w:sz="4" w:space="0" w:color="auto"/>
              <w:right w:val="single" w:sz="4" w:space="0" w:color="auto"/>
            </w:tcBorders>
            <w:shd w:val="clear" w:color="auto" w:fill="C0C0C0"/>
            <w:vAlign w:val="center"/>
            <w:hideMark/>
          </w:tcPr>
          <w:p w14:paraId="48295672" w14:textId="2DB1AE20" w:rsidR="00D11734" w:rsidRPr="00D11734" w:rsidRDefault="00685E4F" w:rsidP="00685E4F">
            <w:pPr>
              <w:jc w:val="center"/>
              <w:rPr>
                <w:lang w:eastAsia="en-US"/>
              </w:rPr>
            </w:pPr>
            <w:r>
              <w:rPr>
                <w:lang w:eastAsia="en-US"/>
              </w:rPr>
              <w:t>%</w:t>
            </w:r>
          </w:p>
        </w:tc>
        <w:tc>
          <w:tcPr>
            <w:tcW w:w="861" w:type="dxa"/>
            <w:tcBorders>
              <w:top w:val="single" w:sz="4" w:space="0" w:color="auto"/>
              <w:left w:val="nil"/>
              <w:bottom w:val="single" w:sz="4" w:space="0" w:color="auto"/>
              <w:right w:val="single" w:sz="4" w:space="0" w:color="auto"/>
            </w:tcBorders>
            <w:shd w:val="clear" w:color="auto" w:fill="C0C0C0"/>
            <w:vAlign w:val="center"/>
            <w:hideMark/>
          </w:tcPr>
          <w:p w14:paraId="74E6363E" w14:textId="6A402C7A" w:rsidR="00D11734" w:rsidRPr="00D11734" w:rsidRDefault="00685E4F" w:rsidP="00685E4F">
            <w:pPr>
              <w:jc w:val="center"/>
              <w:rPr>
                <w:lang w:eastAsia="en-US"/>
              </w:rPr>
            </w:pPr>
            <w:r>
              <w:rPr>
                <w:lang w:eastAsia="en-US"/>
              </w:rPr>
              <w:t>%</w:t>
            </w:r>
          </w:p>
        </w:tc>
        <w:tc>
          <w:tcPr>
            <w:tcW w:w="709" w:type="dxa"/>
            <w:tcBorders>
              <w:top w:val="single" w:sz="4" w:space="0" w:color="auto"/>
              <w:left w:val="nil"/>
              <w:bottom w:val="single" w:sz="4" w:space="0" w:color="auto"/>
              <w:right w:val="single" w:sz="4" w:space="0" w:color="auto"/>
            </w:tcBorders>
            <w:shd w:val="clear" w:color="auto" w:fill="C0C0C0"/>
            <w:vAlign w:val="center"/>
            <w:hideMark/>
          </w:tcPr>
          <w:p w14:paraId="3EBBD8C4" w14:textId="3724475C" w:rsidR="00D11734" w:rsidRPr="00D11734" w:rsidRDefault="00685E4F" w:rsidP="00685E4F">
            <w:pPr>
              <w:jc w:val="center"/>
              <w:rPr>
                <w:lang w:eastAsia="en-US"/>
              </w:rPr>
            </w:pPr>
            <w:r>
              <w:rPr>
                <w:lang w:eastAsia="en-US"/>
              </w:rPr>
              <w:t>%</w:t>
            </w:r>
          </w:p>
        </w:tc>
        <w:tc>
          <w:tcPr>
            <w:tcW w:w="708" w:type="dxa"/>
            <w:vMerge/>
            <w:tcBorders>
              <w:top w:val="single" w:sz="4" w:space="0" w:color="auto"/>
              <w:left w:val="single" w:sz="4" w:space="0" w:color="auto"/>
              <w:bottom w:val="single" w:sz="4" w:space="0" w:color="000000"/>
              <w:right w:val="nil"/>
            </w:tcBorders>
            <w:vAlign w:val="center"/>
            <w:hideMark/>
          </w:tcPr>
          <w:p w14:paraId="4777B4F0" w14:textId="77777777" w:rsidR="00D11734" w:rsidRPr="00D11734" w:rsidRDefault="00D11734" w:rsidP="00685E4F">
            <w:pPr>
              <w:jc w:val="center"/>
              <w:rPr>
                <w:lang w:eastAsia="en-US"/>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56653DF1" w14:textId="77777777" w:rsidR="00D11734" w:rsidRPr="00D11734" w:rsidRDefault="00D11734" w:rsidP="00685E4F">
            <w:pPr>
              <w:jc w:val="center"/>
              <w:rPr>
                <w:lang w:eastAsia="en-US"/>
              </w:rPr>
            </w:pPr>
          </w:p>
        </w:tc>
      </w:tr>
      <w:tr w:rsidR="00685E4F" w:rsidRPr="00D11734" w14:paraId="3BBE6DAB"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5965935C" w14:textId="16F7DB42" w:rsidR="00D11734" w:rsidRPr="00D11734" w:rsidRDefault="00D11734" w:rsidP="00685E4F">
            <w:pPr>
              <w:jc w:val="center"/>
              <w:rPr>
                <w:lang w:eastAsia="en-US"/>
              </w:rPr>
            </w:pPr>
            <w:r w:rsidRPr="00D11734">
              <w:rPr>
                <w:lang w:eastAsia="en-US"/>
              </w:rPr>
              <w:t>0</w:t>
            </w:r>
            <w:r w:rsidR="00685E4F">
              <w:rPr>
                <w:lang w:eastAsia="en-US"/>
              </w:rPr>
              <w:t>,5</w:t>
            </w:r>
          </w:p>
        </w:tc>
        <w:tc>
          <w:tcPr>
            <w:tcW w:w="604" w:type="dxa"/>
            <w:tcBorders>
              <w:top w:val="single" w:sz="4" w:space="0" w:color="auto"/>
              <w:left w:val="nil"/>
              <w:bottom w:val="single" w:sz="4" w:space="0" w:color="auto"/>
              <w:right w:val="single" w:sz="4" w:space="0" w:color="auto"/>
            </w:tcBorders>
            <w:vAlign w:val="center"/>
            <w:hideMark/>
          </w:tcPr>
          <w:p w14:paraId="28D304DE" w14:textId="77777777" w:rsidR="00D11734" w:rsidRPr="00D11734" w:rsidRDefault="00D11734" w:rsidP="00685E4F">
            <w:pPr>
              <w:jc w:val="center"/>
              <w:rPr>
                <w:lang w:eastAsia="en-US"/>
              </w:rPr>
            </w:pPr>
            <w:r w:rsidRPr="00D11734">
              <w:rPr>
                <w:lang w:eastAsia="en-US"/>
              </w:rPr>
              <w:t>0,06</w:t>
            </w:r>
          </w:p>
        </w:tc>
        <w:tc>
          <w:tcPr>
            <w:tcW w:w="698" w:type="dxa"/>
            <w:tcBorders>
              <w:top w:val="single" w:sz="4" w:space="0" w:color="auto"/>
              <w:left w:val="nil"/>
              <w:bottom w:val="single" w:sz="4" w:space="0" w:color="auto"/>
              <w:right w:val="single" w:sz="4" w:space="0" w:color="auto"/>
            </w:tcBorders>
            <w:vAlign w:val="center"/>
            <w:hideMark/>
          </w:tcPr>
          <w:p w14:paraId="426E8753" w14:textId="77777777" w:rsidR="00D11734" w:rsidRPr="00D11734" w:rsidRDefault="00D11734" w:rsidP="00685E4F">
            <w:pPr>
              <w:jc w:val="center"/>
              <w:rPr>
                <w:lang w:eastAsia="en-US"/>
              </w:rPr>
            </w:pPr>
            <w:r w:rsidRPr="00D11734">
              <w:rPr>
                <w:lang w:eastAsia="en-US"/>
              </w:rPr>
              <w:t>0,18</w:t>
            </w:r>
          </w:p>
        </w:tc>
        <w:tc>
          <w:tcPr>
            <w:tcW w:w="861" w:type="dxa"/>
            <w:tcBorders>
              <w:top w:val="single" w:sz="4" w:space="0" w:color="auto"/>
              <w:left w:val="nil"/>
              <w:bottom w:val="single" w:sz="4" w:space="0" w:color="auto"/>
              <w:right w:val="single" w:sz="4" w:space="0" w:color="auto"/>
            </w:tcBorders>
            <w:vAlign w:val="center"/>
            <w:hideMark/>
          </w:tcPr>
          <w:p w14:paraId="254A4A5A" w14:textId="77777777" w:rsidR="00D11734" w:rsidRPr="00D11734" w:rsidRDefault="00D11734" w:rsidP="00685E4F">
            <w:pPr>
              <w:jc w:val="center"/>
              <w:rPr>
                <w:lang w:eastAsia="en-US"/>
              </w:rPr>
            </w:pPr>
            <w:r w:rsidRPr="00D11734">
              <w:rPr>
                <w:lang w:eastAsia="en-US"/>
              </w:rPr>
              <w:t>0,38</w:t>
            </w:r>
          </w:p>
        </w:tc>
        <w:tc>
          <w:tcPr>
            <w:tcW w:w="709" w:type="dxa"/>
            <w:tcBorders>
              <w:top w:val="single" w:sz="4" w:space="0" w:color="auto"/>
              <w:left w:val="nil"/>
              <w:bottom w:val="single" w:sz="4" w:space="0" w:color="auto"/>
              <w:right w:val="single" w:sz="4" w:space="0" w:color="auto"/>
            </w:tcBorders>
            <w:vAlign w:val="center"/>
            <w:hideMark/>
          </w:tcPr>
          <w:p w14:paraId="2E133850" w14:textId="77777777" w:rsidR="00D11734" w:rsidRPr="00D11734" w:rsidRDefault="00D11734" w:rsidP="00685E4F">
            <w:pPr>
              <w:jc w:val="center"/>
              <w:rPr>
                <w:lang w:eastAsia="en-US"/>
              </w:rPr>
            </w:pPr>
            <w:r w:rsidRPr="00D11734">
              <w:rPr>
                <w:lang w:eastAsia="en-US"/>
              </w:rPr>
              <w:t>0,38</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326411D5" w14:textId="02CD7A52" w:rsidR="00D11734" w:rsidRPr="00D11734" w:rsidRDefault="00D11734" w:rsidP="00685E4F">
            <w:pPr>
              <w:jc w:val="center"/>
              <w:rPr>
                <w:lang w:eastAsia="en-US"/>
              </w:rPr>
            </w:pPr>
            <w:r>
              <w:rPr>
                <w:lang w:eastAsia="en-US"/>
              </w:rPr>
              <w:t>-</w:t>
            </w:r>
            <w:r w:rsidRPr="00D11734">
              <w:rPr>
                <w:lang w:eastAsia="en-US"/>
              </w:rPr>
              <w:t>0,22</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440CD7C5" w14:textId="77777777" w:rsidR="00D11734" w:rsidRPr="00D11734" w:rsidRDefault="00D11734" w:rsidP="00685E4F">
            <w:pPr>
              <w:jc w:val="center"/>
              <w:rPr>
                <w:lang w:eastAsia="en-US"/>
              </w:rPr>
            </w:pPr>
            <w:r w:rsidRPr="00D11734">
              <w:rPr>
                <w:lang w:eastAsia="en-US"/>
              </w:rPr>
              <w:t>Satisfactorio</w:t>
            </w:r>
          </w:p>
        </w:tc>
      </w:tr>
      <w:tr w:rsidR="00685E4F" w:rsidRPr="00D11734" w14:paraId="3DD694F0"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13820F71" w14:textId="00D86A85" w:rsidR="00D11734" w:rsidRPr="00D11734" w:rsidRDefault="00685E4F" w:rsidP="00685E4F">
            <w:pPr>
              <w:jc w:val="center"/>
              <w:rPr>
                <w:lang w:eastAsia="en-US"/>
              </w:rPr>
            </w:pPr>
            <w:r>
              <w:rPr>
                <w:lang w:eastAsia="en-US"/>
              </w:rPr>
              <w:t>1,25</w:t>
            </w:r>
          </w:p>
        </w:tc>
        <w:tc>
          <w:tcPr>
            <w:tcW w:w="604" w:type="dxa"/>
            <w:tcBorders>
              <w:top w:val="single" w:sz="4" w:space="0" w:color="auto"/>
              <w:left w:val="nil"/>
              <w:bottom w:val="single" w:sz="4" w:space="0" w:color="auto"/>
              <w:right w:val="single" w:sz="4" w:space="0" w:color="auto"/>
            </w:tcBorders>
            <w:vAlign w:val="center"/>
            <w:hideMark/>
          </w:tcPr>
          <w:p w14:paraId="7F971F1D" w14:textId="77777777" w:rsidR="00D11734" w:rsidRPr="00D11734" w:rsidRDefault="00D11734" w:rsidP="00685E4F">
            <w:pPr>
              <w:jc w:val="center"/>
              <w:rPr>
                <w:lang w:eastAsia="en-US"/>
              </w:rPr>
            </w:pPr>
            <w:r w:rsidRPr="00D11734">
              <w:rPr>
                <w:lang w:eastAsia="en-US"/>
              </w:rPr>
              <w:t>0,35</w:t>
            </w:r>
          </w:p>
        </w:tc>
        <w:tc>
          <w:tcPr>
            <w:tcW w:w="698" w:type="dxa"/>
            <w:tcBorders>
              <w:top w:val="single" w:sz="4" w:space="0" w:color="auto"/>
              <w:left w:val="nil"/>
              <w:bottom w:val="single" w:sz="4" w:space="0" w:color="auto"/>
              <w:right w:val="single" w:sz="4" w:space="0" w:color="auto"/>
            </w:tcBorders>
            <w:vAlign w:val="center"/>
            <w:hideMark/>
          </w:tcPr>
          <w:p w14:paraId="63919D29" w14:textId="77777777" w:rsidR="00D11734" w:rsidRPr="00D11734" w:rsidRDefault="00D11734" w:rsidP="00685E4F">
            <w:pPr>
              <w:jc w:val="center"/>
              <w:rPr>
                <w:lang w:eastAsia="en-US"/>
              </w:rPr>
            </w:pPr>
            <w:r w:rsidRPr="00D11734">
              <w:rPr>
                <w:lang w:eastAsia="en-US"/>
              </w:rPr>
              <w:t>0,42</w:t>
            </w:r>
          </w:p>
        </w:tc>
        <w:tc>
          <w:tcPr>
            <w:tcW w:w="861" w:type="dxa"/>
            <w:tcBorders>
              <w:top w:val="single" w:sz="4" w:space="0" w:color="auto"/>
              <w:left w:val="nil"/>
              <w:bottom w:val="single" w:sz="4" w:space="0" w:color="auto"/>
              <w:right w:val="single" w:sz="4" w:space="0" w:color="auto"/>
            </w:tcBorders>
            <w:vAlign w:val="center"/>
            <w:hideMark/>
          </w:tcPr>
          <w:p w14:paraId="64471106" w14:textId="77777777" w:rsidR="00D11734" w:rsidRPr="00D11734" w:rsidRDefault="00D11734" w:rsidP="00685E4F">
            <w:pPr>
              <w:jc w:val="center"/>
              <w:rPr>
                <w:lang w:eastAsia="en-US"/>
              </w:rPr>
            </w:pPr>
            <w:r w:rsidRPr="00D11734">
              <w:rPr>
                <w:lang w:eastAsia="en-US"/>
              </w:rPr>
              <w:t>0,31</w:t>
            </w:r>
          </w:p>
        </w:tc>
        <w:tc>
          <w:tcPr>
            <w:tcW w:w="709" w:type="dxa"/>
            <w:tcBorders>
              <w:top w:val="single" w:sz="4" w:space="0" w:color="auto"/>
              <w:left w:val="nil"/>
              <w:bottom w:val="single" w:sz="4" w:space="0" w:color="auto"/>
              <w:right w:val="single" w:sz="4" w:space="0" w:color="auto"/>
            </w:tcBorders>
            <w:vAlign w:val="center"/>
            <w:hideMark/>
          </w:tcPr>
          <w:p w14:paraId="1564F8EF" w14:textId="77777777" w:rsidR="00D11734" w:rsidRPr="00D11734" w:rsidRDefault="00D11734" w:rsidP="00685E4F">
            <w:pPr>
              <w:jc w:val="center"/>
              <w:rPr>
                <w:lang w:eastAsia="en-US"/>
              </w:rPr>
            </w:pPr>
            <w:r w:rsidRPr="00D11734">
              <w:rPr>
                <w:lang w:eastAsia="en-US"/>
              </w:rPr>
              <w:t>0,31</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5DAEB5ED" w14:textId="77777777" w:rsidR="00D11734" w:rsidRPr="00D11734" w:rsidRDefault="00D11734" w:rsidP="00685E4F">
            <w:pPr>
              <w:jc w:val="center"/>
              <w:rPr>
                <w:lang w:eastAsia="en-US"/>
              </w:rPr>
            </w:pPr>
            <w:r w:rsidRPr="00D11734">
              <w:rPr>
                <w:lang w:eastAsia="en-US"/>
              </w:rPr>
              <w:t>-0,16</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12861B6B" w14:textId="77777777" w:rsidR="00D11734" w:rsidRPr="00D11734" w:rsidRDefault="00D11734" w:rsidP="00685E4F">
            <w:pPr>
              <w:jc w:val="center"/>
              <w:rPr>
                <w:lang w:eastAsia="en-US"/>
              </w:rPr>
            </w:pPr>
            <w:r w:rsidRPr="00D11734">
              <w:rPr>
                <w:lang w:eastAsia="en-US"/>
              </w:rPr>
              <w:t>Satisfactorio</w:t>
            </w:r>
          </w:p>
        </w:tc>
      </w:tr>
      <w:tr w:rsidR="00685E4F" w:rsidRPr="00D11734" w14:paraId="0755A86E"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6C1C9673" w14:textId="65605527" w:rsidR="00D11734" w:rsidRPr="00D11734" w:rsidRDefault="00685E4F" w:rsidP="00685E4F">
            <w:pPr>
              <w:jc w:val="center"/>
              <w:rPr>
                <w:lang w:eastAsia="en-US"/>
              </w:rPr>
            </w:pPr>
            <w:r>
              <w:rPr>
                <w:lang w:eastAsia="en-US"/>
              </w:rPr>
              <w:t>2,5</w:t>
            </w:r>
          </w:p>
        </w:tc>
        <w:tc>
          <w:tcPr>
            <w:tcW w:w="604" w:type="dxa"/>
            <w:tcBorders>
              <w:top w:val="single" w:sz="4" w:space="0" w:color="auto"/>
              <w:left w:val="nil"/>
              <w:bottom w:val="single" w:sz="4" w:space="0" w:color="auto"/>
              <w:right w:val="single" w:sz="4" w:space="0" w:color="auto"/>
            </w:tcBorders>
            <w:vAlign w:val="center"/>
            <w:hideMark/>
          </w:tcPr>
          <w:p w14:paraId="1FC49CC3" w14:textId="77777777" w:rsidR="00D11734" w:rsidRPr="00D11734" w:rsidRDefault="00D11734" w:rsidP="00685E4F">
            <w:pPr>
              <w:jc w:val="center"/>
              <w:rPr>
                <w:lang w:eastAsia="en-US"/>
              </w:rPr>
            </w:pPr>
            <w:r w:rsidRPr="00D11734">
              <w:rPr>
                <w:lang w:eastAsia="en-US"/>
              </w:rPr>
              <w:t>0,32</w:t>
            </w:r>
          </w:p>
        </w:tc>
        <w:tc>
          <w:tcPr>
            <w:tcW w:w="698" w:type="dxa"/>
            <w:tcBorders>
              <w:top w:val="single" w:sz="4" w:space="0" w:color="auto"/>
              <w:left w:val="nil"/>
              <w:bottom w:val="single" w:sz="4" w:space="0" w:color="auto"/>
              <w:right w:val="single" w:sz="4" w:space="0" w:color="auto"/>
            </w:tcBorders>
            <w:vAlign w:val="center"/>
            <w:hideMark/>
          </w:tcPr>
          <w:p w14:paraId="54BE965E" w14:textId="77777777" w:rsidR="00D11734" w:rsidRPr="00D11734" w:rsidRDefault="00D11734" w:rsidP="00685E4F">
            <w:pPr>
              <w:jc w:val="center"/>
              <w:rPr>
                <w:lang w:eastAsia="en-US"/>
              </w:rPr>
            </w:pPr>
            <w:r w:rsidRPr="00D11734">
              <w:rPr>
                <w:lang w:eastAsia="en-US"/>
              </w:rPr>
              <w:t>0,33</w:t>
            </w:r>
          </w:p>
        </w:tc>
        <w:tc>
          <w:tcPr>
            <w:tcW w:w="861" w:type="dxa"/>
            <w:tcBorders>
              <w:top w:val="single" w:sz="4" w:space="0" w:color="auto"/>
              <w:left w:val="nil"/>
              <w:bottom w:val="single" w:sz="4" w:space="0" w:color="auto"/>
              <w:right w:val="single" w:sz="4" w:space="0" w:color="auto"/>
            </w:tcBorders>
            <w:vAlign w:val="center"/>
            <w:hideMark/>
          </w:tcPr>
          <w:p w14:paraId="2E9B7076" w14:textId="77777777" w:rsidR="00D11734" w:rsidRPr="00D11734" w:rsidRDefault="00D11734" w:rsidP="00685E4F">
            <w:pPr>
              <w:jc w:val="center"/>
              <w:rPr>
                <w:lang w:eastAsia="en-US"/>
              </w:rPr>
            </w:pPr>
            <w:r w:rsidRPr="00D11734">
              <w:rPr>
                <w:lang w:eastAsia="en-US"/>
              </w:rPr>
              <w:t>0,31</w:t>
            </w:r>
          </w:p>
        </w:tc>
        <w:tc>
          <w:tcPr>
            <w:tcW w:w="709" w:type="dxa"/>
            <w:tcBorders>
              <w:top w:val="single" w:sz="4" w:space="0" w:color="auto"/>
              <w:left w:val="nil"/>
              <w:bottom w:val="single" w:sz="4" w:space="0" w:color="auto"/>
              <w:right w:val="single" w:sz="4" w:space="0" w:color="auto"/>
            </w:tcBorders>
            <w:vAlign w:val="center"/>
            <w:hideMark/>
          </w:tcPr>
          <w:p w14:paraId="1C363051" w14:textId="77777777" w:rsidR="00D11734" w:rsidRPr="00D11734" w:rsidRDefault="00D11734" w:rsidP="00685E4F">
            <w:pPr>
              <w:jc w:val="center"/>
              <w:rPr>
                <w:lang w:eastAsia="en-US"/>
              </w:rPr>
            </w:pPr>
            <w:r w:rsidRPr="00D11734">
              <w:rPr>
                <w:lang w:eastAsia="en-US"/>
              </w:rPr>
              <w:t>0,31</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65E857E9" w14:textId="77777777" w:rsidR="00D11734" w:rsidRPr="00D11734" w:rsidRDefault="00D11734" w:rsidP="00685E4F">
            <w:pPr>
              <w:jc w:val="center"/>
              <w:rPr>
                <w:lang w:eastAsia="en-US"/>
              </w:rPr>
            </w:pPr>
            <w:r w:rsidRPr="00D11734">
              <w:rPr>
                <w:lang w:eastAsia="en-US"/>
              </w:rPr>
              <w:t>-0,02</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1D81603C" w14:textId="77777777" w:rsidR="00D11734" w:rsidRPr="00D11734" w:rsidRDefault="00D11734" w:rsidP="00685E4F">
            <w:pPr>
              <w:jc w:val="center"/>
              <w:rPr>
                <w:lang w:eastAsia="en-US"/>
              </w:rPr>
            </w:pPr>
            <w:r w:rsidRPr="00D11734">
              <w:rPr>
                <w:lang w:eastAsia="en-US"/>
              </w:rPr>
              <w:t>Satisfactorio</w:t>
            </w:r>
          </w:p>
        </w:tc>
      </w:tr>
      <w:tr w:rsidR="00685E4F" w:rsidRPr="00D11734" w14:paraId="31B216CA"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7C2B3423" w14:textId="7B170349" w:rsidR="00D11734" w:rsidRPr="00D11734" w:rsidRDefault="00685E4F" w:rsidP="00685E4F">
            <w:pPr>
              <w:jc w:val="center"/>
              <w:rPr>
                <w:lang w:eastAsia="en-US"/>
              </w:rPr>
            </w:pPr>
            <w:r>
              <w:rPr>
                <w:lang w:eastAsia="en-US"/>
              </w:rPr>
              <w:t>4</w:t>
            </w:r>
          </w:p>
        </w:tc>
        <w:tc>
          <w:tcPr>
            <w:tcW w:w="604" w:type="dxa"/>
            <w:tcBorders>
              <w:top w:val="single" w:sz="4" w:space="0" w:color="auto"/>
              <w:left w:val="nil"/>
              <w:bottom w:val="single" w:sz="4" w:space="0" w:color="auto"/>
              <w:right w:val="single" w:sz="4" w:space="0" w:color="auto"/>
            </w:tcBorders>
            <w:vAlign w:val="center"/>
            <w:hideMark/>
          </w:tcPr>
          <w:p w14:paraId="207C1B0D" w14:textId="77777777" w:rsidR="00D11734" w:rsidRPr="00D11734" w:rsidRDefault="00D11734" w:rsidP="00685E4F">
            <w:pPr>
              <w:jc w:val="center"/>
              <w:rPr>
                <w:lang w:eastAsia="en-US"/>
              </w:rPr>
            </w:pPr>
            <w:r w:rsidRPr="00D11734">
              <w:rPr>
                <w:lang w:eastAsia="en-US"/>
              </w:rPr>
              <w:t>0,07</w:t>
            </w:r>
          </w:p>
        </w:tc>
        <w:tc>
          <w:tcPr>
            <w:tcW w:w="698" w:type="dxa"/>
            <w:tcBorders>
              <w:top w:val="single" w:sz="4" w:space="0" w:color="auto"/>
              <w:left w:val="nil"/>
              <w:bottom w:val="single" w:sz="4" w:space="0" w:color="auto"/>
              <w:right w:val="single" w:sz="4" w:space="0" w:color="auto"/>
            </w:tcBorders>
            <w:vAlign w:val="center"/>
            <w:hideMark/>
          </w:tcPr>
          <w:p w14:paraId="542690C5" w14:textId="77777777" w:rsidR="00D11734" w:rsidRPr="00D11734" w:rsidRDefault="00D11734" w:rsidP="00685E4F">
            <w:pPr>
              <w:jc w:val="center"/>
              <w:rPr>
                <w:lang w:eastAsia="en-US"/>
              </w:rPr>
            </w:pPr>
            <w:r w:rsidRPr="00D11734">
              <w:rPr>
                <w:lang w:eastAsia="en-US"/>
              </w:rPr>
              <w:t>0,12</w:t>
            </w:r>
          </w:p>
        </w:tc>
        <w:tc>
          <w:tcPr>
            <w:tcW w:w="861" w:type="dxa"/>
            <w:tcBorders>
              <w:top w:val="single" w:sz="4" w:space="0" w:color="auto"/>
              <w:left w:val="nil"/>
              <w:bottom w:val="single" w:sz="4" w:space="0" w:color="auto"/>
              <w:right w:val="single" w:sz="4" w:space="0" w:color="auto"/>
            </w:tcBorders>
            <w:vAlign w:val="center"/>
            <w:hideMark/>
          </w:tcPr>
          <w:p w14:paraId="668CC79B" w14:textId="77777777" w:rsidR="00D11734" w:rsidRPr="00D11734" w:rsidRDefault="00D11734" w:rsidP="00685E4F">
            <w:pPr>
              <w:jc w:val="center"/>
              <w:rPr>
                <w:lang w:eastAsia="en-US"/>
              </w:rPr>
            </w:pPr>
            <w:r w:rsidRPr="00D11734">
              <w:rPr>
                <w:lang w:eastAsia="en-US"/>
              </w:rPr>
              <w:t>0,31</w:t>
            </w:r>
          </w:p>
        </w:tc>
        <w:tc>
          <w:tcPr>
            <w:tcW w:w="709" w:type="dxa"/>
            <w:tcBorders>
              <w:top w:val="single" w:sz="4" w:space="0" w:color="auto"/>
              <w:left w:val="nil"/>
              <w:bottom w:val="single" w:sz="4" w:space="0" w:color="auto"/>
              <w:right w:val="single" w:sz="4" w:space="0" w:color="auto"/>
            </w:tcBorders>
            <w:vAlign w:val="center"/>
            <w:hideMark/>
          </w:tcPr>
          <w:p w14:paraId="41D270AE" w14:textId="77777777" w:rsidR="00D11734" w:rsidRPr="00D11734" w:rsidRDefault="00D11734" w:rsidP="00685E4F">
            <w:pPr>
              <w:jc w:val="center"/>
              <w:rPr>
                <w:lang w:eastAsia="en-US"/>
              </w:rPr>
            </w:pPr>
            <w:r w:rsidRPr="00D11734">
              <w:rPr>
                <w:lang w:eastAsia="en-US"/>
              </w:rPr>
              <w:t>0,31</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4139A837" w14:textId="77777777" w:rsidR="00D11734" w:rsidRPr="00D11734" w:rsidRDefault="00D11734" w:rsidP="00685E4F">
            <w:pPr>
              <w:jc w:val="center"/>
              <w:rPr>
                <w:lang w:eastAsia="en-US"/>
              </w:rPr>
            </w:pPr>
            <w:r w:rsidRPr="00D11734">
              <w:rPr>
                <w:lang w:eastAsia="en-US"/>
              </w:rPr>
              <w:t>-0,11</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5BF71A20" w14:textId="77777777" w:rsidR="00D11734" w:rsidRPr="00D11734" w:rsidRDefault="00D11734" w:rsidP="00685E4F">
            <w:pPr>
              <w:jc w:val="center"/>
              <w:rPr>
                <w:lang w:eastAsia="en-US"/>
              </w:rPr>
            </w:pPr>
            <w:r w:rsidRPr="00D11734">
              <w:rPr>
                <w:lang w:eastAsia="en-US"/>
              </w:rPr>
              <w:t>Satisfactorio</w:t>
            </w:r>
          </w:p>
        </w:tc>
      </w:tr>
      <w:tr w:rsidR="00685E4F" w:rsidRPr="00D11734" w14:paraId="173943FA" w14:textId="77777777" w:rsidTr="00685E4F">
        <w:trPr>
          <w:trHeight w:val="61"/>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18212312" w14:textId="1C47F893" w:rsidR="00D11734" w:rsidRPr="00D11734" w:rsidRDefault="00685E4F" w:rsidP="00685E4F">
            <w:pPr>
              <w:jc w:val="center"/>
              <w:rPr>
                <w:lang w:eastAsia="en-US"/>
              </w:rPr>
            </w:pPr>
            <w:r>
              <w:rPr>
                <w:lang w:eastAsia="en-US"/>
              </w:rPr>
              <w:t>6,25</w:t>
            </w:r>
          </w:p>
        </w:tc>
        <w:tc>
          <w:tcPr>
            <w:tcW w:w="604" w:type="dxa"/>
            <w:tcBorders>
              <w:top w:val="single" w:sz="4" w:space="0" w:color="auto"/>
              <w:left w:val="nil"/>
              <w:bottom w:val="single" w:sz="4" w:space="0" w:color="auto"/>
              <w:right w:val="single" w:sz="4" w:space="0" w:color="auto"/>
            </w:tcBorders>
            <w:vAlign w:val="center"/>
            <w:hideMark/>
          </w:tcPr>
          <w:p w14:paraId="4A4B1B4B" w14:textId="77777777" w:rsidR="00D11734" w:rsidRPr="00D11734" w:rsidRDefault="00D11734" w:rsidP="00685E4F">
            <w:pPr>
              <w:jc w:val="center"/>
              <w:rPr>
                <w:lang w:eastAsia="en-US"/>
              </w:rPr>
            </w:pPr>
            <w:r w:rsidRPr="00D11734">
              <w:rPr>
                <w:lang w:eastAsia="en-US"/>
              </w:rPr>
              <w:t>-0,22</w:t>
            </w:r>
          </w:p>
        </w:tc>
        <w:tc>
          <w:tcPr>
            <w:tcW w:w="698" w:type="dxa"/>
            <w:tcBorders>
              <w:top w:val="single" w:sz="4" w:space="0" w:color="auto"/>
              <w:left w:val="nil"/>
              <w:bottom w:val="single" w:sz="4" w:space="0" w:color="auto"/>
              <w:right w:val="single" w:sz="4" w:space="0" w:color="auto"/>
            </w:tcBorders>
            <w:vAlign w:val="center"/>
            <w:hideMark/>
          </w:tcPr>
          <w:p w14:paraId="3E62D71A" w14:textId="77777777" w:rsidR="00D11734" w:rsidRPr="00D11734" w:rsidRDefault="00D11734" w:rsidP="00685E4F">
            <w:pPr>
              <w:jc w:val="center"/>
              <w:rPr>
                <w:lang w:eastAsia="en-US"/>
              </w:rPr>
            </w:pPr>
            <w:r w:rsidRPr="00D11734">
              <w:rPr>
                <w:lang w:eastAsia="en-US"/>
              </w:rPr>
              <w:t>-0,22</w:t>
            </w:r>
          </w:p>
        </w:tc>
        <w:tc>
          <w:tcPr>
            <w:tcW w:w="861" w:type="dxa"/>
            <w:tcBorders>
              <w:top w:val="single" w:sz="4" w:space="0" w:color="auto"/>
              <w:left w:val="nil"/>
              <w:bottom w:val="single" w:sz="4" w:space="0" w:color="auto"/>
              <w:right w:val="single" w:sz="4" w:space="0" w:color="auto"/>
            </w:tcBorders>
            <w:vAlign w:val="center"/>
            <w:hideMark/>
          </w:tcPr>
          <w:p w14:paraId="70E2C587" w14:textId="77777777" w:rsidR="00D11734" w:rsidRPr="00D11734" w:rsidRDefault="00D11734" w:rsidP="00685E4F">
            <w:pPr>
              <w:jc w:val="center"/>
              <w:rPr>
                <w:lang w:eastAsia="en-US"/>
              </w:rPr>
            </w:pPr>
            <w:r w:rsidRPr="00D11734">
              <w:rPr>
                <w:lang w:eastAsia="en-US"/>
              </w:rPr>
              <w:t>0,31</w:t>
            </w:r>
          </w:p>
        </w:tc>
        <w:tc>
          <w:tcPr>
            <w:tcW w:w="709" w:type="dxa"/>
            <w:tcBorders>
              <w:top w:val="single" w:sz="4" w:space="0" w:color="auto"/>
              <w:left w:val="nil"/>
              <w:bottom w:val="single" w:sz="4" w:space="0" w:color="auto"/>
              <w:right w:val="single" w:sz="4" w:space="0" w:color="auto"/>
            </w:tcBorders>
            <w:vAlign w:val="center"/>
            <w:hideMark/>
          </w:tcPr>
          <w:p w14:paraId="46C0B804" w14:textId="77777777" w:rsidR="00D11734" w:rsidRPr="00D11734" w:rsidRDefault="00D11734" w:rsidP="00685E4F">
            <w:pPr>
              <w:jc w:val="center"/>
              <w:rPr>
                <w:lang w:eastAsia="en-US"/>
              </w:rPr>
            </w:pPr>
            <w:r w:rsidRPr="00D11734">
              <w:rPr>
                <w:lang w:eastAsia="en-US"/>
              </w:rPr>
              <w:t>0,31</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6A60418D" w14:textId="77777777" w:rsidR="00D11734" w:rsidRPr="00D11734" w:rsidRDefault="00D11734" w:rsidP="00685E4F">
            <w:pPr>
              <w:jc w:val="center"/>
              <w:rPr>
                <w:lang w:eastAsia="en-US"/>
              </w:rPr>
            </w:pPr>
            <w:r w:rsidRPr="00D11734">
              <w:rPr>
                <w:lang w:eastAsia="en-US"/>
              </w:rPr>
              <w:t>0,00</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09BF9EBC" w14:textId="77777777" w:rsidR="00D11734" w:rsidRPr="00D11734" w:rsidRDefault="00D11734" w:rsidP="00685E4F">
            <w:pPr>
              <w:jc w:val="center"/>
              <w:rPr>
                <w:lang w:eastAsia="en-US"/>
              </w:rPr>
            </w:pPr>
            <w:r w:rsidRPr="00D11734">
              <w:rPr>
                <w:lang w:eastAsia="en-US"/>
              </w:rPr>
              <w:t>Satisfactorio</w:t>
            </w:r>
          </w:p>
        </w:tc>
      </w:tr>
      <w:tr w:rsidR="00685E4F" w:rsidRPr="00D11734" w14:paraId="4F0F2ACD" w14:textId="77777777" w:rsidTr="00685E4F">
        <w:trPr>
          <w:trHeight w:val="70"/>
          <w:jc w:val="center"/>
        </w:trPr>
        <w:tc>
          <w:tcPr>
            <w:tcW w:w="951"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0AF191B5" w14:textId="02D48CC8" w:rsidR="00D11734" w:rsidRPr="00D11734" w:rsidRDefault="00685E4F" w:rsidP="00685E4F">
            <w:pPr>
              <w:jc w:val="center"/>
              <w:rPr>
                <w:lang w:eastAsia="en-US"/>
              </w:rPr>
            </w:pPr>
            <w:r>
              <w:rPr>
                <w:lang w:eastAsia="en-US"/>
              </w:rPr>
              <w:t>10</w:t>
            </w:r>
          </w:p>
        </w:tc>
        <w:tc>
          <w:tcPr>
            <w:tcW w:w="604" w:type="dxa"/>
            <w:tcBorders>
              <w:top w:val="single" w:sz="4" w:space="0" w:color="auto"/>
              <w:left w:val="nil"/>
              <w:bottom w:val="single" w:sz="4" w:space="0" w:color="auto"/>
              <w:right w:val="single" w:sz="4" w:space="0" w:color="auto"/>
            </w:tcBorders>
            <w:vAlign w:val="center"/>
            <w:hideMark/>
          </w:tcPr>
          <w:p w14:paraId="706F95F5" w14:textId="77777777" w:rsidR="00D11734" w:rsidRPr="00D11734" w:rsidRDefault="00D11734" w:rsidP="00685E4F">
            <w:pPr>
              <w:jc w:val="center"/>
              <w:rPr>
                <w:lang w:eastAsia="en-US"/>
              </w:rPr>
            </w:pPr>
            <w:r w:rsidRPr="00D11734">
              <w:rPr>
                <w:lang w:eastAsia="en-US"/>
              </w:rPr>
              <w:t>-0,58</w:t>
            </w:r>
          </w:p>
        </w:tc>
        <w:tc>
          <w:tcPr>
            <w:tcW w:w="698" w:type="dxa"/>
            <w:tcBorders>
              <w:top w:val="single" w:sz="4" w:space="0" w:color="auto"/>
              <w:left w:val="nil"/>
              <w:bottom w:val="single" w:sz="4" w:space="0" w:color="auto"/>
              <w:right w:val="single" w:sz="4" w:space="0" w:color="auto"/>
            </w:tcBorders>
            <w:vAlign w:val="center"/>
            <w:hideMark/>
          </w:tcPr>
          <w:p w14:paraId="03D8C39B" w14:textId="77777777" w:rsidR="00D11734" w:rsidRPr="00D11734" w:rsidRDefault="00D11734" w:rsidP="00685E4F">
            <w:pPr>
              <w:jc w:val="center"/>
              <w:rPr>
                <w:lang w:eastAsia="en-US"/>
              </w:rPr>
            </w:pPr>
            <w:r w:rsidRPr="00D11734">
              <w:rPr>
                <w:lang w:eastAsia="en-US"/>
              </w:rPr>
              <w:t>-0,56</w:t>
            </w:r>
          </w:p>
        </w:tc>
        <w:tc>
          <w:tcPr>
            <w:tcW w:w="861" w:type="dxa"/>
            <w:tcBorders>
              <w:top w:val="single" w:sz="4" w:space="0" w:color="auto"/>
              <w:left w:val="nil"/>
              <w:bottom w:val="single" w:sz="4" w:space="0" w:color="auto"/>
              <w:right w:val="single" w:sz="4" w:space="0" w:color="auto"/>
            </w:tcBorders>
            <w:vAlign w:val="center"/>
            <w:hideMark/>
          </w:tcPr>
          <w:p w14:paraId="2DD4BE7E" w14:textId="77777777" w:rsidR="00D11734" w:rsidRPr="00D11734" w:rsidRDefault="00D11734" w:rsidP="00685E4F">
            <w:pPr>
              <w:jc w:val="center"/>
              <w:rPr>
                <w:lang w:eastAsia="en-US"/>
              </w:rPr>
            </w:pPr>
            <w:r w:rsidRPr="00D11734">
              <w:rPr>
                <w:lang w:eastAsia="en-US"/>
              </w:rPr>
              <w:t>0,31</w:t>
            </w:r>
          </w:p>
        </w:tc>
        <w:tc>
          <w:tcPr>
            <w:tcW w:w="709" w:type="dxa"/>
            <w:tcBorders>
              <w:top w:val="single" w:sz="4" w:space="0" w:color="auto"/>
              <w:left w:val="nil"/>
              <w:bottom w:val="single" w:sz="4" w:space="0" w:color="auto"/>
              <w:right w:val="single" w:sz="4" w:space="0" w:color="auto"/>
            </w:tcBorders>
            <w:vAlign w:val="center"/>
            <w:hideMark/>
          </w:tcPr>
          <w:p w14:paraId="559CAF8E" w14:textId="77777777" w:rsidR="00D11734" w:rsidRPr="00D11734" w:rsidRDefault="00D11734" w:rsidP="00685E4F">
            <w:pPr>
              <w:jc w:val="center"/>
              <w:rPr>
                <w:lang w:eastAsia="en-US"/>
              </w:rPr>
            </w:pPr>
            <w:r w:rsidRPr="00D11734">
              <w:rPr>
                <w:lang w:eastAsia="en-US"/>
              </w:rPr>
              <w:t>0,31</w:t>
            </w:r>
          </w:p>
        </w:tc>
        <w:tc>
          <w:tcPr>
            <w:tcW w:w="708" w:type="dxa"/>
            <w:tcBorders>
              <w:top w:val="single" w:sz="4" w:space="0" w:color="auto"/>
              <w:left w:val="nil"/>
              <w:bottom w:val="single" w:sz="4" w:space="0" w:color="auto"/>
              <w:right w:val="single" w:sz="4" w:space="0" w:color="auto"/>
            </w:tcBorders>
            <w:shd w:val="clear" w:color="auto" w:fill="DCE6F1"/>
            <w:vAlign w:val="center"/>
            <w:hideMark/>
          </w:tcPr>
          <w:p w14:paraId="7707B4DF" w14:textId="77777777" w:rsidR="00D11734" w:rsidRPr="00D11734" w:rsidRDefault="00D11734" w:rsidP="00685E4F">
            <w:pPr>
              <w:jc w:val="center"/>
              <w:rPr>
                <w:lang w:eastAsia="en-US"/>
              </w:rPr>
            </w:pPr>
            <w:r w:rsidRPr="00D11734">
              <w:rPr>
                <w:lang w:eastAsia="en-US"/>
              </w:rPr>
              <w:t>-0,05</w:t>
            </w:r>
          </w:p>
        </w:tc>
        <w:tc>
          <w:tcPr>
            <w:tcW w:w="1560" w:type="dxa"/>
            <w:tcBorders>
              <w:top w:val="single" w:sz="4" w:space="0" w:color="auto"/>
              <w:left w:val="nil"/>
              <w:bottom w:val="single" w:sz="4" w:space="0" w:color="auto"/>
              <w:right w:val="single" w:sz="4" w:space="0" w:color="000000"/>
            </w:tcBorders>
            <w:shd w:val="clear" w:color="auto" w:fill="A9D08E"/>
            <w:noWrap/>
            <w:vAlign w:val="center"/>
            <w:hideMark/>
          </w:tcPr>
          <w:p w14:paraId="7DB2CA7D" w14:textId="77777777" w:rsidR="00D11734" w:rsidRPr="00D11734" w:rsidRDefault="00D11734" w:rsidP="00685E4F">
            <w:pPr>
              <w:jc w:val="center"/>
              <w:rPr>
                <w:lang w:eastAsia="en-US"/>
              </w:rPr>
            </w:pPr>
            <w:r w:rsidRPr="00D11734">
              <w:rPr>
                <w:lang w:eastAsia="en-US"/>
              </w:rPr>
              <w:t>Satisfactorio</w:t>
            </w:r>
          </w:p>
        </w:tc>
      </w:tr>
    </w:tbl>
    <w:tbl>
      <w:tblPr>
        <w:tblW w:w="6075" w:type="dxa"/>
        <w:jc w:val="center"/>
        <w:tblCellMar>
          <w:left w:w="70" w:type="dxa"/>
          <w:right w:w="70" w:type="dxa"/>
        </w:tblCellMar>
        <w:tblLook w:val="04A0" w:firstRow="1" w:lastRow="0" w:firstColumn="1" w:lastColumn="0" w:noHBand="0" w:noVBand="1"/>
      </w:tblPr>
      <w:tblGrid>
        <w:gridCol w:w="949"/>
        <w:gridCol w:w="602"/>
        <w:gridCol w:w="706"/>
        <w:gridCol w:w="849"/>
        <w:gridCol w:w="707"/>
        <w:gridCol w:w="706"/>
        <w:gridCol w:w="1556"/>
      </w:tblGrid>
      <w:tr w:rsidR="00D11734" w:rsidRPr="00D11734" w14:paraId="4E9A4F96" w14:textId="77777777" w:rsidTr="00685E4F">
        <w:trPr>
          <w:trHeight w:val="146"/>
          <w:jc w:val="center"/>
        </w:trPr>
        <w:tc>
          <w:tcPr>
            <w:tcW w:w="94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0B1E62C6" w14:textId="7FD10C32" w:rsidR="00D11734" w:rsidRPr="00D11734" w:rsidRDefault="00685E4F" w:rsidP="00685E4F">
            <w:pPr>
              <w:jc w:val="center"/>
              <w:rPr>
                <w:lang w:eastAsia="en-US"/>
              </w:rPr>
            </w:pPr>
            <w:r>
              <w:rPr>
                <w:lang w:eastAsia="en-US"/>
              </w:rPr>
              <w:t>Caudal</w:t>
            </w:r>
          </w:p>
        </w:tc>
        <w:tc>
          <w:tcPr>
            <w:tcW w:w="602" w:type="dxa"/>
            <w:tcBorders>
              <w:top w:val="single" w:sz="4" w:space="0" w:color="auto"/>
              <w:left w:val="nil"/>
              <w:bottom w:val="single" w:sz="4" w:space="0" w:color="auto"/>
              <w:right w:val="single" w:sz="4" w:space="0" w:color="auto"/>
            </w:tcBorders>
            <w:shd w:val="clear" w:color="auto" w:fill="BFBFBF"/>
            <w:vAlign w:val="center"/>
            <w:hideMark/>
          </w:tcPr>
          <w:p w14:paraId="27C0053F" w14:textId="77777777" w:rsidR="00D11734" w:rsidRPr="00D11734" w:rsidRDefault="00D11734" w:rsidP="00685E4F">
            <w:pPr>
              <w:jc w:val="center"/>
              <w:rPr>
                <w:lang w:eastAsia="en-US"/>
              </w:rPr>
            </w:pPr>
            <w:r w:rsidRPr="00D11734">
              <w:rPr>
                <w:lang w:eastAsia="en-US"/>
              </w:rPr>
              <w:t>X</w:t>
            </w:r>
          </w:p>
        </w:tc>
        <w:tc>
          <w:tcPr>
            <w:tcW w:w="706" w:type="dxa"/>
            <w:tcBorders>
              <w:top w:val="single" w:sz="4" w:space="0" w:color="auto"/>
              <w:left w:val="nil"/>
              <w:bottom w:val="single" w:sz="4" w:space="0" w:color="auto"/>
              <w:right w:val="single" w:sz="4" w:space="0" w:color="auto"/>
            </w:tcBorders>
            <w:shd w:val="clear" w:color="auto" w:fill="BFBFBF"/>
            <w:vAlign w:val="center"/>
            <w:hideMark/>
          </w:tcPr>
          <w:p w14:paraId="0C960806" w14:textId="77777777" w:rsidR="00D11734" w:rsidRPr="00D11734" w:rsidRDefault="00D11734" w:rsidP="00685E4F">
            <w:pPr>
              <w:jc w:val="center"/>
              <w:rPr>
                <w:lang w:eastAsia="en-US"/>
              </w:rPr>
            </w:pPr>
            <w:r w:rsidRPr="00D11734">
              <w:rPr>
                <w:lang w:eastAsia="en-US"/>
              </w:rPr>
              <w:t>Y</w:t>
            </w:r>
          </w:p>
        </w:tc>
        <w:tc>
          <w:tcPr>
            <w:tcW w:w="849" w:type="dxa"/>
            <w:tcBorders>
              <w:top w:val="single" w:sz="4" w:space="0" w:color="auto"/>
              <w:left w:val="nil"/>
              <w:bottom w:val="single" w:sz="4" w:space="0" w:color="auto"/>
              <w:right w:val="single" w:sz="4" w:space="0" w:color="auto"/>
            </w:tcBorders>
            <w:shd w:val="clear" w:color="auto" w:fill="BFBFBF"/>
            <w:vAlign w:val="center"/>
            <w:hideMark/>
          </w:tcPr>
          <w:p w14:paraId="72BE8241" w14:textId="77777777" w:rsidR="00D11734" w:rsidRPr="00D11734" w:rsidRDefault="00D11734" w:rsidP="00685E4F">
            <w:pPr>
              <w:jc w:val="center"/>
              <w:rPr>
                <w:lang w:eastAsia="en-US"/>
              </w:rPr>
            </w:pPr>
            <w:r w:rsidRPr="00D11734">
              <w:rPr>
                <w:lang w:eastAsia="en-US"/>
              </w:rPr>
              <w:t>Ux</w:t>
            </w:r>
          </w:p>
        </w:tc>
        <w:tc>
          <w:tcPr>
            <w:tcW w:w="707" w:type="dxa"/>
            <w:tcBorders>
              <w:top w:val="single" w:sz="4" w:space="0" w:color="auto"/>
              <w:left w:val="nil"/>
              <w:bottom w:val="single" w:sz="4" w:space="0" w:color="auto"/>
              <w:right w:val="single" w:sz="4" w:space="0" w:color="auto"/>
            </w:tcBorders>
            <w:shd w:val="clear" w:color="auto" w:fill="BFBFBF"/>
            <w:vAlign w:val="center"/>
            <w:hideMark/>
          </w:tcPr>
          <w:p w14:paraId="1197DAAC" w14:textId="77777777" w:rsidR="00D11734" w:rsidRPr="00D11734" w:rsidRDefault="00D11734" w:rsidP="00685E4F">
            <w:pPr>
              <w:jc w:val="center"/>
              <w:rPr>
                <w:lang w:eastAsia="en-US"/>
              </w:rPr>
            </w:pPr>
            <w:r w:rsidRPr="00D11734">
              <w:rPr>
                <w:lang w:eastAsia="en-US"/>
              </w:rPr>
              <w:t>Uy</w:t>
            </w:r>
          </w:p>
        </w:tc>
        <w:tc>
          <w:tcPr>
            <w:tcW w:w="706" w:type="dxa"/>
            <w:vMerge w:val="restart"/>
            <w:tcBorders>
              <w:top w:val="single" w:sz="4" w:space="0" w:color="auto"/>
              <w:left w:val="single" w:sz="4" w:space="0" w:color="auto"/>
              <w:bottom w:val="single" w:sz="4" w:space="0" w:color="000000"/>
              <w:right w:val="nil"/>
            </w:tcBorders>
            <w:shd w:val="clear" w:color="auto" w:fill="BFBFBF"/>
            <w:vAlign w:val="center"/>
            <w:hideMark/>
          </w:tcPr>
          <w:p w14:paraId="09ACB10F" w14:textId="77777777" w:rsidR="00D11734" w:rsidRPr="00D11734" w:rsidRDefault="00D11734" w:rsidP="00685E4F">
            <w:pPr>
              <w:jc w:val="center"/>
              <w:rPr>
                <w:lang w:eastAsia="en-US"/>
              </w:rPr>
            </w:pPr>
            <w:r w:rsidRPr="00D11734">
              <w:rPr>
                <w:lang w:eastAsia="en-US"/>
              </w:rPr>
              <w:t>En</w:t>
            </w:r>
          </w:p>
        </w:tc>
        <w:tc>
          <w:tcPr>
            <w:tcW w:w="1556"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14:paraId="4111453F" w14:textId="77777777" w:rsidR="00D11734" w:rsidRPr="00D11734" w:rsidRDefault="00D11734" w:rsidP="00685E4F">
            <w:pPr>
              <w:jc w:val="center"/>
              <w:rPr>
                <w:lang w:eastAsia="en-US"/>
              </w:rPr>
            </w:pPr>
            <w:r w:rsidRPr="00D11734">
              <w:rPr>
                <w:lang w:eastAsia="en-US"/>
              </w:rPr>
              <w:t>DESEMPEÑO</w:t>
            </w:r>
          </w:p>
        </w:tc>
      </w:tr>
      <w:tr w:rsidR="00D11734" w:rsidRPr="00D11734" w14:paraId="1963F928"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10EC1532" w14:textId="1B902013" w:rsidR="00D11734" w:rsidRPr="00D11734" w:rsidRDefault="00685E4F" w:rsidP="00685E4F">
            <w:pPr>
              <w:jc w:val="center"/>
              <w:rPr>
                <w:lang w:eastAsia="en-US"/>
              </w:rPr>
            </w:pPr>
            <w:r>
              <w:rPr>
                <w:lang w:eastAsia="en-US"/>
              </w:rPr>
              <w:t>m</w:t>
            </w:r>
            <w:r>
              <w:rPr>
                <w:vertAlign w:val="superscript"/>
                <w:lang w:eastAsia="en-US"/>
              </w:rPr>
              <w:t>3</w:t>
            </w:r>
            <w:r>
              <w:rPr>
                <w:lang w:eastAsia="en-US"/>
              </w:rPr>
              <w:t>/h</w:t>
            </w:r>
          </w:p>
        </w:tc>
        <w:tc>
          <w:tcPr>
            <w:tcW w:w="602" w:type="dxa"/>
            <w:tcBorders>
              <w:top w:val="single" w:sz="4" w:space="0" w:color="auto"/>
              <w:left w:val="nil"/>
              <w:bottom w:val="single" w:sz="4" w:space="0" w:color="auto"/>
              <w:right w:val="single" w:sz="4" w:space="0" w:color="auto"/>
            </w:tcBorders>
            <w:shd w:val="clear" w:color="auto" w:fill="C0C0C0"/>
            <w:vAlign w:val="center"/>
            <w:hideMark/>
          </w:tcPr>
          <w:p w14:paraId="4BF5E1A0" w14:textId="27399647" w:rsidR="00D11734" w:rsidRPr="00D11734" w:rsidRDefault="00685E4F" w:rsidP="00685E4F">
            <w:pPr>
              <w:jc w:val="center"/>
              <w:rPr>
                <w:lang w:eastAsia="en-US"/>
              </w:rPr>
            </w:pPr>
            <w:r>
              <w:rPr>
                <w:lang w:eastAsia="en-US"/>
              </w:rPr>
              <w:t>%</w:t>
            </w:r>
          </w:p>
        </w:tc>
        <w:tc>
          <w:tcPr>
            <w:tcW w:w="706" w:type="dxa"/>
            <w:tcBorders>
              <w:top w:val="single" w:sz="4" w:space="0" w:color="auto"/>
              <w:left w:val="nil"/>
              <w:bottom w:val="single" w:sz="4" w:space="0" w:color="auto"/>
              <w:right w:val="single" w:sz="4" w:space="0" w:color="auto"/>
            </w:tcBorders>
            <w:shd w:val="clear" w:color="auto" w:fill="C0C0C0"/>
            <w:vAlign w:val="center"/>
            <w:hideMark/>
          </w:tcPr>
          <w:p w14:paraId="32DD9563" w14:textId="26282A71" w:rsidR="00D11734" w:rsidRPr="00D11734" w:rsidRDefault="00685E4F" w:rsidP="00685E4F">
            <w:pPr>
              <w:jc w:val="center"/>
              <w:rPr>
                <w:lang w:eastAsia="en-US"/>
              </w:rPr>
            </w:pPr>
            <w:r>
              <w:rPr>
                <w:lang w:eastAsia="en-US"/>
              </w:rPr>
              <w:t>%</w:t>
            </w:r>
          </w:p>
        </w:tc>
        <w:tc>
          <w:tcPr>
            <w:tcW w:w="849" w:type="dxa"/>
            <w:tcBorders>
              <w:top w:val="single" w:sz="4" w:space="0" w:color="auto"/>
              <w:left w:val="nil"/>
              <w:bottom w:val="single" w:sz="4" w:space="0" w:color="auto"/>
              <w:right w:val="single" w:sz="4" w:space="0" w:color="auto"/>
            </w:tcBorders>
            <w:shd w:val="clear" w:color="auto" w:fill="C0C0C0"/>
            <w:vAlign w:val="center"/>
            <w:hideMark/>
          </w:tcPr>
          <w:p w14:paraId="79B8BDC5" w14:textId="53301F04" w:rsidR="00D11734" w:rsidRPr="00D11734" w:rsidRDefault="00685E4F" w:rsidP="00685E4F">
            <w:pPr>
              <w:jc w:val="center"/>
              <w:rPr>
                <w:lang w:eastAsia="en-US"/>
              </w:rPr>
            </w:pPr>
            <w:r>
              <w:rPr>
                <w:lang w:eastAsia="en-US"/>
              </w:rPr>
              <w:t>%</w:t>
            </w:r>
          </w:p>
        </w:tc>
        <w:tc>
          <w:tcPr>
            <w:tcW w:w="707" w:type="dxa"/>
            <w:tcBorders>
              <w:top w:val="single" w:sz="4" w:space="0" w:color="auto"/>
              <w:left w:val="nil"/>
              <w:bottom w:val="single" w:sz="4" w:space="0" w:color="auto"/>
              <w:right w:val="single" w:sz="4" w:space="0" w:color="auto"/>
            </w:tcBorders>
            <w:shd w:val="clear" w:color="auto" w:fill="C0C0C0"/>
            <w:vAlign w:val="center"/>
            <w:hideMark/>
          </w:tcPr>
          <w:p w14:paraId="3F55215B" w14:textId="692510FB" w:rsidR="00D11734" w:rsidRPr="00D11734" w:rsidRDefault="00685E4F" w:rsidP="00685E4F">
            <w:pPr>
              <w:jc w:val="center"/>
              <w:rPr>
                <w:lang w:eastAsia="en-US"/>
              </w:rPr>
            </w:pPr>
            <w:r>
              <w:rPr>
                <w:lang w:eastAsia="en-US"/>
              </w:rPr>
              <w:t>%</w:t>
            </w:r>
          </w:p>
        </w:tc>
        <w:tc>
          <w:tcPr>
            <w:tcW w:w="706" w:type="dxa"/>
            <w:vMerge/>
            <w:tcBorders>
              <w:top w:val="single" w:sz="4" w:space="0" w:color="auto"/>
              <w:left w:val="single" w:sz="4" w:space="0" w:color="auto"/>
              <w:bottom w:val="single" w:sz="4" w:space="0" w:color="000000"/>
              <w:right w:val="nil"/>
            </w:tcBorders>
            <w:vAlign w:val="center"/>
            <w:hideMark/>
          </w:tcPr>
          <w:p w14:paraId="3FED8463" w14:textId="77777777" w:rsidR="00D11734" w:rsidRPr="00D11734" w:rsidRDefault="00D11734" w:rsidP="00685E4F">
            <w:pPr>
              <w:jc w:val="center"/>
              <w:rPr>
                <w:lang w:eastAsia="en-US"/>
              </w:rPr>
            </w:pPr>
          </w:p>
        </w:tc>
        <w:tc>
          <w:tcPr>
            <w:tcW w:w="1556" w:type="dxa"/>
            <w:vMerge/>
            <w:tcBorders>
              <w:top w:val="single" w:sz="4" w:space="0" w:color="auto"/>
              <w:left w:val="single" w:sz="4" w:space="0" w:color="auto"/>
              <w:bottom w:val="single" w:sz="4" w:space="0" w:color="auto"/>
              <w:right w:val="single" w:sz="4" w:space="0" w:color="auto"/>
            </w:tcBorders>
            <w:vAlign w:val="center"/>
            <w:hideMark/>
          </w:tcPr>
          <w:p w14:paraId="15FCAC20" w14:textId="77777777" w:rsidR="00D11734" w:rsidRPr="00D11734" w:rsidRDefault="00D11734" w:rsidP="00685E4F">
            <w:pPr>
              <w:jc w:val="center"/>
              <w:rPr>
                <w:lang w:eastAsia="en-US"/>
              </w:rPr>
            </w:pPr>
          </w:p>
        </w:tc>
      </w:tr>
      <w:tr w:rsidR="00685E4F" w:rsidRPr="00D11734" w14:paraId="3A644908"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2B5A297B" w14:textId="0C298E4D" w:rsidR="00685E4F" w:rsidRPr="00D11734" w:rsidRDefault="00685E4F" w:rsidP="00685E4F">
            <w:pPr>
              <w:jc w:val="center"/>
              <w:rPr>
                <w:lang w:eastAsia="en-US"/>
              </w:rPr>
            </w:pPr>
            <w:r w:rsidRPr="00D11734">
              <w:rPr>
                <w:lang w:eastAsia="en-US"/>
              </w:rPr>
              <w:t>0</w:t>
            </w:r>
            <w:r>
              <w:rPr>
                <w:lang w:eastAsia="en-US"/>
              </w:rPr>
              <w:t>,5</w:t>
            </w:r>
          </w:p>
        </w:tc>
        <w:tc>
          <w:tcPr>
            <w:tcW w:w="602" w:type="dxa"/>
            <w:tcBorders>
              <w:top w:val="single" w:sz="4" w:space="0" w:color="auto"/>
              <w:left w:val="nil"/>
              <w:bottom w:val="single" w:sz="4" w:space="0" w:color="auto"/>
              <w:right w:val="single" w:sz="4" w:space="0" w:color="auto"/>
            </w:tcBorders>
            <w:vAlign w:val="center"/>
            <w:hideMark/>
          </w:tcPr>
          <w:p w14:paraId="3CF62522" w14:textId="77777777" w:rsidR="00685E4F" w:rsidRPr="00D11734" w:rsidRDefault="00685E4F" w:rsidP="00685E4F">
            <w:pPr>
              <w:jc w:val="center"/>
              <w:rPr>
                <w:lang w:eastAsia="en-US"/>
              </w:rPr>
            </w:pPr>
            <w:r w:rsidRPr="00D11734">
              <w:rPr>
                <w:lang w:eastAsia="en-US"/>
              </w:rPr>
              <w:t>0,09</w:t>
            </w:r>
          </w:p>
        </w:tc>
        <w:tc>
          <w:tcPr>
            <w:tcW w:w="706" w:type="dxa"/>
            <w:tcBorders>
              <w:top w:val="single" w:sz="4" w:space="0" w:color="auto"/>
              <w:left w:val="nil"/>
              <w:bottom w:val="single" w:sz="4" w:space="0" w:color="auto"/>
              <w:right w:val="single" w:sz="4" w:space="0" w:color="auto"/>
            </w:tcBorders>
            <w:vAlign w:val="center"/>
            <w:hideMark/>
          </w:tcPr>
          <w:p w14:paraId="49FB4DD6" w14:textId="77777777" w:rsidR="00685E4F" w:rsidRPr="00D11734" w:rsidRDefault="00685E4F" w:rsidP="00685E4F">
            <w:pPr>
              <w:jc w:val="center"/>
              <w:rPr>
                <w:lang w:eastAsia="en-US"/>
              </w:rPr>
            </w:pPr>
            <w:r w:rsidRPr="00D11734">
              <w:rPr>
                <w:lang w:eastAsia="en-US"/>
              </w:rPr>
              <w:t>0,18</w:t>
            </w:r>
          </w:p>
        </w:tc>
        <w:tc>
          <w:tcPr>
            <w:tcW w:w="849" w:type="dxa"/>
            <w:tcBorders>
              <w:top w:val="single" w:sz="4" w:space="0" w:color="auto"/>
              <w:left w:val="nil"/>
              <w:bottom w:val="single" w:sz="4" w:space="0" w:color="auto"/>
              <w:right w:val="single" w:sz="4" w:space="0" w:color="auto"/>
            </w:tcBorders>
            <w:vAlign w:val="center"/>
            <w:hideMark/>
          </w:tcPr>
          <w:p w14:paraId="48E5E555" w14:textId="77777777" w:rsidR="00685E4F" w:rsidRPr="00D11734" w:rsidRDefault="00685E4F" w:rsidP="00685E4F">
            <w:pPr>
              <w:jc w:val="center"/>
              <w:rPr>
                <w:lang w:eastAsia="en-US"/>
              </w:rPr>
            </w:pPr>
            <w:r w:rsidRPr="00D11734">
              <w:rPr>
                <w:lang w:eastAsia="en-US"/>
              </w:rPr>
              <w:t>0,38</w:t>
            </w:r>
          </w:p>
        </w:tc>
        <w:tc>
          <w:tcPr>
            <w:tcW w:w="707" w:type="dxa"/>
            <w:tcBorders>
              <w:top w:val="single" w:sz="4" w:space="0" w:color="auto"/>
              <w:left w:val="nil"/>
              <w:bottom w:val="single" w:sz="4" w:space="0" w:color="auto"/>
              <w:right w:val="single" w:sz="4" w:space="0" w:color="auto"/>
            </w:tcBorders>
            <w:vAlign w:val="center"/>
            <w:hideMark/>
          </w:tcPr>
          <w:p w14:paraId="369BB882" w14:textId="77777777" w:rsidR="00685E4F" w:rsidRPr="00D11734" w:rsidRDefault="00685E4F" w:rsidP="00685E4F">
            <w:pPr>
              <w:jc w:val="center"/>
              <w:rPr>
                <w:lang w:eastAsia="en-US"/>
              </w:rPr>
            </w:pPr>
            <w:r w:rsidRPr="00D11734">
              <w:rPr>
                <w:lang w:eastAsia="en-US"/>
              </w:rPr>
              <w:t>0,38</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0F0229C6" w14:textId="77777777" w:rsidR="00685E4F" w:rsidRPr="00D11734" w:rsidRDefault="00685E4F" w:rsidP="00685E4F">
            <w:pPr>
              <w:jc w:val="center"/>
              <w:rPr>
                <w:lang w:eastAsia="en-US"/>
              </w:rPr>
            </w:pPr>
            <w:r w:rsidRPr="00D11734">
              <w:rPr>
                <w:lang w:eastAsia="en-US"/>
              </w:rPr>
              <w:t>-0,17</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61093C89" w14:textId="77777777" w:rsidR="00685E4F" w:rsidRPr="00D11734" w:rsidRDefault="00685E4F" w:rsidP="00685E4F">
            <w:pPr>
              <w:jc w:val="center"/>
              <w:rPr>
                <w:lang w:eastAsia="en-US"/>
              </w:rPr>
            </w:pPr>
            <w:r w:rsidRPr="00D11734">
              <w:rPr>
                <w:lang w:eastAsia="en-US"/>
              </w:rPr>
              <w:t>Satisfactorio</w:t>
            </w:r>
          </w:p>
        </w:tc>
      </w:tr>
      <w:tr w:rsidR="00685E4F" w:rsidRPr="00D11734" w14:paraId="41939D8A"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34529C03" w14:textId="3922EC6F" w:rsidR="00685E4F" w:rsidRPr="00D11734" w:rsidRDefault="00685E4F" w:rsidP="00685E4F">
            <w:pPr>
              <w:jc w:val="center"/>
              <w:rPr>
                <w:lang w:eastAsia="en-US"/>
              </w:rPr>
            </w:pPr>
            <w:r>
              <w:rPr>
                <w:lang w:eastAsia="en-US"/>
              </w:rPr>
              <w:t>1,25</w:t>
            </w:r>
          </w:p>
        </w:tc>
        <w:tc>
          <w:tcPr>
            <w:tcW w:w="602" w:type="dxa"/>
            <w:tcBorders>
              <w:top w:val="single" w:sz="4" w:space="0" w:color="auto"/>
              <w:left w:val="nil"/>
              <w:bottom w:val="single" w:sz="4" w:space="0" w:color="auto"/>
              <w:right w:val="single" w:sz="4" w:space="0" w:color="auto"/>
            </w:tcBorders>
            <w:vAlign w:val="center"/>
            <w:hideMark/>
          </w:tcPr>
          <w:p w14:paraId="6037EC57" w14:textId="77777777" w:rsidR="00685E4F" w:rsidRPr="00D11734" w:rsidRDefault="00685E4F" w:rsidP="00685E4F">
            <w:pPr>
              <w:jc w:val="center"/>
              <w:rPr>
                <w:lang w:eastAsia="en-US"/>
              </w:rPr>
            </w:pPr>
            <w:r w:rsidRPr="00D11734">
              <w:rPr>
                <w:lang w:eastAsia="en-US"/>
              </w:rPr>
              <w:t>0,38</w:t>
            </w:r>
          </w:p>
        </w:tc>
        <w:tc>
          <w:tcPr>
            <w:tcW w:w="706" w:type="dxa"/>
            <w:tcBorders>
              <w:top w:val="single" w:sz="4" w:space="0" w:color="auto"/>
              <w:left w:val="nil"/>
              <w:bottom w:val="single" w:sz="4" w:space="0" w:color="auto"/>
              <w:right w:val="single" w:sz="4" w:space="0" w:color="auto"/>
            </w:tcBorders>
            <w:vAlign w:val="center"/>
            <w:hideMark/>
          </w:tcPr>
          <w:p w14:paraId="5C72A9DC" w14:textId="77777777" w:rsidR="00685E4F" w:rsidRPr="00D11734" w:rsidRDefault="00685E4F" w:rsidP="00685E4F">
            <w:pPr>
              <w:jc w:val="center"/>
              <w:rPr>
                <w:lang w:eastAsia="en-US"/>
              </w:rPr>
            </w:pPr>
            <w:r w:rsidRPr="00D11734">
              <w:rPr>
                <w:lang w:eastAsia="en-US"/>
              </w:rPr>
              <w:t>0,42</w:t>
            </w:r>
          </w:p>
        </w:tc>
        <w:tc>
          <w:tcPr>
            <w:tcW w:w="849" w:type="dxa"/>
            <w:tcBorders>
              <w:top w:val="single" w:sz="4" w:space="0" w:color="auto"/>
              <w:left w:val="nil"/>
              <w:bottom w:val="single" w:sz="4" w:space="0" w:color="auto"/>
              <w:right w:val="single" w:sz="4" w:space="0" w:color="auto"/>
            </w:tcBorders>
            <w:vAlign w:val="center"/>
            <w:hideMark/>
          </w:tcPr>
          <w:p w14:paraId="35EB381C"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1BD46630"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3E60F503" w14:textId="77777777" w:rsidR="00685E4F" w:rsidRPr="00D11734" w:rsidRDefault="00685E4F" w:rsidP="00685E4F">
            <w:pPr>
              <w:jc w:val="center"/>
              <w:rPr>
                <w:lang w:eastAsia="en-US"/>
              </w:rPr>
            </w:pPr>
            <w:r w:rsidRPr="00D11734">
              <w:rPr>
                <w:lang w:eastAsia="en-US"/>
              </w:rPr>
              <w:t>-0,09</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28A4490F" w14:textId="77777777" w:rsidR="00685E4F" w:rsidRPr="00D11734" w:rsidRDefault="00685E4F" w:rsidP="00685E4F">
            <w:pPr>
              <w:jc w:val="center"/>
              <w:rPr>
                <w:lang w:eastAsia="en-US"/>
              </w:rPr>
            </w:pPr>
            <w:r w:rsidRPr="00D11734">
              <w:rPr>
                <w:lang w:eastAsia="en-US"/>
              </w:rPr>
              <w:t>Satisfactorio</w:t>
            </w:r>
          </w:p>
        </w:tc>
      </w:tr>
      <w:tr w:rsidR="00685E4F" w:rsidRPr="00D11734" w14:paraId="4388C6FC"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570F8FD9" w14:textId="09FBA16C" w:rsidR="00685E4F" w:rsidRPr="00D11734" w:rsidRDefault="00685E4F" w:rsidP="00685E4F">
            <w:pPr>
              <w:jc w:val="center"/>
              <w:rPr>
                <w:lang w:eastAsia="en-US"/>
              </w:rPr>
            </w:pPr>
            <w:r>
              <w:rPr>
                <w:lang w:eastAsia="en-US"/>
              </w:rPr>
              <w:t>2,5</w:t>
            </w:r>
          </w:p>
        </w:tc>
        <w:tc>
          <w:tcPr>
            <w:tcW w:w="602" w:type="dxa"/>
            <w:tcBorders>
              <w:top w:val="single" w:sz="4" w:space="0" w:color="auto"/>
              <w:left w:val="nil"/>
              <w:bottom w:val="single" w:sz="4" w:space="0" w:color="auto"/>
              <w:right w:val="single" w:sz="4" w:space="0" w:color="auto"/>
            </w:tcBorders>
            <w:vAlign w:val="center"/>
            <w:hideMark/>
          </w:tcPr>
          <w:p w14:paraId="0B0E5413"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vAlign w:val="center"/>
            <w:hideMark/>
          </w:tcPr>
          <w:p w14:paraId="3FBC0105" w14:textId="77777777" w:rsidR="00685E4F" w:rsidRPr="00D11734" w:rsidRDefault="00685E4F" w:rsidP="00685E4F">
            <w:pPr>
              <w:jc w:val="center"/>
              <w:rPr>
                <w:lang w:eastAsia="en-US"/>
              </w:rPr>
            </w:pPr>
            <w:r w:rsidRPr="00D11734">
              <w:rPr>
                <w:lang w:eastAsia="en-US"/>
              </w:rPr>
              <w:t>0,33</w:t>
            </w:r>
          </w:p>
        </w:tc>
        <w:tc>
          <w:tcPr>
            <w:tcW w:w="849" w:type="dxa"/>
            <w:tcBorders>
              <w:top w:val="single" w:sz="4" w:space="0" w:color="auto"/>
              <w:left w:val="nil"/>
              <w:bottom w:val="single" w:sz="4" w:space="0" w:color="auto"/>
              <w:right w:val="single" w:sz="4" w:space="0" w:color="auto"/>
            </w:tcBorders>
            <w:vAlign w:val="center"/>
            <w:hideMark/>
          </w:tcPr>
          <w:p w14:paraId="2A7FE56C"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07913A74"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697C1BED" w14:textId="77777777" w:rsidR="00685E4F" w:rsidRPr="00D11734" w:rsidRDefault="00685E4F" w:rsidP="00685E4F">
            <w:pPr>
              <w:jc w:val="center"/>
              <w:rPr>
                <w:lang w:eastAsia="en-US"/>
              </w:rPr>
            </w:pPr>
            <w:r w:rsidRPr="00D11734">
              <w:rPr>
                <w:lang w:eastAsia="en-US"/>
              </w:rPr>
              <w:t>-0,05</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59483E3E" w14:textId="77777777" w:rsidR="00685E4F" w:rsidRPr="00D11734" w:rsidRDefault="00685E4F" w:rsidP="00685E4F">
            <w:pPr>
              <w:jc w:val="center"/>
              <w:rPr>
                <w:lang w:eastAsia="en-US"/>
              </w:rPr>
            </w:pPr>
            <w:r w:rsidRPr="00D11734">
              <w:rPr>
                <w:lang w:eastAsia="en-US"/>
              </w:rPr>
              <w:t>Satisfactorio</w:t>
            </w:r>
          </w:p>
        </w:tc>
      </w:tr>
      <w:tr w:rsidR="00685E4F" w:rsidRPr="00D11734" w14:paraId="57168A97"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7146920D" w14:textId="794A5EAA" w:rsidR="00685E4F" w:rsidRPr="00D11734" w:rsidRDefault="00685E4F" w:rsidP="00685E4F">
            <w:pPr>
              <w:jc w:val="center"/>
              <w:rPr>
                <w:lang w:eastAsia="en-US"/>
              </w:rPr>
            </w:pPr>
            <w:r>
              <w:rPr>
                <w:lang w:eastAsia="en-US"/>
              </w:rPr>
              <w:t>4</w:t>
            </w:r>
          </w:p>
        </w:tc>
        <w:tc>
          <w:tcPr>
            <w:tcW w:w="602" w:type="dxa"/>
            <w:tcBorders>
              <w:top w:val="single" w:sz="4" w:space="0" w:color="auto"/>
              <w:left w:val="nil"/>
              <w:bottom w:val="single" w:sz="4" w:space="0" w:color="auto"/>
              <w:right w:val="single" w:sz="4" w:space="0" w:color="auto"/>
            </w:tcBorders>
            <w:vAlign w:val="center"/>
            <w:hideMark/>
          </w:tcPr>
          <w:p w14:paraId="3B5DFB21" w14:textId="77777777" w:rsidR="00685E4F" w:rsidRPr="00D11734" w:rsidRDefault="00685E4F" w:rsidP="00685E4F">
            <w:pPr>
              <w:jc w:val="center"/>
              <w:rPr>
                <w:lang w:eastAsia="en-US"/>
              </w:rPr>
            </w:pPr>
            <w:r w:rsidRPr="00D11734">
              <w:rPr>
                <w:lang w:eastAsia="en-US"/>
              </w:rPr>
              <w:t>0,12</w:t>
            </w:r>
          </w:p>
        </w:tc>
        <w:tc>
          <w:tcPr>
            <w:tcW w:w="706" w:type="dxa"/>
            <w:tcBorders>
              <w:top w:val="single" w:sz="4" w:space="0" w:color="auto"/>
              <w:left w:val="nil"/>
              <w:bottom w:val="single" w:sz="4" w:space="0" w:color="auto"/>
              <w:right w:val="single" w:sz="4" w:space="0" w:color="auto"/>
            </w:tcBorders>
            <w:vAlign w:val="center"/>
            <w:hideMark/>
          </w:tcPr>
          <w:p w14:paraId="1F77E4F3" w14:textId="77777777" w:rsidR="00685E4F" w:rsidRPr="00D11734" w:rsidRDefault="00685E4F" w:rsidP="00685E4F">
            <w:pPr>
              <w:jc w:val="center"/>
              <w:rPr>
                <w:lang w:eastAsia="en-US"/>
              </w:rPr>
            </w:pPr>
            <w:r w:rsidRPr="00D11734">
              <w:rPr>
                <w:lang w:eastAsia="en-US"/>
              </w:rPr>
              <w:t>0,12</w:t>
            </w:r>
          </w:p>
        </w:tc>
        <w:tc>
          <w:tcPr>
            <w:tcW w:w="849" w:type="dxa"/>
            <w:tcBorders>
              <w:top w:val="single" w:sz="4" w:space="0" w:color="auto"/>
              <w:left w:val="nil"/>
              <w:bottom w:val="single" w:sz="4" w:space="0" w:color="auto"/>
              <w:right w:val="single" w:sz="4" w:space="0" w:color="auto"/>
            </w:tcBorders>
            <w:vAlign w:val="center"/>
            <w:hideMark/>
          </w:tcPr>
          <w:p w14:paraId="55970E73"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1F123941"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192B4689" w14:textId="77777777" w:rsidR="00685E4F" w:rsidRPr="00D11734" w:rsidRDefault="00685E4F" w:rsidP="00685E4F">
            <w:pPr>
              <w:jc w:val="center"/>
              <w:rPr>
                <w:lang w:eastAsia="en-US"/>
              </w:rPr>
            </w:pPr>
            <w:r w:rsidRPr="00D11734">
              <w:rPr>
                <w:lang w:eastAsia="en-US"/>
              </w:rPr>
              <w:t>0,00</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2C3DBA08" w14:textId="77777777" w:rsidR="00685E4F" w:rsidRPr="00D11734" w:rsidRDefault="00685E4F" w:rsidP="00685E4F">
            <w:pPr>
              <w:jc w:val="center"/>
              <w:rPr>
                <w:lang w:eastAsia="en-US"/>
              </w:rPr>
            </w:pPr>
            <w:r w:rsidRPr="00D11734">
              <w:rPr>
                <w:lang w:eastAsia="en-US"/>
              </w:rPr>
              <w:t>Satisfactorio</w:t>
            </w:r>
          </w:p>
        </w:tc>
      </w:tr>
      <w:tr w:rsidR="00685E4F" w:rsidRPr="00D11734" w14:paraId="6F4894B0"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16CF99DA" w14:textId="7421E425" w:rsidR="00685E4F" w:rsidRPr="00D11734" w:rsidRDefault="00685E4F" w:rsidP="00685E4F">
            <w:pPr>
              <w:jc w:val="center"/>
              <w:rPr>
                <w:lang w:eastAsia="en-US"/>
              </w:rPr>
            </w:pPr>
            <w:r>
              <w:rPr>
                <w:lang w:eastAsia="en-US"/>
              </w:rPr>
              <w:t>6,25</w:t>
            </w:r>
          </w:p>
        </w:tc>
        <w:tc>
          <w:tcPr>
            <w:tcW w:w="602" w:type="dxa"/>
            <w:tcBorders>
              <w:top w:val="single" w:sz="4" w:space="0" w:color="auto"/>
              <w:left w:val="nil"/>
              <w:bottom w:val="single" w:sz="4" w:space="0" w:color="auto"/>
              <w:right w:val="single" w:sz="4" w:space="0" w:color="auto"/>
            </w:tcBorders>
            <w:vAlign w:val="center"/>
            <w:hideMark/>
          </w:tcPr>
          <w:p w14:paraId="354DEF40" w14:textId="77777777" w:rsidR="00685E4F" w:rsidRPr="00D11734" w:rsidRDefault="00685E4F" w:rsidP="00685E4F">
            <w:pPr>
              <w:jc w:val="center"/>
              <w:rPr>
                <w:lang w:eastAsia="en-US"/>
              </w:rPr>
            </w:pPr>
            <w:r w:rsidRPr="00D11734">
              <w:rPr>
                <w:lang w:eastAsia="en-US"/>
              </w:rPr>
              <w:t>-0,20</w:t>
            </w:r>
          </w:p>
        </w:tc>
        <w:tc>
          <w:tcPr>
            <w:tcW w:w="706" w:type="dxa"/>
            <w:tcBorders>
              <w:top w:val="single" w:sz="4" w:space="0" w:color="auto"/>
              <w:left w:val="nil"/>
              <w:bottom w:val="single" w:sz="4" w:space="0" w:color="auto"/>
              <w:right w:val="single" w:sz="4" w:space="0" w:color="auto"/>
            </w:tcBorders>
            <w:vAlign w:val="center"/>
            <w:hideMark/>
          </w:tcPr>
          <w:p w14:paraId="09E046CA" w14:textId="77777777" w:rsidR="00685E4F" w:rsidRPr="00D11734" w:rsidRDefault="00685E4F" w:rsidP="00685E4F">
            <w:pPr>
              <w:jc w:val="center"/>
              <w:rPr>
                <w:lang w:eastAsia="en-US"/>
              </w:rPr>
            </w:pPr>
            <w:r w:rsidRPr="00D11734">
              <w:rPr>
                <w:lang w:eastAsia="en-US"/>
              </w:rPr>
              <w:t>-0,22</w:t>
            </w:r>
          </w:p>
        </w:tc>
        <w:tc>
          <w:tcPr>
            <w:tcW w:w="849" w:type="dxa"/>
            <w:tcBorders>
              <w:top w:val="single" w:sz="4" w:space="0" w:color="auto"/>
              <w:left w:val="nil"/>
              <w:bottom w:val="single" w:sz="4" w:space="0" w:color="auto"/>
              <w:right w:val="single" w:sz="4" w:space="0" w:color="auto"/>
            </w:tcBorders>
            <w:vAlign w:val="center"/>
            <w:hideMark/>
          </w:tcPr>
          <w:p w14:paraId="7C08735E"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6B3EE1FE"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6670CF6C" w14:textId="77777777" w:rsidR="00685E4F" w:rsidRPr="00D11734" w:rsidRDefault="00685E4F" w:rsidP="00685E4F">
            <w:pPr>
              <w:jc w:val="center"/>
              <w:rPr>
                <w:lang w:eastAsia="en-US"/>
              </w:rPr>
            </w:pPr>
            <w:r w:rsidRPr="00D11734">
              <w:rPr>
                <w:lang w:eastAsia="en-US"/>
              </w:rPr>
              <w:t>0,05</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10D24FB5" w14:textId="77777777" w:rsidR="00685E4F" w:rsidRPr="00D11734" w:rsidRDefault="00685E4F" w:rsidP="00685E4F">
            <w:pPr>
              <w:jc w:val="center"/>
              <w:rPr>
                <w:lang w:eastAsia="en-US"/>
              </w:rPr>
            </w:pPr>
            <w:r w:rsidRPr="00D11734">
              <w:rPr>
                <w:lang w:eastAsia="en-US"/>
              </w:rPr>
              <w:t>Satisfactorio</w:t>
            </w:r>
          </w:p>
        </w:tc>
      </w:tr>
      <w:tr w:rsidR="00685E4F" w:rsidRPr="00D11734" w14:paraId="47FC6EF6" w14:textId="77777777" w:rsidTr="00685E4F">
        <w:trPr>
          <w:trHeight w:val="96"/>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4E7D1E25" w14:textId="7EF8CB57" w:rsidR="00685E4F" w:rsidRPr="00D11734" w:rsidRDefault="00685E4F" w:rsidP="00685E4F">
            <w:pPr>
              <w:jc w:val="center"/>
              <w:rPr>
                <w:lang w:eastAsia="en-US"/>
              </w:rPr>
            </w:pPr>
            <w:r>
              <w:rPr>
                <w:lang w:eastAsia="en-US"/>
              </w:rPr>
              <w:t>10</w:t>
            </w:r>
          </w:p>
        </w:tc>
        <w:tc>
          <w:tcPr>
            <w:tcW w:w="602" w:type="dxa"/>
            <w:tcBorders>
              <w:top w:val="single" w:sz="4" w:space="0" w:color="auto"/>
              <w:left w:val="nil"/>
              <w:bottom w:val="single" w:sz="4" w:space="0" w:color="auto"/>
              <w:right w:val="single" w:sz="4" w:space="0" w:color="auto"/>
            </w:tcBorders>
            <w:vAlign w:val="center"/>
            <w:hideMark/>
          </w:tcPr>
          <w:p w14:paraId="30FA552C" w14:textId="77777777" w:rsidR="00685E4F" w:rsidRPr="00D11734" w:rsidRDefault="00685E4F" w:rsidP="00685E4F">
            <w:pPr>
              <w:jc w:val="center"/>
              <w:rPr>
                <w:lang w:eastAsia="en-US"/>
              </w:rPr>
            </w:pPr>
            <w:r w:rsidRPr="00D11734">
              <w:rPr>
                <w:lang w:eastAsia="en-US"/>
              </w:rPr>
              <w:t>-0,58</w:t>
            </w:r>
          </w:p>
        </w:tc>
        <w:tc>
          <w:tcPr>
            <w:tcW w:w="706" w:type="dxa"/>
            <w:tcBorders>
              <w:top w:val="single" w:sz="4" w:space="0" w:color="auto"/>
              <w:left w:val="nil"/>
              <w:bottom w:val="single" w:sz="4" w:space="0" w:color="auto"/>
              <w:right w:val="single" w:sz="4" w:space="0" w:color="auto"/>
            </w:tcBorders>
            <w:vAlign w:val="center"/>
            <w:hideMark/>
          </w:tcPr>
          <w:p w14:paraId="0EA249C3" w14:textId="77777777" w:rsidR="00685E4F" w:rsidRPr="00D11734" w:rsidRDefault="00685E4F" w:rsidP="00685E4F">
            <w:pPr>
              <w:jc w:val="center"/>
              <w:rPr>
                <w:lang w:eastAsia="en-US"/>
              </w:rPr>
            </w:pPr>
            <w:r w:rsidRPr="00D11734">
              <w:rPr>
                <w:lang w:eastAsia="en-US"/>
              </w:rPr>
              <w:t>-0,56</w:t>
            </w:r>
          </w:p>
        </w:tc>
        <w:tc>
          <w:tcPr>
            <w:tcW w:w="849" w:type="dxa"/>
            <w:tcBorders>
              <w:top w:val="single" w:sz="4" w:space="0" w:color="auto"/>
              <w:left w:val="nil"/>
              <w:bottom w:val="single" w:sz="4" w:space="0" w:color="auto"/>
              <w:right w:val="single" w:sz="4" w:space="0" w:color="auto"/>
            </w:tcBorders>
            <w:vAlign w:val="center"/>
            <w:hideMark/>
          </w:tcPr>
          <w:p w14:paraId="02F469FA"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75924EC5"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08E4C931" w14:textId="77777777" w:rsidR="00685E4F" w:rsidRPr="00D11734" w:rsidRDefault="00685E4F" w:rsidP="00685E4F">
            <w:pPr>
              <w:jc w:val="center"/>
              <w:rPr>
                <w:lang w:eastAsia="en-US"/>
              </w:rPr>
            </w:pPr>
            <w:r w:rsidRPr="00D11734">
              <w:rPr>
                <w:lang w:eastAsia="en-US"/>
              </w:rPr>
              <w:t>-0,05</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4C071D50" w14:textId="77777777" w:rsidR="00685E4F" w:rsidRPr="00D11734" w:rsidRDefault="00685E4F" w:rsidP="00685E4F">
            <w:pPr>
              <w:jc w:val="center"/>
              <w:rPr>
                <w:lang w:eastAsia="en-US"/>
              </w:rPr>
            </w:pPr>
            <w:r w:rsidRPr="00D11734">
              <w:rPr>
                <w:lang w:eastAsia="en-US"/>
              </w:rPr>
              <w:t>Satisfactorio</w:t>
            </w:r>
          </w:p>
        </w:tc>
      </w:tr>
      <w:tr w:rsidR="00685E4F" w:rsidRPr="00D11734" w14:paraId="500ADC07" w14:textId="77777777" w:rsidTr="00685E4F">
        <w:trPr>
          <w:trHeight w:val="387"/>
          <w:jc w:val="center"/>
        </w:trPr>
        <w:tc>
          <w:tcPr>
            <w:tcW w:w="94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36B8844" w14:textId="799B42D0" w:rsidR="00685E4F" w:rsidRPr="00D11734" w:rsidRDefault="00685E4F" w:rsidP="00685E4F">
            <w:pPr>
              <w:jc w:val="center"/>
              <w:rPr>
                <w:lang w:eastAsia="en-US"/>
              </w:rPr>
            </w:pPr>
            <w:r>
              <w:rPr>
                <w:lang w:eastAsia="en-US"/>
              </w:rPr>
              <w:t>Caudal</w:t>
            </w:r>
          </w:p>
        </w:tc>
        <w:tc>
          <w:tcPr>
            <w:tcW w:w="602" w:type="dxa"/>
            <w:tcBorders>
              <w:top w:val="single" w:sz="4" w:space="0" w:color="auto"/>
              <w:left w:val="nil"/>
              <w:bottom w:val="single" w:sz="4" w:space="0" w:color="auto"/>
              <w:right w:val="single" w:sz="4" w:space="0" w:color="auto"/>
            </w:tcBorders>
            <w:shd w:val="clear" w:color="auto" w:fill="BFBFBF"/>
            <w:vAlign w:val="center"/>
            <w:hideMark/>
          </w:tcPr>
          <w:p w14:paraId="5F578BDE" w14:textId="77777777" w:rsidR="00685E4F" w:rsidRPr="00D11734" w:rsidRDefault="00685E4F" w:rsidP="00685E4F">
            <w:pPr>
              <w:jc w:val="center"/>
              <w:rPr>
                <w:lang w:eastAsia="en-US"/>
              </w:rPr>
            </w:pPr>
            <w:r w:rsidRPr="00D11734">
              <w:rPr>
                <w:lang w:eastAsia="en-US"/>
              </w:rPr>
              <w:t>X</w:t>
            </w:r>
          </w:p>
        </w:tc>
        <w:tc>
          <w:tcPr>
            <w:tcW w:w="706" w:type="dxa"/>
            <w:tcBorders>
              <w:top w:val="single" w:sz="4" w:space="0" w:color="auto"/>
              <w:left w:val="nil"/>
              <w:bottom w:val="single" w:sz="4" w:space="0" w:color="auto"/>
              <w:right w:val="single" w:sz="4" w:space="0" w:color="auto"/>
            </w:tcBorders>
            <w:shd w:val="clear" w:color="auto" w:fill="BFBFBF"/>
            <w:vAlign w:val="center"/>
            <w:hideMark/>
          </w:tcPr>
          <w:p w14:paraId="3C9DA475" w14:textId="77777777" w:rsidR="00685E4F" w:rsidRPr="00D11734" w:rsidRDefault="00685E4F" w:rsidP="00685E4F">
            <w:pPr>
              <w:jc w:val="center"/>
              <w:rPr>
                <w:lang w:eastAsia="en-US"/>
              </w:rPr>
            </w:pPr>
            <w:r w:rsidRPr="00D11734">
              <w:rPr>
                <w:lang w:eastAsia="en-US"/>
              </w:rPr>
              <w:t>Y</w:t>
            </w:r>
          </w:p>
        </w:tc>
        <w:tc>
          <w:tcPr>
            <w:tcW w:w="849" w:type="dxa"/>
            <w:tcBorders>
              <w:top w:val="single" w:sz="4" w:space="0" w:color="auto"/>
              <w:left w:val="nil"/>
              <w:bottom w:val="single" w:sz="4" w:space="0" w:color="auto"/>
              <w:right w:val="single" w:sz="4" w:space="0" w:color="auto"/>
            </w:tcBorders>
            <w:shd w:val="clear" w:color="auto" w:fill="BFBFBF"/>
            <w:vAlign w:val="center"/>
            <w:hideMark/>
          </w:tcPr>
          <w:p w14:paraId="06BAEA0F" w14:textId="77777777" w:rsidR="00685E4F" w:rsidRPr="00D11734" w:rsidRDefault="00685E4F" w:rsidP="00685E4F">
            <w:pPr>
              <w:jc w:val="center"/>
              <w:rPr>
                <w:lang w:eastAsia="en-US"/>
              </w:rPr>
            </w:pPr>
            <w:r w:rsidRPr="00D11734">
              <w:rPr>
                <w:lang w:eastAsia="en-US"/>
              </w:rPr>
              <w:t>Ux</w:t>
            </w:r>
          </w:p>
        </w:tc>
        <w:tc>
          <w:tcPr>
            <w:tcW w:w="707" w:type="dxa"/>
            <w:tcBorders>
              <w:top w:val="single" w:sz="4" w:space="0" w:color="auto"/>
              <w:left w:val="nil"/>
              <w:bottom w:val="single" w:sz="4" w:space="0" w:color="auto"/>
              <w:right w:val="single" w:sz="4" w:space="0" w:color="auto"/>
            </w:tcBorders>
            <w:shd w:val="clear" w:color="auto" w:fill="BFBFBF"/>
            <w:vAlign w:val="center"/>
            <w:hideMark/>
          </w:tcPr>
          <w:p w14:paraId="4BB1F4DA" w14:textId="77777777" w:rsidR="00685E4F" w:rsidRPr="00D11734" w:rsidRDefault="00685E4F" w:rsidP="00685E4F">
            <w:pPr>
              <w:jc w:val="center"/>
              <w:rPr>
                <w:lang w:eastAsia="en-US"/>
              </w:rPr>
            </w:pPr>
            <w:r w:rsidRPr="00D11734">
              <w:rPr>
                <w:lang w:eastAsia="en-US"/>
              </w:rPr>
              <w:t>Uy</w:t>
            </w:r>
          </w:p>
        </w:tc>
        <w:tc>
          <w:tcPr>
            <w:tcW w:w="706" w:type="dxa"/>
            <w:vMerge w:val="restart"/>
            <w:tcBorders>
              <w:top w:val="single" w:sz="4" w:space="0" w:color="auto"/>
              <w:left w:val="single" w:sz="4" w:space="0" w:color="auto"/>
              <w:bottom w:val="single" w:sz="4" w:space="0" w:color="000000"/>
              <w:right w:val="nil"/>
            </w:tcBorders>
            <w:shd w:val="clear" w:color="auto" w:fill="BFBFBF"/>
            <w:vAlign w:val="center"/>
            <w:hideMark/>
          </w:tcPr>
          <w:p w14:paraId="050B19E7" w14:textId="77777777" w:rsidR="00685E4F" w:rsidRPr="00D11734" w:rsidRDefault="00685E4F" w:rsidP="00685E4F">
            <w:pPr>
              <w:jc w:val="center"/>
              <w:rPr>
                <w:lang w:eastAsia="en-US"/>
              </w:rPr>
            </w:pPr>
            <w:r w:rsidRPr="00D11734">
              <w:rPr>
                <w:lang w:eastAsia="en-US"/>
              </w:rPr>
              <w:t>En</w:t>
            </w:r>
          </w:p>
        </w:tc>
        <w:tc>
          <w:tcPr>
            <w:tcW w:w="1556"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14:paraId="15ED6A11" w14:textId="77777777" w:rsidR="00685E4F" w:rsidRPr="00D11734" w:rsidRDefault="00685E4F" w:rsidP="00685E4F">
            <w:pPr>
              <w:jc w:val="center"/>
              <w:rPr>
                <w:lang w:eastAsia="en-US"/>
              </w:rPr>
            </w:pPr>
            <w:r w:rsidRPr="00D11734">
              <w:rPr>
                <w:lang w:eastAsia="en-US"/>
              </w:rPr>
              <w:t>DESEMPEÑO</w:t>
            </w:r>
          </w:p>
        </w:tc>
      </w:tr>
      <w:tr w:rsidR="00685E4F" w:rsidRPr="00D11734" w14:paraId="64014F28"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4BA7C7D1" w14:textId="2D7CF271" w:rsidR="00685E4F" w:rsidRPr="00D11734" w:rsidRDefault="00685E4F" w:rsidP="00685E4F">
            <w:pPr>
              <w:jc w:val="center"/>
              <w:rPr>
                <w:lang w:eastAsia="en-US"/>
              </w:rPr>
            </w:pPr>
            <w:r>
              <w:rPr>
                <w:lang w:eastAsia="en-US"/>
              </w:rPr>
              <w:t>m</w:t>
            </w:r>
            <w:r>
              <w:rPr>
                <w:vertAlign w:val="superscript"/>
                <w:lang w:eastAsia="en-US"/>
              </w:rPr>
              <w:t>3</w:t>
            </w:r>
            <w:r>
              <w:rPr>
                <w:lang w:eastAsia="en-US"/>
              </w:rPr>
              <w:t>/h</w:t>
            </w:r>
          </w:p>
        </w:tc>
        <w:tc>
          <w:tcPr>
            <w:tcW w:w="602" w:type="dxa"/>
            <w:tcBorders>
              <w:top w:val="single" w:sz="4" w:space="0" w:color="auto"/>
              <w:left w:val="nil"/>
              <w:bottom w:val="single" w:sz="4" w:space="0" w:color="auto"/>
              <w:right w:val="single" w:sz="4" w:space="0" w:color="auto"/>
            </w:tcBorders>
            <w:shd w:val="clear" w:color="auto" w:fill="C0C0C0"/>
            <w:vAlign w:val="center"/>
            <w:hideMark/>
          </w:tcPr>
          <w:p w14:paraId="7EA97D81" w14:textId="7E514CF7" w:rsidR="00685E4F" w:rsidRPr="00D11734" w:rsidRDefault="00685E4F" w:rsidP="00685E4F">
            <w:pPr>
              <w:jc w:val="center"/>
              <w:rPr>
                <w:lang w:eastAsia="en-US"/>
              </w:rPr>
            </w:pPr>
            <w:r>
              <w:rPr>
                <w:lang w:eastAsia="en-US"/>
              </w:rPr>
              <w:t>%</w:t>
            </w:r>
          </w:p>
        </w:tc>
        <w:tc>
          <w:tcPr>
            <w:tcW w:w="706" w:type="dxa"/>
            <w:tcBorders>
              <w:top w:val="single" w:sz="4" w:space="0" w:color="auto"/>
              <w:left w:val="nil"/>
              <w:bottom w:val="single" w:sz="4" w:space="0" w:color="auto"/>
              <w:right w:val="single" w:sz="4" w:space="0" w:color="auto"/>
            </w:tcBorders>
            <w:shd w:val="clear" w:color="auto" w:fill="C0C0C0"/>
            <w:vAlign w:val="center"/>
            <w:hideMark/>
          </w:tcPr>
          <w:p w14:paraId="4740C33C" w14:textId="0B607FA7" w:rsidR="00685E4F" w:rsidRPr="00D11734" w:rsidRDefault="00685E4F" w:rsidP="00685E4F">
            <w:pPr>
              <w:jc w:val="center"/>
              <w:rPr>
                <w:lang w:eastAsia="en-US"/>
              </w:rPr>
            </w:pPr>
            <w:r>
              <w:rPr>
                <w:lang w:eastAsia="en-US"/>
              </w:rPr>
              <w:t>%</w:t>
            </w:r>
          </w:p>
        </w:tc>
        <w:tc>
          <w:tcPr>
            <w:tcW w:w="849" w:type="dxa"/>
            <w:tcBorders>
              <w:top w:val="single" w:sz="4" w:space="0" w:color="auto"/>
              <w:left w:val="nil"/>
              <w:bottom w:val="single" w:sz="4" w:space="0" w:color="auto"/>
              <w:right w:val="single" w:sz="4" w:space="0" w:color="auto"/>
            </w:tcBorders>
            <w:shd w:val="clear" w:color="auto" w:fill="C0C0C0"/>
            <w:vAlign w:val="center"/>
            <w:hideMark/>
          </w:tcPr>
          <w:p w14:paraId="1A8EBAED" w14:textId="2238E0A3" w:rsidR="00685E4F" w:rsidRPr="00D11734" w:rsidRDefault="00685E4F" w:rsidP="00685E4F">
            <w:pPr>
              <w:jc w:val="center"/>
              <w:rPr>
                <w:lang w:eastAsia="en-US"/>
              </w:rPr>
            </w:pPr>
            <w:r>
              <w:rPr>
                <w:lang w:eastAsia="en-US"/>
              </w:rPr>
              <w:t>%</w:t>
            </w:r>
          </w:p>
        </w:tc>
        <w:tc>
          <w:tcPr>
            <w:tcW w:w="707" w:type="dxa"/>
            <w:tcBorders>
              <w:top w:val="single" w:sz="4" w:space="0" w:color="auto"/>
              <w:left w:val="nil"/>
              <w:bottom w:val="single" w:sz="4" w:space="0" w:color="auto"/>
              <w:right w:val="single" w:sz="4" w:space="0" w:color="auto"/>
            </w:tcBorders>
            <w:shd w:val="clear" w:color="auto" w:fill="C0C0C0"/>
            <w:vAlign w:val="center"/>
            <w:hideMark/>
          </w:tcPr>
          <w:p w14:paraId="70A5DFAD" w14:textId="597FCE9A" w:rsidR="00685E4F" w:rsidRPr="00D11734" w:rsidRDefault="00685E4F" w:rsidP="00685E4F">
            <w:pPr>
              <w:jc w:val="center"/>
              <w:rPr>
                <w:lang w:eastAsia="en-US"/>
              </w:rPr>
            </w:pPr>
            <w:r>
              <w:rPr>
                <w:lang w:eastAsia="en-US"/>
              </w:rPr>
              <w:t>%</w:t>
            </w:r>
          </w:p>
        </w:tc>
        <w:tc>
          <w:tcPr>
            <w:tcW w:w="706" w:type="dxa"/>
            <w:vMerge/>
            <w:tcBorders>
              <w:top w:val="single" w:sz="4" w:space="0" w:color="auto"/>
              <w:left w:val="single" w:sz="4" w:space="0" w:color="auto"/>
              <w:bottom w:val="single" w:sz="4" w:space="0" w:color="000000"/>
              <w:right w:val="nil"/>
            </w:tcBorders>
            <w:vAlign w:val="center"/>
            <w:hideMark/>
          </w:tcPr>
          <w:p w14:paraId="2682D7ED" w14:textId="77777777" w:rsidR="00685E4F" w:rsidRPr="00D11734" w:rsidRDefault="00685E4F" w:rsidP="00685E4F">
            <w:pPr>
              <w:jc w:val="center"/>
              <w:rPr>
                <w:lang w:eastAsia="en-US"/>
              </w:rPr>
            </w:pPr>
          </w:p>
        </w:tc>
        <w:tc>
          <w:tcPr>
            <w:tcW w:w="1556" w:type="dxa"/>
            <w:vMerge/>
            <w:tcBorders>
              <w:top w:val="single" w:sz="4" w:space="0" w:color="auto"/>
              <w:left w:val="single" w:sz="4" w:space="0" w:color="auto"/>
              <w:bottom w:val="single" w:sz="4" w:space="0" w:color="auto"/>
              <w:right w:val="single" w:sz="4" w:space="0" w:color="auto"/>
            </w:tcBorders>
            <w:vAlign w:val="center"/>
            <w:hideMark/>
          </w:tcPr>
          <w:p w14:paraId="04A25E1E" w14:textId="77777777" w:rsidR="00685E4F" w:rsidRPr="00D11734" w:rsidRDefault="00685E4F" w:rsidP="00685E4F">
            <w:pPr>
              <w:jc w:val="center"/>
              <w:rPr>
                <w:lang w:eastAsia="en-US"/>
              </w:rPr>
            </w:pPr>
          </w:p>
        </w:tc>
      </w:tr>
      <w:tr w:rsidR="00685E4F" w:rsidRPr="00D11734" w14:paraId="1A31EFAB"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21469C75" w14:textId="608AA188" w:rsidR="00685E4F" w:rsidRPr="00D11734" w:rsidRDefault="00685E4F" w:rsidP="00685E4F">
            <w:pPr>
              <w:jc w:val="center"/>
              <w:rPr>
                <w:lang w:eastAsia="en-US"/>
              </w:rPr>
            </w:pPr>
            <w:r w:rsidRPr="00D11734">
              <w:rPr>
                <w:lang w:eastAsia="en-US"/>
              </w:rPr>
              <w:t>0</w:t>
            </w:r>
            <w:r>
              <w:rPr>
                <w:lang w:eastAsia="en-US"/>
              </w:rPr>
              <w:t>,5</w:t>
            </w:r>
          </w:p>
        </w:tc>
        <w:tc>
          <w:tcPr>
            <w:tcW w:w="602" w:type="dxa"/>
            <w:tcBorders>
              <w:top w:val="single" w:sz="4" w:space="0" w:color="auto"/>
              <w:left w:val="nil"/>
              <w:bottom w:val="single" w:sz="4" w:space="0" w:color="auto"/>
              <w:right w:val="single" w:sz="4" w:space="0" w:color="auto"/>
            </w:tcBorders>
            <w:vAlign w:val="center"/>
            <w:hideMark/>
          </w:tcPr>
          <w:p w14:paraId="2CECEFB3" w14:textId="77777777" w:rsidR="00685E4F" w:rsidRPr="00D11734" w:rsidRDefault="00685E4F" w:rsidP="00685E4F">
            <w:pPr>
              <w:jc w:val="center"/>
              <w:rPr>
                <w:lang w:eastAsia="en-US"/>
              </w:rPr>
            </w:pPr>
            <w:r w:rsidRPr="00D11734">
              <w:rPr>
                <w:lang w:eastAsia="en-US"/>
              </w:rPr>
              <w:t>0,08</w:t>
            </w:r>
          </w:p>
        </w:tc>
        <w:tc>
          <w:tcPr>
            <w:tcW w:w="706" w:type="dxa"/>
            <w:tcBorders>
              <w:top w:val="single" w:sz="4" w:space="0" w:color="auto"/>
              <w:left w:val="nil"/>
              <w:bottom w:val="single" w:sz="4" w:space="0" w:color="auto"/>
              <w:right w:val="single" w:sz="4" w:space="0" w:color="auto"/>
            </w:tcBorders>
            <w:vAlign w:val="center"/>
            <w:hideMark/>
          </w:tcPr>
          <w:p w14:paraId="18B46C8A" w14:textId="77777777" w:rsidR="00685E4F" w:rsidRPr="00D11734" w:rsidRDefault="00685E4F" w:rsidP="00685E4F">
            <w:pPr>
              <w:jc w:val="center"/>
              <w:rPr>
                <w:lang w:eastAsia="en-US"/>
              </w:rPr>
            </w:pPr>
            <w:r w:rsidRPr="00D11734">
              <w:rPr>
                <w:lang w:eastAsia="en-US"/>
              </w:rPr>
              <w:t>0,18</w:t>
            </w:r>
          </w:p>
        </w:tc>
        <w:tc>
          <w:tcPr>
            <w:tcW w:w="849" w:type="dxa"/>
            <w:tcBorders>
              <w:top w:val="single" w:sz="4" w:space="0" w:color="auto"/>
              <w:left w:val="nil"/>
              <w:bottom w:val="single" w:sz="4" w:space="0" w:color="auto"/>
              <w:right w:val="single" w:sz="4" w:space="0" w:color="auto"/>
            </w:tcBorders>
            <w:vAlign w:val="center"/>
            <w:hideMark/>
          </w:tcPr>
          <w:p w14:paraId="5CB49AAF" w14:textId="77777777" w:rsidR="00685E4F" w:rsidRPr="00D11734" w:rsidRDefault="00685E4F" w:rsidP="00685E4F">
            <w:pPr>
              <w:jc w:val="center"/>
              <w:rPr>
                <w:lang w:eastAsia="en-US"/>
              </w:rPr>
            </w:pPr>
            <w:r w:rsidRPr="00D11734">
              <w:rPr>
                <w:lang w:eastAsia="en-US"/>
              </w:rPr>
              <w:t>0,38</w:t>
            </w:r>
          </w:p>
        </w:tc>
        <w:tc>
          <w:tcPr>
            <w:tcW w:w="707" w:type="dxa"/>
            <w:tcBorders>
              <w:top w:val="single" w:sz="4" w:space="0" w:color="auto"/>
              <w:left w:val="nil"/>
              <w:bottom w:val="single" w:sz="4" w:space="0" w:color="auto"/>
              <w:right w:val="single" w:sz="4" w:space="0" w:color="auto"/>
            </w:tcBorders>
            <w:vAlign w:val="center"/>
            <w:hideMark/>
          </w:tcPr>
          <w:p w14:paraId="179F2064" w14:textId="77777777" w:rsidR="00685E4F" w:rsidRPr="00D11734" w:rsidRDefault="00685E4F" w:rsidP="00685E4F">
            <w:pPr>
              <w:jc w:val="center"/>
              <w:rPr>
                <w:lang w:eastAsia="en-US"/>
              </w:rPr>
            </w:pPr>
            <w:r w:rsidRPr="00D11734">
              <w:rPr>
                <w:lang w:eastAsia="en-US"/>
              </w:rPr>
              <w:t>0,38</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4EAA569F" w14:textId="77777777" w:rsidR="00685E4F" w:rsidRPr="00D11734" w:rsidRDefault="00685E4F" w:rsidP="00685E4F">
            <w:pPr>
              <w:jc w:val="center"/>
              <w:rPr>
                <w:lang w:eastAsia="en-US"/>
              </w:rPr>
            </w:pPr>
            <w:r w:rsidRPr="00D11734">
              <w:rPr>
                <w:lang w:eastAsia="en-US"/>
              </w:rPr>
              <w:t>-0,19</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77C9F7BC" w14:textId="77777777" w:rsidR="00685E4F" w:rsidRPr="00D11734" w:rsidRDefault="00685E4F" w:rsidP="00685E4F">
            <w:pPr>
              <w:jc w:val="center"/>
              <w:rPr>
                <w:lang w:eastAsia="en-US"/>
              </w:rPr>
            </w:pPr>
            <w:r w:rsidRPr="00D11734">
              <w:rPr>
                <w:lang w:eastAsia="en-US"/>
              </w:rPr>
              <w:t>Satisfactorio</w:t>
            </w:r>
          </w:p>
        </w:tc>
      </w:tr>
      <w:tr w:rsidR="00685E4F" w:rsidRPr="00D11734" w14:paraId="6472EB20"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08C43D14" w14:textId="2BD940F4" w:rsidR="00685E4F" w:rsidRPr="00D11734" w:rsidRDefault="00685E4F" w:rsidP="00685E4F">
            <w:pPr>
              <w:jc w:val="center"/>
              <w:rPr>
                <w:lang w:eastAsia="en-US"/>
              </w:rPr>
            </w:pPr>
            <w:r>
              <w:rPr>
                <w:lang w:eastAsia="en-US"/>
              </w:rPr>
              <w:t>1,25</w:t>
            </w:r>
          </w:p>
        </w:tc>
        <w:tc>
          <w:tcPr>
            <w:tcW w:w="602" w:type="dxa"/>
            <w:tcBorders>
              <w:top w:val="single" w:sz="4" w:space="0" w:color="auto"/>
              <w:left w:val="nil"/>
              <w:bottom w:val="single" w:sz="4" w:space="0" w:color="auto"/>
              <w:right w:val="single" w:sz="4" w:space="0" w:color="auto"/>
            </w:tcBorders>
            <w:vAlign w:val="center"/>
            <w:hideMark/>
          </w:tcPr>
          <w:p w14:paraId="6B67E674" w14:textId="77777777" w:rsidR="00685E4F" w:rsidRPr="00D11734" w:rsidRDefault="00685E4F" w:rsidP="00685E4F">
            <w:pPr>
              <w:jc w:val="center"/>
              <w:rPr>
                <w:lang w:eastAsia="en-US"/>
              </w:rPr>
            </w:pPr>
            <w:r w:rsidRPr="00D11734">
              <w:rPr>
                <w:lang w:eastAsia="en-US"/>
              </w:rPr>
              <w:t>0,33</w:t>
            </w:r>
          </w:p>
        </w:tc>
        <w:tc>
          <w:tcPr>
            <w:tcW w:w="706" w:type="dxa"/>
            <w:tcBorders>
              <w:top w:val="single" w:sz="4" w:space="0" w:color="auto"/>
              <w:left w:val="nil"/>
              <w:bottom w:val="single" w:sz="4" w:space="0" w:color="auto"/>
              <w:right w:val="single" w:sz="4" w:space="0" w:color="auto"/>
            </w:tcBorders>
            <w:vAlign w:val="center"/>
            <w:hideMark/>
          </w:tcPr>
          <w:p w14:paraId="0C00E735" w14:textId="77777777" w:rsidR="00685E4F" w:rsidRPr="00D11734" w:rsidRDefault="00685E4F" w:rsidP="00685E4F">
            <w:pPr>
              <w:jc w:val="center"/>
              <w:rPr>
                <w:lang w:eastAsia="en-US"/>
              </w:rPr>
            </w:pPr>
            <w:r w:rsidRPr="00D11734">
              <w:rPr>
                <w:lang w:eastAsia="en-US"/>
              </w:rPr>
              <w:t>0,42</w:t>
            </w:r>
          </w:p>
        </w:tc>
        <w:tc>
          <w:tcPr>
            <w:tcW w:w="849" w:type="dxa"/>
            <w:tcBorders>
              <w:top w:val="single" w:sz="4" w:space="0" w:color="auto"/>
              <w:left w:val="nil"/>
              <w:bottom w:val="single" w:sz="4" w:space="0" w:color="auto"/>
              <w:right w:val="single" w:sz="4" w:space="0" w:color="auto"/>
            </w:tcBorders>
            <w:vAlign w:val="center"/>
            <w:hideMark/>
          </w:tcPr>
          <w:p w14:paraId="19B2817F"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701EA32D"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6266DE78" w14:textId="77777777" w:rsidR="00685E4F" w:rsidRPr="00D11734" w:rsidRDefault="00685E4F" w:rsidP="00685E4F">
            <w:pPr>
              <w:jc w:val="center"/>
              <w:rPr>
                <w:lang w:eastAsia="en-US"/>
              </w:rPr>
            </w:pPr>
            <w:r w:rsidRPr="00D11734">
              <w:rPr>
                <w:lang w:eastAsia="en-US"/>
              </w:rPr>
              <w:t>-0,21</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1F719BCE" w14:textId="77777777" w:rsidR="00685E4F" w:rsidRPr="00D11734" w:rsidRDefault="00685E4F" w:rsidP="00685E4F">
            <w:pPr>
              <w:jc w:val="center"/>
              <w:rPr>
                <w:lang w:eastAsia="en-US"/>
              </w:rPr>
            </w:pPr>
            <w:r w:rsidRPr="00D11734">
              <w:rPr>
                <w:lang w:eastAsia="en-US"/>
              </w:rPr>
              <w:t>Satisfactorio</w:t>
            </w:r>
          </w:p>
        </w:tc>
      </w:tr>
      <w:tr w:rsidR="00685E4F" w:rsidRPr="00D11734" w14:paraId="04BF8F42"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27B31ACB" w14:textId="620414FA" w:rsidR="00685E4F" w:rsidRPr="00D11734" w:rsidRDefault="00685E4F" w:rsidP="00685E4F">
            <w:pPr>
              <w:jc w:val="center"/>
              <w:rPr>
                <w:lang w:eastAsia="en-US"/>
              </w:rPr>
            </w:pPr>
            <w:r>
              <w:rPr>
                <w:lang w:eastAsia="en-US"/>
              </w:rPr>
              <w:t>2,5</w:t>
            </w:r>
          </w:p>
        </w:tc>
        <w:tc>
          <w:tcPr>
            <w:tcW w:w="602" w:type="dxa"/>
            <w:tcBorders>
              <w:top w:val="single" w:sz="4" w:space="0" w:color="auto"/>
              <w:left w:val="nil"/>
              <w:bottom w:val="single" w:sz="4" w:space="0" w:color="auto"/>
              <w:right w:val="single" w:sz="4" w:space="0" w:color="auto"/>
            </w:tcBorders>
            <w:vAlign w:val="center"/>
            <w:hideMark/>
          </w:tcPr>
          <w:p w14:paraId="1D17B45E" w14:textId="77777777" w:rsidR="00685E4F" w:rsidRPr="00D11734" w:rsidRDefault="00685E4F" w:rsidP="00685E4F">
            <w:pPr>
              <w:jc w:val="center"/>
              <w:rPr>
                <w:lang w:eastAsia="en-US"/>
              </w:rPr>
            </w:pPr>
            <w:r w:rsidRPr="00D11734">
              <w:rPr>
                <w:lang w:eastAsia="en-US"/>
              </w:rPr>
              <w:t>0,35</w:t>
            </w:r>
          </w:p>
        </w:tc>
        <w:tc>
          <w:tcPr>
            <w:tcW w:w="706" w:type="dxa"/>
            <w:tcBorders>
              <w:top w:val="single" w:sz="4" w:space="0" w:color="auto"/>
              <w:left w:val="nil"/>
              <w:bottom w:val="single" w:sz="4" w:space="0" w:color="auto"/>
              <w:right w:val="single" w:sz="4" w:space="0" w:color="auto"/>
            </w:tcBorders>
            <w:vAlign w:val="center"/>
            <w:hideMark/>
          </w:tcPr>
          <w:p w14:paraId="316F2CBA" w14:textId="77777777" w:rsidR="00685E4F" w:rsidRPr="00D11734" w:rsidRDefault="00685E4F" w:rsidP="00685E4F">
            <w:pPr>
              <w:jc w:val="center"/>
              <w:rPr>
                <w:lang w:eastAsia="en-US"/>
              </w:rPr>
            </w:pPr>
            <w:r w:rsidRPr="00D11734">
              <w:rPr>
                <w:lang w:eastAsia="en-US"/>
              </w:rPr>
              <w:t>0,33</w:t>
            </w:r>
          </w:p>
        </w:tc>
        <w:tc>
          <w:tcPr>
            <w:tcW w:w="849" w:type="dxa"/>
            <w:tcBorders>
              <w:top w:val="single" w:sz="4" w:space="0" w:color="auto"/>
              <w:left w:val="nil"/>
              <w:bottom w:val="single" w:sz="4" w:space="0" w:color="auto"/>
              <w:right w:val="single" w:sz="4" w:space="0" w:color="auto"/>
            </w:tcBorders>
            <w:vAlign w:val="center"/>
            <w:hideMark/>
          </w:tcPr>
          <w:p w14:paraId="1113A65A"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39E188D0"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1C4A5D4B" w14:textId="77777777" w:rsidR="00685E4F" w:rsidRPr="00D11734" w:rsidRDefault="00685E4F" w:rsidP="00685E4F">
            <w:pPr>
              <w:jc w:val="center"/>
              <w:rPr>
                <w:lang w:eastAsia="en-US"/>
              </w:rPr>
            </w:pPr>
            <w:r w:rsidRPr="00D11734">
              <w:rPr>
                <w:lang w:eastAsia="en-US"/>
              </w:rPr>
              <w:t>0,05</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6BE9D5E4" w14:textId="77777777" w:rsidR="00685E4F" w:rsidRPr="00D11734" w:rsidRDefault="00685E4F" w:rsidP="00685E4F">
            <w:pPr>
              <w:jc w:val="center"/>
              <w:rPr>
                <w:lang w:eastAsia="en-US"/>
              </w:rPr>
            </w:pPr>
            <w:r w:rsidRPr="00D11734">
              <w:rPr>
                <w:lang w:eastAsia="en-US"/>
              </w:rPr>
              <w:t>Satisfactorio</w:t>
            </w:r>
          </w:p>
        </w:tc>
      </w:tr>
      <w:tr w:rsidR="00685E4F" w:rsidRPr="00D11734" w14:paraId="4B70F280"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43E77B2B" w14:textId="5AE58ACE" w:rsidR="00685E4F" w:rsidRPr="00D11734" w:rsidRDefault="00685E4F" w:rsidP="00685E4F">
            <w:pPr>
              <w:jc w:val="center"/>
              <w:rPr>
                <w:lang w:eastAsia="en-US"/>
              </w:rPr>
            </w:pPr>
            <w:r>
              <w:rPr>
                <w:lang w:eastAsia="en-US"/>
              </w:rPr>
              <w:t>4</w:t>
            </w:r>
          </w:p>
        </w:tc>
        <w:tc>
          <w:tcPr>
            <w:tcW w:w="602" w:type="dxa"/>
            <w:tcBorders>
              <w:top w:val="single" w:sz="4" w:space="0" w:color="auto"/>
              <w:left w:val="nil"/>
              <w:bottom w:val="single" w:sz="4" w:space="0" w:color="auto"/>
              <w:right w:val="single" w:sz="4" w:space="0" w:color="auto"/>
            </w:tcBorders>
            <w:vAlign w:val="center"/>
            <w:hideMark/>
          </w:tcPr>
          <w:p w14:paraId="226CF032" w14:textId="77777777" w:rsidR="00685E4F" w:rsidRPr="00D11734" w:rsidRDefault="00685E4F" w:rsidP="00685E4F">
            <w:pPr>
              <w:jc w:val="center"/>
              <w:rPr>
                <w:lang w:eastAsia="en-US"/>
              </w:rPr>
            </w:pPr>
            <w:r w:rsidRPr="00D11734">
              <w:rPr>
                <w:lang w:eastAsia="en-US"/>
              </w:rPr>
              <w:t>0,10</w:t>
            </w:r>
          </w:p>
        </w:tc>
        <w:tc>
          <w:tcPr>
            <w:tcW w:w="706" w:type="dxa"/>
            <w:tcBorders>
              <w:top w:val="single" w:sz="4" w:space="0" w:color="auto"/>
              <w:left w:val="nil"/>
              <w:bottom w:val="single" w:sz="4" w:space="0" w:color="auto"/>
              <w:right w:val="single" w:sz="4" w:space="0" w:color="auto"/>
            </w:tcBorders>
            <w:vAlign w:val="center"/>
            <w:hideMark/>
          </w:tcPr>
          <w:p w14:paraId="48478442" w14:textId="77777777" w:rsidR="00685E4F" w:rsidRPr="00D11734" w:rsidRDefault="00685E4F" w:rsidP="00685E4F">
            <w:pPr>
              <w:jc w:val="center"/>
              <w:rPr>
                <w:lang w:eastAsia="en-US"/>
              </w:rPr>
            </w:pPr>
            <w:r w:rsidRPr="00D11734">
              <w:rPr>
                <w:lang w:eastAsia="en-US"/>
              </w:rPr>
              <w:t>0,12</w:t>
            </w:r>
          </w:p>
        </w:tc>
        <w:tc>
          <w:tcPr>
            <w:tcW w:w="849" w:type="dxa"/>
            <w:tcBorders>
              <w:top w:val="single" w:sz="4" w:space="0" w:color="auto"/>
              <w:left w:val="nil"/>
              <w:bottom w:val="single" w:sz="4" w:space="0" w:color="auto"/>
              <w:right w:val="single" w:sz="4" w:space="0" w:color="auto"/>
            </w:tcBorders>
            <w:vAlign w:val="center"/>
            <w:hideMark/>
          </w:tcPr>
          <w:p w14:paraId="7AA9A680"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59656420"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21BF018F" w14:textId="77777777" w:rsidR="00685E4F" w:rsidRPr="00D11734" w:rsidRDefault="00685E4F" w:rsidP="00685E4F">
            <w:pPr>
              <w:jc w:val="center"/>
              <w:rPr>
                <w:lang w:eastAsia="en-US"/>
              </w:rPr>
            </w:pPr>
            <w:r w:rsidRPr="00D11734">
              <w:rPr>
                <w:lang w:eastAsia="en-US"/>
              </w:rPr>
              <w:t>-0,05</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37AB8DF0" w14:textId="77777777" w:rsidR="00685E4F" w:rsidRPr="00D11734" w:rsidRDefault="00685E4F" w:rsidP="00685E4F">
            <w:pPr>
              <w:jc w:val="center"/>
              <w:rPr>
                <w:lang w:eastAsia="en-US"/>
              </w:rPr>
            </w:pPr>
            <w:r w:rsidRPr="00D11734">
              <w:rPr>
                <w:lang w:eastAsia="en-US"/>
              </w:rPr>
              <w:t>Satisfactorio</w:t>
            </w:r>
          </w:p>
        </w:tc>
      </w:tr>
      <w:tr w:rsidR="00685E4F" w:rsidRPr="00D11734" w14:paraId="34153550"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4713E8D3" w14:textId="41997A59" w:rsidR="00685E4F" w:rsidRPr="00D11734" w:rsidRDefault="00685E4F" w:rsidP="00685E4F">
            <w:pPr>
              <w:jc w:val="center"/>
              <w:rPr>
                <w:lang w:eastAsia="en-US"/>
              </w:rPr>
            </w:pPr>
            <w:r>
              <w:rPr>
                <w:lang w:eastAsia="en-US"/>
              </w:rPr>
              <w:t>6,25</w:t>
            </w:r>
          </w:p>
        </w:tc>
        <w:tc>
          <w:tcPr>
            <w:tcW w:w="602" w:type="dxa"/>
            <w:tcBorders>
              <w:top w:val="single" w:sz="4" w:space="0" w:color="auto"/>
              <w:left w:val="nil"/>
              <w:bottom w:val="single" w:sz="4" w:space="0" w:color="auto"/>
              <w:right w:val="single" w:sz="4" w:space="0" w:color="auto"/>
            </w:tcBorders>
            <w:vAlign w:val="center"/>
            <w:hideMark/>
          </w:tcPr>
          <w:p w14:paraId="61D7B5B3" w14:textId="77777777" w:rsidR="00685E4F" w:rsidRPr="00D11734" w:rsidRDefault="00685E4F" w:rsidP="00685E4F">
            <w:pPr>
              <w:jc w:val="center"/>
              <w:rPr>
                <w:lang w:eastAsia="en-US"/>
              </w:rPr>
            </w:pPr>
            <w:r w:rsidRPr="00D11734">
              <w:rPr>
                <w:lang w:eastAsia="en-US"/>
              </w:rPr>
              <w:t>-0,19</w:t>
            </w:r>
          </w:p>
        </w:tc>
        <w:tc>
          <w:tcPr>
            <w:tcW w:w="706" w:type="dxa"/>
            <w:tcBorders>
              <w:top w:val="single" w:sz="4" w:space="0" w:color="auto"/>
              <w:left w:val="nil"/>
              <w:bottom w:val="single" w:sz="4" w:space="0" w:color="auto"/>
              <w:right w:val="single" w:sz="4" w:space="0" w:color="auto"/>
            </w:tcBorders>
            <w:vAlign w:val="center"/>
            <w:hideMark/>
          </w:tcPr>
          <w:p w14:paraId="2B628612" w14:textId="77777777" w:rsidR="00685E4F" w:rsidRPr="00D11734" w:rsidRDefault="00685E4F" w:rsidP="00685E4F">
            <w:pPr>
              <w:jc w:val="center"/>
              <w:rPr>
                <w:lang w:eastAsia="en-US"/>
              </w:rPr>
            </w:pPr>
            <w:r w:rsidRPr="00D11734">
              <w:rPr>
                <w:lang w:eastAsia="en-US"/>
              </w:rPr>
              <w:t>-0,22</w:t>
            </w:r>
          </w:p>
        </w:tc>
        <w:tc>
          <w:tcPr>
            <w:tcW w:w="849" w:type="dxa"/>
            <w:tcBorders>
              <w:top w:val="single" w:sz="4" w:space="0" w:color="auto"/>
              <w:left w:val="nil"/>
              <w:bottom w:val="single" w:sz="4" w:space="0" w:color="auto"/>
              <w:right w:val="single" w:sz="4" w:space="0" w:color="auto"/>
            </w:tcBorders>
            <w:vAlign w:val="center"/>
            <w:hideMark/>
          </w:tcPr>
          <w:p w14:paraId="7DBE258B"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02B350DE"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3432026E" w14:textId="77777777" w:rsidR="00685E4F" w:rsidRPr="00D11734" w:rsidRDefault="00685E4F" w:rsidP="00685E4F">
            <w:pPr>
              <w:jc w:val="center"/>
              <w:rPr>
                <w:lang w:eastAsia="en-US"/>
              </w:rPr>
            </w:pPr>
            <w:r w:rsidRPr="00D11734">
              <w:rPr>
                <w:lang w:eastAsia="en-US"/>
              </w:rPr>
              <w:t>0,07</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7D940F20" w14:textId="77777777" w:rsidR="00685E4F" w:rsidRPr="00D11734" w:rsidRDefault="00685E4F" w:rsidP="00685E4F">
            <w:pPr>
              <w:jc w:val="center"/>
              <w:rPr>
                <w:lang w:eastAsia="en-US"/>
              </w:rPr>
            </w:pPr>
            <w:r w:rsidRPr="00D11734">
              <w:rPr>
                <w:lang w:eastAsia="en-US"/>
              </w:rPr>
              <w:t>Satisfactorio</w:t>
            </w:r>
          </w:p>
        </w:tc>
      </w:tr>
      <w:tr w:rsidR="00685E4F" w:rsidRPr="00D11734" w14:paraId="0A08276F" w14:textId="77777777" w:rsidTr="00685E4F">
        <w:trPr>
          <w:trHeight w:val="249"/>
          <w:jc w:val="center"/>
        </w:trPr>
        <w:tc>
          <w:tcPr>
            <w:tcW w:w="949" w:type="dxa"/>
            <w:tcBorders>
              <w:top w:val="single" w:sz="4" w:space="0" w:color="auto"/>
              <w:left w:val="single" w:sz="4" w:space="0" w:color="auto"/>
              <w:bottom w:val="single" w:sz="4" w:space="0" w:color="auto"/>
              <w:right w:val="single" w:sz="4" w:space="0" w:color="000000"/>
            </w:tcBorders>
            <w:shd w:val="clear" w:color="auto" w:fill="FFFFFF"/>
            <w:noWrap/>
            <w:vAlign w:val="center"/>
            <w:hideMark/>
          </w:tcPr>
          <w:p w14:paraId="2CAB0D1D" w14:textId="2E29D992" w:rsidR="00685E4F" w:rsidRPr="00D11734" w:rsidRDefault="00685E4F" w:rsidP="00685E4F">
            <w:pPr>
              <w:jc w:val="center"/>
              <w:rPr>
                <w:lang w:eastAsia="en-US"/>
              </w:rPr>
            </w:pPr>
            <w:r>
              <w:rPr>
                <w:lang w:eastAsia="en-US"/>
              </w:rPr>
              <w:t>10</w:t>
            </w:r>
          </w:p>
        </w:tc>
        <w:tc>
          <w:tcPr>
            <w:tcW w:w="602" w:type="dxa"/>
            <w:tcBorders>
              <w:top w:val="single" w:sz="4" w:space="0" w:color="auto"/>
              <w:left w:val="nil"/>
              <w:bottom w:val="single" w:sz="4" w:space="0" w:color="auto"/>
              <w:right w:val="single" w:sz="4" w:space="0" w:color="auto"/>
            </w:tcBorders>
            <w:vAlign w:val="center"/>
            <w:hideMark/>
          </w:tcPr>
          <w:p w14:paraId="3922DD37" w14:textId="77777777" w:rsidR="00685E4F" w:rsidRPr="00D11734" w:rsidRDefault="00685E4F" w:rsidP="00685E4F">
            <w:pPr>
              <w:jc w:val="center"/>
              <w:rPr>
                <w:lang w:eastAsia="en-US"/>
              </w:rPr>
            </w:pPr>
            <w:r w:rsidRPr="00D11734">
              <w:rPr>
                <w:lang w:eastAsia="en-US"/>
              </w:rPr>
              <w:t>-0,57</w:t>
            </w:r>
          </w:p>
        </w:tc>
        <w:tc>
          <w:tcPr>
            <w:tcW w:w="706" w:type="dxa"/>
            <w:tcBorders>
              <w:top w:val="single" w:sz="4" w:space="0" w:color="auto"/>
              <w:left w:val="nil"/>
              <w:bottom w:val="single" w:sz="4" w:space="0" w:color="auto"/>
              <w:right w:val="single" w:sz="4" w:space="0" w:color="auto"/>
            </w:tcBorders>
            <w:vAlign w:val="center"/>
            <w:hideMark/>
          </w:tcPr>
          <w:p w14:paraId="098D4BFE" w14:textId="77777777" w:rsidR="00685E4F" w:rsidRPr="00D11734" w:rsidRDefault="00685E4F" w:rsidP="00685E4F">
            <w:pPr>
              <w:jc w:val="center"/>
              <w:rPr>
                <w:lang w:eastAsia="en-US"/>
              </w:rPr>
            </w:pPr>
            <w:r w:rsidRPr="00D11734">
              <w:rPr>
                <w:lang w:eastAsia="en-US"/>
              </w:rPr>
              <w:t>-0,56</w:t>
            </w:r>
          </w:p>
        </w:tc>
        <w:tc>
          <w:tcPr>
            <w:tcW w:w="849" w:type="dxa"/>
            <w:tcBorders>
              <w:top w:val="single" w:sz="4" w:space="0" w:color="auto"/>
              <w:left w:val="nil"/>
              <w:bottom w:val="single" w:sz="4" w:space="0" w:color="auto"/>
              <w:right w:val="single" w:sz="4" w:space="0" w:color="auto"/>
            </w:tcBorders>
            <w:vAlign w:val="center"/>
            <w:hideMark/>
          </w:tcPr>
          <w:p w14:paraId="0CA90DEB" w14:textId="77777777" w:rsidR="00685E4F" w:rsidRPr="00D11734" w:rsidRDefault="00685E4F" w:rsidP="00685E4F">
            <w:pPr>
              <w:jc w:val="center"/>
              <w:rPr>
                <w:lang w:eastAsia="en-US"/>
              </w:rPr>
            </w:pPr>
            <w:r w:rsidRPr="00D11734">
              <w:rPr>
                <w:lang w:eastAsia="en-US"/>
              </w:rPr>
              <w:t>0,31</w:t>
            </w:r>
          </w:p>
        </w:tc>
        <w:tc>
          <w:tcPr>
            <w:tcW w:w="707" w:type="dxa"/>
            <w:tcBorders>
              <w:top w:val="single" w:sz="4" w:space="0" w:color="auto"/>
              <w:left w:val="nil"/>
              <w:bottom w:val="single" w:sz="4" w:space="0" w:color="auto"/>
              <w:right w:val="single" w:sz="4" w:space="0" w:color="auto"/>
            </w:tcBorders>
            <w:vAlign w:val="center"/>
            <w:hideMark/>
          </w:tcPr>
          <w:p w14:paraId="4C879E27" w14:textId="77777777" w:rsidR="00685E4F" w:rsidRPr="00D11734" w:rsidRDefault="00685E4F" w:rsidP="00685E4F">
            <w:pPr>
              <w:jc w:val="center"/>
              <w:rPr>
                <w:lang w:eastAsia="en-US"/>
              </w:rPr>
            </w:pPr>
            <w:r w:rsidRPr="00D11734">
              <w:rPr>
                <w:lang w:eastAsia="en-US"/>
              </w:rPr>
              <w:t>0,31</w:t>
            </w:r>
          </w:p>
        </w:tc>
        <w:tc>
          <w:tcPr>
            <w:tcW w:w="706" w:type="dxa"/>
            <w:tcBorders>
              <w:top w:val="single" w:sz="4" w:space="0" w:color="auto"/>
              <w:left w:val="nil"/>
              <w:bottom w:val="single" w:sz="4" w:space="0" w:color="auto"/>
              <w:right w:val="single" w:sz="4" w:space="0" w:color="auto"/>
            </w:tcBorders>
            <w:shd w:val="clear" w:color="auto" w:fill="DCE6F1"/>
            <w:vAlign w:val="center"/>
            <w:hideMark/>
          </w:tcPr>
          <w:p w14:paraId="09CB1756" w14:textId="77777777" w:rsidR="00685E4F" w:rsidRPr="00D11734" w:rsidRDefault="00685E4F" w:rsidP="00685E4F">
            <w:pPr>
              <w:jc w:val="center"/>
              <w:rPr>
                <w:lang w:eastAsia="en-US"/>
              </w:rPr>
            </w:pPr>
            <w:r w:rsidRPr="00D11734">
              <w:rPr>
                <w:lang w:eastAsia="en-US"/>
              </w:rPr>
              <w:t>-0,02</w:t>
            </w:r>
          </w:p>
        </w:tc>
        <w:tc>
          <w:tcPr>
            <w:tcW w:w="1556" w:type="dxa"/>
            <w:tcBorders>
              <w:top w:val="single" w:sz="4" w:space="0" w:color="auto"/>
              <w:left w:val="nil"/>
              <w:bottom w:val="single" w:sz="4" w:space="0" w:color="auto"/>
              <w:right w:val="single" w:sz="4" w:space="0" w:color="000000"/>
            </w:tcBorders>
            <w:shd w:val="clear" w:color="auto" w:fill="A9D08E"/>
            <w:noWrap/>
            <w:vAlign w:val="center"/>
            <w:hideMark/>
          </w:tcPr>
          <w:p w14:paraId="4F4AF790" w14:textId="77777777" w:rsidR="00685E4F" w:rsidRPr="00D11734" w:rsidRDefault="00685E4F" w:rsidP="00685E4F">
            <w:pPr>
              <w:jc w:val="center"/>
              <w:rPr>
                <w:lang w:eastAsia="en-US"/>
              </w:rPr>
            </w:pPr>
            <w:r w:rsidRPr="00D11734">
              <w:rPr>
                <w:lang w:eastAsia="en-US"/>
              </w:rPr>
              <w:t>Satisfactorio</w:t>
            </w:r>
          </w:p>
        </w:tc>
      </w:tr>
    </w:tbl>
    <w:p w14:paraId="587B6643" w14:textId="42F88457" w:rsidR="00D11734" w:rsidRDefault="00685E4F" w:rsidP="00685E4F">
      <w:pPr>
        <w:jc w:val="center"/>
        <w:rPr>
          <w:lang w:val="es-ES" w:eastAsia="en-US"/>
        </w:rPr>
      </w:pPr>
      <w:r>
        <w:rPr>
          <w:b/>
          <w:bCs/>
          <w:lang w:val="es-ES" w:eastAsia="en-US"/>
        </w:rPr>
        <w:t>Tabla 2</w:t>
      </w:r>
      <w:r w:rsidR="007A5872">
        <w:rPr>
          <w:b/>
          <w:bCs/>
          <w:lang w:val="es-ES" w:eastAsia="en-US"/>
        </w:rPr>
        <w:t>7</w:t>
      </w:r>
      <w:r>
        <w:rPr>
          <w:b/>
          <w:bCs/>
          <w:lang w:val="es-ES" w:eastAsia="en-US"/>
        </w:rPr>
        <w:t xml:space="preserve">. </w:t>
      </w:r>
      <w:r>
        <w:rPr>
          <w:lang w:val="es-ES" w:eastAsia="en-US"/>
        </w:rPr>
        <w:t>Resultados en comparación de pruebas de pulsos</w:t>
      </w:r>
    </w:p>
    <w:p w14:paraId="34BA9F6D" w14:textId="77777777" w:rsidR="00685E4F" w:rsidRDefault="00685E4F" w:rsidP="00685E4F">
      <w:pPr>
        <w:jc w:val="center"/>
        <w:rPr>
          <w:lang w:val="es-ES" w:eastAsia="en-US"/>
        </w:rPr>
      </w:pPr>
    </w:p>
    <w:p w14:paraId="1805AF1D" w14:textId="77D363F0" w:rsidR="00685E4F" w:rsidRDefault="00685E4F" w:rsidP="00685E4F">
      <w:pPr>
        <w:jc w:val="both"/>
        <w:rPr>
          <w:lang w:val="es-ES" w:eastAsia="en-US"/>
        </w:rPr>
      </w:pPr>
      <w:r>
        <w:rPr>
          <w:lang w:val="es-ES" w:eastAsia="en-US"/>
        </w:rPr>
        <w:t>En este caso se observa que en todos los casos el En fue menor a uno por lo cual se puede concluir que el cambio en la sincronización del MUT al MM no genera un efecto apreciable sobre los resultados obtenidos</w:t>
      </w:r>
      <w:r w:rsidR="003F3E46">
        <w:rPr>
          <w:lang w:val="es-ES" w:eastAsia="en-US"/>
        </w:rPr>
        <w:t>.</w:t>
      </w:r>
    </w:p>
    <w:p w14:paraId="3E88F326" w14:textId="77777777" w:rsidR="003F3E46" w:rsidRPr="00685E4F" w:rsidRDefault="003F3E46" w:rsidP="00685E4F">
      <w:pPr>
        <w:jc w:val="both"/>
        <w:rPr>
          <w:lang w:val="es-ES" w:eastAsia="en-US"/>
        </w:rPr>
      </w:pPr>
    </w:p>
    <w:p w14:paraId="5E85F440" w14:textId="05B34A61" w:rsidR="00D11734" w:rsidRDefault="00D11734" w:rsidP="00D11734">
      <w:pPr>
        <w:pStyle w:val="Subttulo"/>
        <w:numPr>
          <w:ilvl w:val="2"/>
          <w:numId w:val="39"/>
        </w:numPr>
        <w:rPr>
          <w:lang w:val="es-ES" w:eastAsia="en-US"/>
        </w:rPr>
      </w:pPr>
      <w:bookmarkStart w:id="38" w:name="_Toc201732423"/>
      <w:r>
        <w:rPr>
          <w:lang w:val="es-ES" w:eastAsia="en-US"/>
        </w:rPr>
        <w:t>ECUACION ALTERNATIVA PARA EL CAUDAL DE FUGAS</w:t>
      </w:r>
      <w:bookmarkEnd w:id="38"/>
    </w:p>
    <w:p w14:paraId="1158403B" w14:textId="77777777" w:rsidR="003F3E46" w:rsidRDefault="003F3E46" w:rsidP="003F3E46">
      <w:pPr>
        <w:rPr>
          <w:lang w:val="es-ES" w:eastAsia="en-US"/>
        </w:rPr>
      </w:pPr>
    </w:p>
    <w:p w14:paraId="71372E4F" w14:textId="52F9D605" w:rsidR="003F3E46" w:rsidRPr="003F3E46" w:rsidRDefault="003F3E46" w:rsidP="003F3E46">
      <w:pPr>
        <w:rPr>
          <w:lang w:eastAsia="en-US"/>
        </w:rPr>
      </w:pPr>
      <w:r>
        <w:rPr>
          <w:lang w:val="es-ES" w:eastAsia="en-US"/>
        </w:rPr>
        <w:t xml:space="preserve">A diferencia del PTC-100 el PTC-042 se caracteriza por tener un </w:t>
      </w:r>
      <w:r w:rsidR="008034CB">
        <w:rPr>
          <w:lang w:val="es-ES" w:eastAsia="en-US"/>
        </w:rPr>
        <w:t>cálculo</w:t>
      </w:r>
      <w:r>
        <w:rPr>
          <w:lang w:val="es-ES" w:eastAsia="en-US"/>
        </w:rPr>
        <w:t xml:space="preserve"> para el caudal de fugas teniendo en cuenta variaciones de temperatura en el volumen encerrado por lo cual se planteará esta ecuación alternativa en el presente informe</w:t>
      </w:r>
      <w:r>
        <w:rPr>
          <w:lang w:eastAsia="en-US"/>
        </w:rPr>
        <w:t>.</w:t>
      </w:r>
      <w:r w:rsidR="008034CB">
        <w:rPr>
          <w:lang w:eastAsia="en-US"/>
        </w:rPr>
        <w:t xml:space="preserve"> E</w:t>
      </w:r>
      <w:r>
        <w:rPr>
          <w:lang w:eastAsia="en-US"/>
        </w:rPr>
        <w:t>l criterio inicial que se mantiene es:</w:t>
      </w:r>
    </w:p>
    <w:p w14:paraId="6CF891FF" w14:textId="77777777" w:rsidR="003F3E46" w:rsidRPr="003F3E46" w:rsidRDefault="003F3E46" w:rsidP="003F3E46">
      <w:pPr>
        <w:rPr>
          <w:lang w:eastAsia="en-US"/>
        </w:rPr>
      </w:pPr>
      <w:r w:rsidRPr="003F3E46">
        <w:rPr>
          <w:lang w:eastAsia="en-US"/>
        </w:rPr>
        <w:t>Según la Ley de gases ideales:</w:t>
      </w:r>
    </w:p>
    <w:p w14:paraId="1705C2E0" w14:textId="083F7DE5" w:rsidR="003F3E46" w:rsidRPr="003F3E46" w:rsidRDefault="003F3E46" w:rsidP="003F3E46">
      <w:pPr>
        <w:rPr>
          <w:lang w:eastAsia="en-US"/>
        </w:rPr>
      </w:pPr>
      <m:oMathPara>
        <m:oMath>
          <m:r>
            <w:rPr>
              <w:rFonts w:ascii="Cambria Math" w:hAnsi="Cambria Math"/>
              <w:lang w:eastAsia="en-US"/>
            </w:rPr>
            <m:t>P∙V=n∙R∙T               ∴           n=</m:t>
          </m:r>
          <m:f>
            <m:fPr>
              <m:ctrlPr>
                <w:rPr>
                  <w:rFonts w:ascii="Cambria Math" w:hAnsi="Cambria Math"/>
                  <w:i/>
                  <w:lang w:eastAsia="en-US"/>
                </w:rPr>
              </m:ctrlPr>
            </m:fPr>
            <m:num>
              <m:r>
                <w:rPr>
                  <w:rFonts w:ascii="Cambria Math" w:hAnsi="Cambria Math"/>
                  <w:lang w:eastAsia="en-US"/>
                </w:rPr>
                <m:t>P∙V</m:t>
              </m:r>
            </m:num>
            <m:den>
              <m:r>
                <w:rPr>
                  <w:rFonts w:ascii="Cambria Math" w:hAnsi="Cambria Math"/>
                  <w:lang w:eastAsia="en-US"/>
                </w:rPr>
                <m:t>R∙T</m:t>
              </m:r>
            </m:den>
          </m:f>
        </m:oMath>
      </m:oMathPara>
    </w:p>
    <w:p w14:paraId="5311B9C1" w14:textId="5D58D123" w:rsidR="003F3E46" w:rsidRPr="003F3E46" w:rsidRDefault="003F3E46" w:rsidP="003F3E46">
      <w:pPr>
        <w:rPr>
          <w:lang w:eastAsia="en-US"/>
        </w:rPr>
      </w:pPr>
      <m:oMathPara>
        <m:oMath>
          <m:r>
            <w:rPr>
              <w:rFonts w:ascii="Cambria Math" w:hAnsi="Cambria Math"/>
              <w:lang w:eastAsia="en-US"/>
            </w:rPr>
            <m:t>∆n=</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1</m:t>
                  </m:r>
                </m:sub>
              </m:sSub>
              <m:r>
                <w:rPr>
                  <w:rFonts w:ascii="Cambria Math" w:hAnsi="Cambria Math"/>
                  <w:lang w:eastAsia="en-US"/>
                </w:rPr>
                <m:t>∙</m:t>
              </m:r>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1</m:t>
                  </m:r>
                </m:sub>
              </m:sSub>
            </m:num>
            <m:den>
              <m:r>
                <w:rPr>
                  <w:rFonts w:ascii="Cambria Math" w:hAnsi="Cambria Math"/>
                  <w:lang w:eastAsia="en-US"/>
                </w:rPr>
                <m:t>R</m:t>
              </m:r>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1</m:t>
                  </m:r>
                </m:sub>
              </m:sSub>
            </m:den>
          </m:f>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2</m:t>
                  </m:r>
                </m:sub>
              </m:sSub>
              <m:r>
                <w:rPr>
                  <w:rFonts w:ascii="Cambria Math" w:hAnsi="Cambria Math"/>
                  <w:lang w:eastAsia="en-US"/>
                </w:rPr>
                <m:t>∙</m:t>
              </m:r>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2</m:t>
                  </m:r>
                </m:sub>
              </m:sSub>
            </m:num>
            <m:den>
              <m:r>
                <w:rPr>
                  <w:rFonts w:ascii="Cambria Math" w:hAnsi="Cambria Math"/>
                  <w:lang w:eastAsia="en-US"/>
                </w:rPr>
                <m:t>R</m:t>
              </m:r>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den>
          </m:f>
        </m:oMath>
      </m:oMathPara>
    </w:p>
    <w:p w14:paraId="6A100BA9" w14:textId="77777777" w:rsidR="003F3E46" w:rsidRPr="003F3E46" w:rsidRDefault="003F3E46" w:rsidP="003F3E46">
      <w:pPr>
        <w:rPr>
          <w:lang w:eastAsia="en-US"/>
        </w:rPr>
      </w:pPr>
    </w:p>
    <w:p w14:paraId="049C377A" w14:textId="77777777" w:rsidR="003F3E46" w:rsidRPr="003F3E46" w:rsidRDefault="003F3E46" w:rsidP="003F3E46">
      <w:pPr>
        <w:rPr>
          <w:lang w:eastAsia="en-US"/>
        </w:rPr>
      </w:pPr>
      <w:r w:rsidRPr="003F3E46">
        <w:rPr>
          <w:lang w:eastAsia="en-US"/>
        </w:rPr>
        <w:t xml:space="preserve">Siendo </w:t>
      </w:r>
      <w:r w:rsidRPr="003F3E46">
        <w:rPr>
          <w:i/>
          <w:lang w:eastAsia="en-US"/>
        </w:rPr>
        <w:t>n</w:t>
      </w:r>
      <w:r w:rsidRPr="003F3E46">
        <w:rPr>
          <w:lang w:eastAsia="en-US"/>
        </w:rPr>
        <w:t xml:space="preserve"> el número de moles de gas, </w:t>
      </w:r>
      <w:r w:rsidRPr="003F3E46">
        <w:rPr>
          <w:i/>
          <w:lang w:eastAsia="en-US"/>
        </w:rPr>
        <w:t>Pi</w:t>
      </w:r>
      <w:r w:rsidRPr="003F3E46">
        <w:rPr>
          <w:lang w:eastAsia="en-US"/>
        </w:rPr>
        <w:t xml:space="preserve"> la presión absoluta, </w:t>
      </w:r>
      <w:r w:rsidRPr="003F3E46">
        <w:rPr>
          <w:i/>
          <w:lang w:eastAsia="en-US"/>
        </w:rPr>
        <w:t>V</w:t>
      </w:r>
      <w:r w:rsidRPr="003F3E46">
        <w:rPr>
          <w:lang w:eastAsia="en-US"/>
        </w:rPr>
        <w:t xml:space="preserve"> el volumen encerrado, </w:t>
      </w:r>
      <w:r w:rsidRPr="003F3E46">
        <w:rPr>
          <w:i/>
          <w:lang w:eastAsia="en-US"/>
        </w:rPr>
        <w:t>R</w:t>
      </w:r>
      <w:r w:rsidRPr="003F3E46">
        <w:rPr>
          <w:lang w:eastAsia="en-US"/>
        </w:rPr>
        <w:t xml:space="preserve"> la constante universal de los gases ideales (8,314472 m</w:t>
      </w:r>
      <w:r w:rsidRPr="003F3E46">
        <w:rPr>
          <w:vertAlign w:val="superscript"/>
          <w:lang w:eastAsia="en-US"/>
        </w:rPr>
        <w:t>3</w:t>
      </w:r>
      <w:r w:rsidRPr="003F3E46">
        <w:rPr>
          <w:lang w:eastAsia="en-US"/>
        </w:rPr>
        <w:t xml:space="preserve">*Pa/mol*K) y </w:t>
      </w:r>
      <w:r w:rsidRPr="003F3E46">
        <w:rPr>
          <w:i/>
          <w:lang w:eastAsia="en-US"/>
        </w:rPr>
        <w:t>Ti</w:t>
      </w:r>
      <w:r w:rsidRPr="003F3E46">
        <w:rPr>
          <w:lang w:eastAsia="en-US"/>
        </w:rPr>
        <w:t xml:space="preserve"> la temperatura absoluta. Ya que</w:t>
      </w:r>
      <w:r w:rsidRPr="003F3E46">
        <w:rPr>
          <w:i/>
          <w:lang w:eastAsia="en-US"/>
        </w:rPr>
        <w:t xml:space="preserve"> V</w:t>
      </w:r>
      <w:r w:rsidRPr="003F3E46">
        <w:rPr>
          <w:lang w:eastAsia="en-US"/>
        </w:rPr>
        <w:t xml:space="preserve"> es constante, se tiene:</w:t>
      </w:r>
    </w:p>
    <w:p w14:paraId="7808F811" w14:textId="77777777" w:rsidR="003F3E46" w:rsidRPr="003F3E46" w:rsidRDefault="003F3E46" w:rsidP="003F3E46">
      <w:pPr>
        <w:rPr>
          <w:lang w:eastAsia="en-US"/>
        </w:rPr>
      </w:pPr>
    </w:p>
    <w:p w14:paraId="0B219F96" w14:textId="4619AFF4" w:rsidR="003F3E46" w:rsidRPr="003F3E46" w:rsidRDefault="003F3E46" w:rsidP="003F3E46">
      <w:pPr>
        <w:rPr>
          <w:lang w:eastAsia="en-US"/>
        </w:rPr>
      </w:pPr>
      <m:oMathPara>
        <m:oMath>
          <m:r>
            <w:rPr>
              <w:rFonts w:ascii="Cambria Math" w:hAnsi="Cambria Math"/>
              <w:lang w:eastAsia="en-US"/>
            </w:rPr>
            <m:t>∆n=</m:t>
          </m:r>
          <m:f>
            <m:fPr>
              <m:ctrlPr>
                <w:rPr>
                  <w:rFonts w:ascii="Cambria Math" w:hAnsi="Cambria Math"/>
                  <w:i/>
                  <w:lang w:eastAsia="en-US"/>
                </w:rPr>
              </m:ctrlPr>
            </m:fPr>
            <m:num>
              <m:r>
                <w:rPr>
                  <w:rFonts w:ascii="Cambria Math" w:hAnsi="Cambria Math"/>
                  <w:lang w:eastAsia="en-US"/>
                </w:rPr>
                <m:t>V</m:t>
              </m:r>
            </m:num>
            <m:den>
              <m:r>
                <w:rPr>
                  <w:rFonts w:ascii="Cambria Math" w:hAnsi="Cambria Math"/>
                  <w:lang w:eastAsia="en-US"/>
                </w:rPr>
                <m:t>R</m:t>
              </m:r>
            </m:den>
          </m:f>
          <m:r>
            <w:rPr>
              <w:rFonts w:ascii="Cambria Math" w:hAnsi="Cambria Math"/>
              <w:lang w:eastAsia="en-US"/>
            </w:rPr>
            <m:t>∙</m:t>
          </m:r>
          <m:d>
            <m:dPr>
              <m:ctrlPr>
                <w:rPr>
                  <w:rFonts w:ascii="Cambria Math" w:hAnsi="Cambria Math"/>
                  <w:i/>
                  <w:lang w:eastAsia="en-US"/>
                </w:rPr>
              </m:ctrlPr>
            </m:dPr>
            <m:e>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1</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1</m:t>
                      </m:r>
                    </m:sub>
                  </m:sSub>
                </m:den>
              </m:f>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2</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den>
              </m:f>
            </m:e>
          </m:d>
        </m:oMath>
      </m:oMathPara>
    </w:p>
    <w:p w14:paraId="23F3F744" w14:textId="77777777" w:rsidR="003F3E46" w:rsidRPr="003F3E46" w:rsidRDefault="003F3E46" w:rsidP="003F3E46">
      <w:pPr>
        <w:rPr>
          <w:lang w:eastAsia="en-US"/>
        </w:rPr>
      </w:pPr>
    </w:p>
    <w:p w14:paraId="6161A0E7" w14:textId="77777777" w:rsidR="003F3E46" w:rsidRPr="003F3E46" w:rsidRDefault="003F3E46" w:rsidP="003F3E46">
      <w:pPr>
        <w:rPr>
          <w:lang w:eastAsia="en-US"/>
        </w:rPr>
      </w:pPr>
      <w:r w:rsidRPr="003F3E46">
        <w:rPr>
          <w:lang w:eastAsia="en-US"/>
        </w:rPr>
        <w:t xml:space="preserve">Si </w:t>
      </w:r>
      <w:r w:rsidRPr="003F3E46">
        <w:rPr>
          <w:i/>
          <w:lang w:eastAsia="en-US"/>
        </w:rPr>
        <w:t>t</w:t>
      </w:r>
      <w:r w:rsidRPr="003F3E46">
        <w:rPr>
          <w:lang w:eastAsia="en-US"/>
        </w:rPr>
        <w:t xml:space="preserve"> representa el tiempo establecido para la prueba de fugas, obtenemos un flujo de moles equivalente a:</w:t>
      </w:r>
    </w:p>
    <w:p w14:paraId="79669668" w14:textId="77777777" w:rsidR="003F3E46" w:rsidRPr="003F3E46" w:rsidRDefault="003F3E46" w:rsidP="003F3E46">
      <w:pPr>
        <w:rPr>
          <w:lang w:eastAsia="en-US"/>
        </w:rPr>
      </w:pPr>
    </w:p>
    <w:p w14:paraId="6FA50179" w14:textId="37461B15" w:rsidR="003F3E46" w:rsidRPr="003F3E46" w:rsidRDefault="00000000" w:rsidP="003F3E46">
      <w:pPr>
        <w:rPr>
          <w:lang w:eastAsia="en-US"/>
        </w:rPr>
      </w:pPr>
      <m:oMathPara>
        <m:oMath>
          <m:f>
            <m:fPr>
              <m:ctrlPr>
                <w:rPr>
                  <w:rFonts w:ascii="Cambria Math" w:hAnsi="Cambria Math"/>
                  <w:i/>
                  <w:lang w:eastAsia="en-US"/>
                </w:rPr>
              </m:ctrlPr>
            </m:fPr>
            <m:num>
              <m:r>
                <w:rPr>
                  <w:rFonts w:ascii="Cambria Math" w:hAnsi="Cambria Math"/>
                  <w:lang w:eastAsia="en-US"/>
                </w:rPr>
                <m:t>∆n</m:t>
              </m:r>
            </m:num>
            <m:den>
              <m:r>
                <w:rPr>
                  <w:rFonts w:ascii="Cambria Math" w:hAnsi="Cambria Math"/>
                  <w:lang w:eastAsia="en-US"/>
                </w:rPr>
                <m:t>t</m:t>
              </m:r>
            </m:den>
          </m:f>
          <m:r>
            <w:rPr>
              <w:rFonts w:ascii="Cambria Math" w:hAnsi="Cambria Math"/>
              <w:lang w:eastAsia="en-US"/>
            </w:rPr>
            <m:t>=</m:t>
          </m:r>
          <m:f>
            <m:fPr>
              <m:ctrlPr>
                <w:rPr>
                  <w:rFonts w:ascii="Cambria Math" w:hAnsi="Cambria Math"/>
                  <w:i/>
                  <w:lang w:eastAsia="en-US"/>
                </w:rPr>
              </m:ctrlPr>
            </m:fPr>
            <m:num>
              <m:r>
                <w:rPr>
                  <w:rFonts w:ascii="Cambria Math" w:hAnsi="Cambria Math"/>
                  <w:lang w:eastAsia="en-US"/>
                </w:rPr>
                <m:t>V</m:t>
              </m:r>
            </m:num>
            <m:den>
              <m:r>
                <w:rPr>
                  <w:rFonts w:ascii="Cambria Math" w:hAnsi="Cambria Math"/>
                  <w:lang w:eastAsia="en-US"/>
                </w:rPr>
                <m:t>R∙t</m:t>
              </m:r>
            </m:den>
          </m:f>
          <m:r>
            <w:rPr>
              <w:rFonts w:ascii="Cambria Math" w:hAnsi="Cambria Math"/>
              <w:lang w:eastAsia="en-US"/>
            </w:rPr>
            <m:t>∙</m:t>
          </m:r>
          <m:d>
            <m:dPr>
              <m:ctrlPr>
                <w:rPr>
                  <w:rFonts w:ascii="Cambria Math" w:hAnsi="Cambria Math"/>
                  <w:i/>
                  <w:lang w:eastAsia="en-US"/>
                </w:rPr>
              </m:ctrlPr>
            </m:dPr>
            <m:e>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1</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1</m:t>
                      </m:r>
                    </m:sub>
                  </m:sSub>
                </m:den>
              </m:f>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2</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den>
              </m:f>
            </m:e>
          </m:d>
        </m:oMath>
      </m:oMathPara>
    </w:p>
    <w:p w14:paraId="28367C2A" w14:textId="77777777" w:rsidR="003F3E46" w:rsidRPr="003F3E46" w:rsidRDefault="003F3E46" w:rsidP="003F3E46">
      <w:pPr>
        <w:rPr>
          <w:lang w:eastAsia="en-US"/>
        </w:rPr>
      </w:pPr>
    </w:p>
    <w:p w14:paraId="4D461ED0" w14:textId="77777777" w:rsidR="003F3E46" w:rsidRPr="003F3E46" w:rsidRDefault="003F3E46" w:rsidP="003F3E46">
      <w:pPr>
        <w:rPr>
          <w:lang w:eastAsia="en-US"/>
        </w:rPr>
      </w:pPr>
      <w:r w:rsidRPr="003F3E46">
        <w:rPr>
          <w:lang w:eastAsia="en-US"/>
        </w:rPr>
        <w:t xml:space="preserve">Así, asumiendo la masa molar promedio del aire seco como </w:t>
      </w:r>
      <w:r w:rsidRPr="003F3E46">
        <w:rPr>
          <w:i/>
          <w:lang w:eastAsia="en-US"/>
        </w:rPr>
        <w:t>M</w:t>
      </w:r>
      <w:r w:rsidRPr="003F3E46">
        <w:rPr>
          <w:i/>
          <w:vertAlign w:val="subscript"/>
          <w:lang w:eastAsia="en-US"/>
        </w:rPr>
        <w:t xml:space="preserve">AIR </w:t>
      </w:r>
      <w:r w:rsidRPr="003F3E46">
        <w:rPr>
          <w:lang w:eastAsia="en-US"/>
        </w:rPr>
        <w:t xml:space="preserve">= 28,97 g/mol y una densidad promedio del aire </w:t>
      </w:r>
      <w:r w:rsidRPr="003F3E46">
        <w:rPr>
          <w:i/>
          <w:lang w:eastAsia="en-US"/>
        </w:rPr>
        <w:t>ρ</w:t>
      </w:r>
      <w:r w:rsidRPr="003F3E46">
        <w:rPr>
          <w:i/>
          <w:vertAlign w:val="subscript"/>
          <w:lang w:eastAsia="en-US"/>
        </w:rPr>
        <w:t>AIR</w:t>
      </w:r>
      <w:r w:rsidRPr="003F3E46">
        <w:rPr>
          <w:lang w:eastAsia="en-US"/>
        </w:rPr>
        <w:t xml:space="preserve">, tenemos un caudal de fuga </w:t>
      </w:r>
      <w:r w:rsidRPr="003F3E46">
        <w:rPr>
          <w:i/>
          <w:lang w:eastAsia="en-US"/>
        </w:rPr>
        <w:t>Q</w:t>
      </w:r>
      <w:r w:rsidRPr="003F3E46">
        <w:rPr>
          <w:i/>
          <w:vertAlign w:val="subscript"/>
          <w:lang w:eastAsia="en-US"/>
        </w:rPr>
        <w:t>L</w:t>
      </w:r>
      <w:r w:rsidRPr="003F3E46">
        <w:rPr>
          <w:lang w:eastAsia="en-US"/>
        </w:rPr>
        <w:t xml:space="preserve"> de:</w:t>
      </w:r>
    </w:p>
    <w:p w14:paraId="1618FD50" w14:textId="77777777" w:rsidR="003F3E46" w:rsidRPr="003F3E46" w:rsidRDefault="003F3E46" w:rsidP="003F3E46">
      <w:pPr>
        <w:rPr>
          <w:lang w:eastAsia="en-US"/>
        </w:rPr>
      </w:pPr>
    </w:p>
    <w:p w14:paraId="57BAA12E" w14:textId="66E9187D" w:rsidR="003F3E46" w:rsidRPr="003F3E46" w:rsidRDefault="00000000" w:rsidP="003F3E46">
      <w:pPr>
        <w:rPr>
          <w:lang w:eastAsia="en-US"/>
        </w:rPr>
      </w:pPr>
      <m:oMathPara>
        <m:oMath>
          <m:sSub>
            <m:sSubPr>
              <m:ctrlPr>
                <w:rPr>
                  <w:rFonts w:ascii="Cambria Math" w:hAnsi="Cambria Math"/>
                  <w:i/>
                  <w:lang w:eastAsia="en-US"/>
                </w:rPr>
              </m:ctrlPr>
            </m:sSubPr>
            <m:e>
              <m:r>
                <w:rPr>
                  <w:rFonts w:ascii="Cambria Math" w:hAnsi="Cambria Math"/>
                  <w:lang w:eastAsia="en-US"/>
                </w:rPr>
                <m:t>Q</m:t>
              </m:r>
            </m:e>
            <m:sub>
              <m:r>
                <w:rPr>
                  <w:rFonts w:ascii="Cambria Math" w:hAnsi="Cambria Math"/>
                  <w:lang w:eastAsia="en-US"/>
                </w:rPr>
                <m:t>L</m:t>
              </m:r>
            </m:sub>
          </m:sSub>
          <m:r>
            <w:rPr>
              <w:rFonts w:ascii="Cambria Math" w:hAnsi="Cambria Math"/>
              <w:lang w:eastAsia="en-US"/>
            </w:rPr>
            <m:t>=</m:t>
          </m:r>
          <m:f>
            <m:fPr>
              <m:ctrlPr>
                <w:rPr>
                  <w:rFonts w:ascii="Cambria Math" w:hAnsi="Cambria Math"/>
                  <w:i/>
                  <w:lang w:eastAsia="en-US"/>
                </w:rPr>
              </m:ctrlPr>
            </m:fPr>
            <m:num>
              <m:r>
                <w:rPr>
                  <w:rFonts w:ascii="Cambria Math" w:hAnsi="Cambria Math"/>
                  <w:lang w:eastAsia="en-US"/>
                </w:rPr>
                <m:t>∆n∙</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M</m:t>
                      </m:r>
                    </m:e>
                  </m:acc>
                </m:e>
                <m:sub>
                  <m:r>
                    <w:rPr>
                      <w:rFonts w:ascii="Cambria Math" w:hAnsi="Cambria Math"/>
                      <w:lang w:eastAsia="en-US"/>
                    </w:rPr>
                    <m:t>AIR</m:t>
                  </m:r>
                </m:sub>
              </m:sSub>
            </m:num>
            <m:den>
              <m:r>
                <w:rPr>
                  <w:rFonts w:ascii="Cambria Math" w:hAnsi="Cambria Math"/>
                  <w:lang w:eastAsia="en-US"/>
                </w:rPr>
                <m:t>t∙</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ρ</m:t>
                      </m:r>
                    </m:e>
                  </m:acc>
                </m:e>
                <m:sub>
                  <m:r>
                    <w:rPr>
                      <w:rFonts w:ascii="Cambria Math" w:hAnsi="Cambria Math"/>
                      <w:lang w:eastAsia="en-US"/>
                    </w:rPr>
                    <m:t>AIR</m:t>
                  </m:r>
                </m:sub>
              </m:sSub>
            </m:den>
          </m:f>
          <m:r>
            <w:rPr>
              <w:rFonts w:ascii="Cambria Math" w:hAnsi="Cambria Math"/>
              <w:lang w:eastAsia="en-US"/>
            </w:rPr>
            <m:t>=</m:t>
          </m:r>
          <m:f>
            <m:fPr>
              <m:ctrlPr>
                <w:rPr>
                  <w:rFonts w:ascii="Cambria Math" w:hAnsi="Cambria Math"/>
                  <w:i/>
                  <w:lang w:eastAsia="en-US"/>
                </w:rPr>
              </m:ctrlPr>
            </m:fPr>
            <m:num>
              <m:r>
                <w:rPr>
                  <w:rFonts w:ascii="Cambria Math" w:hAnsi="Cambria Math"/>
                  <w:lang w:eastAsia="en-US"/>
                </w:rPr>
                <m:t>V∙</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M</m:t>
                      </m:r>
                    </m:e>
                  </m:acc>
                </m:e>
                <m:sub>
                  <m:r>
                    <w:rPr>
                      <w:rFonts w:ascii="Cambria Math" w:hAnsi="Cambria Math"/>
                      <w:lang w:eastAsia="en-US"/>
                    </w:rPr>
                    <m:t>AIR</m:t>
                  </m:r>
                </m:sub>
              </m:sSub>
            </m:num>
            <m:den>
              <m:r>
                <w:rPr>
                  <w:rFonts w:ascii="Cambria Math" w:hAnsi="Cambria Math"/>
                  <w:lang w:eastAsia="en-US"/>
                </w:rPr>
                <m:t>R∙t∙</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ρ</m:t>
                      </m:r>
                    </m:e>
                  </m:acc>
                </m:e>
                <m:sub>
                  <m:r>
                    <w:rPr>
                      <w:rFonts w:ascii="Cambria Math" w:hAnsi="Cambria Math"/>
                      <w:lang w:eastAsia="en-US"/>
                    </w:rPr>
                    <m:t>AIR</m:t>
                  </m:r>
                </m:sub>
              </m:sSub>
            </m:den>
          </m:f>
          <m:r>
            <w:rPr>
              <w:rFonts w:ascii="Cambria Math" w:hAnsi="Cambria Math"/>
              <w:lang w:eastAsia="en-US"/>
            </w:rPr>
            <m:t>∙</m:t>
          </m:r>
          <m:d>
            <m:dPr>
              <m:ctrlPr>
                <w:rPr>
                  <w:rFonts w:ascii="Cambria Math" w:hAnsi="Cambria Math"/>
                  <w:i/>
                  <w:lang w:eastAsia="en-US"/>
                </w:rPr>
              </m:ctrlPr>
            </m:dPr>
            <m:e>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1</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1</m:t>
                      </m:r>
                    </m:sub>
                  </m:sSub>
                </m:den>
              </m:f>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2</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den>
              </m:f>
            </m:e>
          </m:d>
        </m:oMath>
      </m:oMathPara>
    </w:p>
    <w:p w14:paraId="2DC6479D" w14:textId="77777777" w:rsidR="003F3E46" w:rsidRPr="003F3E46" w:rsidRDefault="003F3E46" w:rsidP="003F3E46">
      <w:pPr>
        <w:rPr>
          <w:lang w:eastAsia="en-US"/>
        </w:rPr>
      </w:pPr>
    </w:p>
    <w:p w14:paraId="2AB62D13" w14:textId="77777777" w:rsidR="003F3E46" w:rsidRPr="003F3E46" w:rsidRDefault="003F3E46" w:rsidP="003F3E46">
      <w:pPr>
        <w:rPr>
          <w:lang w:eastAsia="en-US"/>
        </w:rPr>
      </w:pPr>
      <w:r w:rsidRPr="003F3E46">
        <w:rPr>
          <w:lang w:eastAsia="en-US"/>
        </w:rPr>
        <w:t xml:space="preserve">Con un criterio de </w:t>
      </w:r>
      <w:r w:rsidRPr="003F3E46">
        <w:rPr>
          <w:i/>
          <w:lang w:eastAsia="en-US"/>
        </w:rPr>
        <w:t>Q</w:t>
      </w:r>
      <w:r w:rsidRPr="003F3E46">
        <w:rPr>
          <w:i/>
          <w:vertAlign w:val="subscript"/>
          <w:lang w:eastAsia="en-US"/>
        </w:rPr>
        <w:t>L</w:t>
      </w:r>
      <w:r w:rsidRPr="003F3E46">
        <w:rPr>
          <w:lang w:eastAsia="en-US"/>
        </w:rPr>
        <w:t>=0,001</w:t>
      </w:r>
      <w:r w:rsidRPr="003F3E46">
        <w:rPr>
          <w:i/>
          <w:lang w:eastAsia="en-US"/>
        </w:rPr>
        <w:t>Q</w:t>
      </w:r>
      <w:r w:rsidRPr="003F3E46">
        <w:rPr>
          <w:i/>
          <w:vertAlign w:val="subscript"/>
          <w:lang w:eastAsia="en-US"/>
        </w:rPr>
        <w:t>MIN</w:t>
      </w:r>
      <w:r w:rsidRPr="003F3E46">
        <w:rPr>
          <w:lang w:eastAsia="en-US"/>
        </w:rPr>
        <w:t>, la presión en el estado 2 queda definida como:</w:t>
      </w:r>
    </w:p>
    <w:p w14:paraId="29EBFFFB" w14:textId="77777777" w:rsidR="003F3E46" w:rsidRPr="003F3E46" w:rsidRDefault="003F3E46" w:rsidP="003F3E46">
      <w:pPr>
        <w:rPr>
          <w:lang w:eastAsia="en-US"/>
        </w:rPr>
      </w:pPr>
    </w:p>
    <w:p w14:paraId="5DC7FDFF" w14:textId="5AC4EE35" w:rsidR="003F3E46" w:rsidRPr="003F3E46" w:rsidRDefault="00000000" w:rsidP="003F3E46">
      <w:pPr>
        <w:rPr>
          <w:lang w:eastAsia="en-US"/>
        </w:rPr>
      </w:pPr>
      <m:oMathPara>
        <m:oMath>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2</m:t>
              </m:r>
            </m:sub>
          </m:sSub>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P</m:t>
                  </m:r>
                </m:e>
                <m:sub>
                  <m:r>
                    <w:rPr>
                      <w:rFonts w:ascii="Cambria Math" w:hAnsi="Cambria Math"/>
                      <w:lang w:eastAsia="en-US"/>
                    </w:rPr>
                    <m:t>1</m:t>
                  </m:r>
                </m:sub>
              </m:sSub>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num>
            <m:den>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1</m:t>
                  </m:r>
                </m:sub>
              </m:sSub>
            </m:den>
          </m:f>
          <m:r>
            <w:rPr>
              <w:rFonts w:ascii="Cambria Math" w:hAnsi="Cambria Math"/>
              <w:lang w:eastAsia="en-US"/>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lang w:eastAsia="en-US"/>
                    </w:rPr>
                    <m:t>Q</m:t>
                  </m:r>
                </m:e>
                <m:sub>
                  <m:r>
                    <w:rPr>
                      <w:rFonts w:ascii="Cambria Math" w:hAnsi="Cambria Math"/>
                      <w:lang w:eastAsia="en-US"/>
                    </w:rPr>
                    <m:t>L</m:t>
                  </m:r>
                </m:sub>
              </m:sSub>
              <m:r>
                <w:rPr>
                  <w:rFonts w:ascii="Cambria Math" w:hAnsi="Cambria Math"/>
                  <w:lang w:eastAsia="en-US"/>
                </w:rPr>
                <m:t>∙R∙t∙</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ρ</m:t>
                      </m:r>
                    </m:e>
                  </m:acc>
                </m:e>
                <m:sub>
                  <m:r>
                    <w:rPr>
                      <w:rFonts w:ascii="Cambria Math" w:hAnsi="Cambria Math"/>
                      <w:lang w:eastAsia="en-US"/>
                    </w:rPr>
                    <m:t>AIR</m:t>
                  </m:r>
                </m:sub>
              </m:sSub>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2</m:t>
                  </m:r>
                </m:sub>
              </m:sSub>
            </m:num>
            <m:den>
              <m:r>
                <w:rPr>
                  <w:rFonts w:ascii="Cambria Math" w:hAnsi="Cambria Math"/>
                  <w:lang w:eastAsia="en-US"/>
                </w:rPr>
                <m:t>V∙</m:t>
              </m:r>
              <m:sSub>
                <m:sSubPr>
                  <m:ctrlPr>
                    <w:rPr>
                      <w:rFonts w:ascii="Cambria Math" w:hAnsi="Cambria Math"/>
                      <w:i/>
                      <w:lang w:eastAsia="en-US"/>
                    </w:rPr>
                  </m:ctrlPr>
                </m:sSubPr>
                <m:e>
                  <m:acc>
                    <m:accPr>
                      <m:chr m:val="̅"/>
                      <m:ctrlPr>
                        <w:rPr>
                          <w:rFonts w:ascii="Cambria Math" w:hAnsi="Cambria Math"/>
                          <w:i/>
                          <w:lang w:eastAsia="en-US"/>
                        </w:rPr>
                      </m:ctrlPr>
                    </m:accPr>
                    <m:e>
                      <m:r>
                        <w:rPr>
                          <w:rFonts w:ascii="Cambria Math" w:hAnsi="Cambria Math"/>
                          <w:lang w:eastAsia="en-US"/>
                        </w:rPr>
                        <m:t>M</m:t>
                      </m:r>
                    </m:e>
                  </m:acc>
                </m:e>
                <m:sub>
                  <m:r>
                    <w:rPr>
                      <w:rFonts w:ascii="Cambria Math" w:hAnsi="Cambria Math"/>
                      <w:lang w:eastAsia="en-US"/>
                    </w:rPr>
                    <m:t>AIR</m:t>
                  </m:r>
                </m:sub>
              </m:sSub>
            </m:den>
          </m:f>
        </m:oMath>
      </m:oMathPara>
    </w:p>
    <w:p w14:paraId="5C681A38" w14:textId="77777777" w:rsidR="003F3E46" w:rsidRPr="003F3E46" w:rsidRDefault="003F3E46" w:rsidP="003F3E46">
      <w:pPr>
        <w:rPr>
          <w:lang w:eastAsia="en-US"/>
        </w:rPr>
      </w:pPr>
    </w:p>
    <w:p w14:paraId="20C2B67B" w14:textId="77777777" w:rsidR="003F3E46" w:rsidRPr="003F3E46" w:rsidRDefault="003F3E46" w:rsidP="003F3E46">
      <w:pPr>
        <w:rPr>
          <w:lang w:eastAsia="en-US"/>
        </w:rPr>
      </w:pPr>
      <w:r w:rsidRPr="003F3E46">
        <w:rPr>
          <w:lang w:eastAsia="en-US"/>
        </w:rPr>
        <w:t xml:space="preserve">Esta expresión es válida ya que al asumir </w:t>
      </w:r>
      <w:r w:rsidRPr="003F3E46">
        <w:rPr>
          <w:i/>
          <w:lang w:eastAsia="en-US"/>
        </w:rPr>
        <w:t>Q</w:t>
      </w:r>
      <w:r w:rsidRPr="003F3E46">
        <w:rPr>
          <w:i/>
          <w:vertAlign w:val="subscript"/>
          <w:lang w:eastAsia="en-US"/>
        </w:rPr>
        <w:t>L</w:t>
      </w:r>
      <w:r w:rsidRPr="003F3E46">
        <w:rPr>
          <w:lang w:eastAsia="en-US"/>
        </w:rPr>
        <w:t xml:space="preserve">=0, la presión en el estado 2 queda definida como un proceso isocoro (segunda ley de Gay-Lussac). </w:t>
      </w:r>
    </w:p>
    <w:p w14:paraId="68DF41E1" w14:textId="77777777" w:rsidR="003F3E46" w:rsidRDefault="003F3E46" w:rsidP="003F3E46">
      <w:pPr>
        <w:rPr>
          <w:lang w:eastAsia="en-US"/>
        </w:rPr>
      </w:pPr>
      <w:r w:rsidRPr="003F3E46">
        <w:rPr>
          <w:lang w:eastAsia="en-US"/>
        </w:rPr>
        <w:t>Un ejercicio de cálculo para establecer diferenciales de presión durante una prueba de fugas, con una variabilidad de 0,5°C en la temperatura del volumen encerrado, se presenta a continuación.</w:t>
      </w:r>
    </w:p>
    <w:p w14:paraId="5A61BB8A" w14:textId="77777777" w:rsidR="009D4CE3" w:rsidRDefault="009D4CE3" w:rsidP="003F3E46">
      <w:pPr>
        <w:rPr>
          <w:lang w:eastAsia="en-US"/>
        </w:rPr>
      </w:pPr>
    </w:p>
    <w:p w14:paraId="596C56A3" w14:textId="4E15F379" w:rsidR="008034CB" w:rsidRPr="009D4CE3" w:rsidRDefault="009D4CE3" w:rsidP="009D4CE3">
      <w:pPr>
        <w:jc w:val="center"/>
        <w:rPr>
          <w:lang w:val="es-ES" w:eastAsia="en-US"/>
        </w:rPr>
      </w:pPr>
      <w:r>
        <w:rPr>
          <w:b/>
          <w:bCs/>
          <w:lang w:val="es-ES" w:eastAsia="en-US"/>
        </w:rPr>
        <w:t xml:space="preserve">Tabla 28. </w:t>
      </w:r>
      <w:r>
        <w:rPr>
          <w:lang w:val="es-ES" w:eastAsia="en-US"/>
        </w:rPr>
        <w:t>Calculo de diferencial de presión por PTB y por ecuación alternativa</w:t>
      </w:r>
    </w:p>
    <w:tbl>
      <w:tblPr>
        <w:tblW w:w="51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9"/>
        <w:gridCol w:w="711"/>
        <w:gridCol w:w="711"/>
        <w:gridCol w:w="755"/>
        <w:gridCol w:w="973"/>
        <w:gridCol w:w="769"/>
        <w:gridCol w:w="1371"/>
        <w:gridCol w:w="942"/>
        <w:gridCol w:w="1267"/>
        <w:gridCol w:w="1216"/>
      </w:tblGrid>
      <w:tr w:rsidR="008034CB" w:rsidRPr="008034CB" w14:paraId="47B09D31" w14:textId="77777777" w:rsidTr="009D4CE3">
        <w:trPr>
          <w:trHeight w:val="283"/>
        </w:trPr>
        <w:tc>
          <w:tcPr>
            <w:tcW w:w="48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bookmarkEnd w:id="29"/>
          <w:p w14:paraId="4DDD5C4B" w14:textId="77777777" w:rsidR="008034CB" w:rsidRPr="008034CB" w:rsidRDefault="008034CB" w:rsidP="008034CB">
            <w:pPr>
              <w:jc w:val="center"/>
              <w:rPr>
                <w:lang w:eastAsia="en-US"/>
              </w:rPr>
            </w:pPr>
            <w:r w:rsidRPr="008034CB">
              <w:rPr>
                <w:lang w:eastAsia="en-US"/>
              </w:rPr>
              <w:t>P</w:t>
            </w:r>
            <w:r w:rsidRPr="008034CB">
              <w:rPr>
                <w:vertAlign w:val="subscript"/>
                <w:lang w:eastAsia="en-US"/>
              </w:rPr>
              <w:t>1</w:t>
            </w:r>
            <w:r w:rsidRPr="008034CB">
              <w:rPr>
                <w:lang w:eastAsia="en-US"/>
              </w:rPr>
              <w:t xml:space="preserve"> [mbar]</w:t>
            </w:r>
          </w:p>
        </w:tc>
        <w:tc>
          <w:tcPr>
            <w:tcW w:w="368"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402A754C" w14:textId="77777777" w:rsidR="008034CB" w:rsidRPr="008034CB" w:rsidRDefault="008034CB" w:rsidP="008034CB">
            <w:pPr>
              <w:jc w:val="center"/>
              <w:rPr>
                <w:lang w:eastAsia="en-US"/>
              </w:rPr>
            </w:pPr>
            <w:r w:rsidRPr="008034CB">
              <w:rPr>
                <w:lang w:eastAsia="en-US"/>
              </w:rPr>
              <w:t>T</w:t>
            </w:r>
            <w:r w:rsidRPr="008034CB">
              <w:rPr>
                <w:vertAlign w:val="subscript"/>
                <w:lang w:eastAsia="en-US"/>
              </w:rPr>
              <w:t>1</w:t>
            </w:r>
            <w:r w:rsidRPr="008034CB">
              <w:rPr>
                <w:lang w:eastAsia="en-US"/>
              </w:rPr>
              <w:t xml:space="preserve"> [°C]</w:t>
            </w:r>
          </w:p>
        </w:tc>
        <w:tc>
          <w:tcPr>
            <w:tcW w:w="368"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37E2CC76" w14:textId="77777777" w:rsidR="008034CB" w:rsidRPr="008034CB" w:rsidRDefault="008034CB" w:rsidP="008034CB">
            <w:pPr>
              <w:jc w:val="center"/>
              <w:rPr>
                <w:lang w:eastAsia="en-US"/>
              </w:rPr>
            </w:pPr>
            <w:r w:rsidRPr="008034CB">
              <w:rPr>
                <w:lang w:eastAsia="en-US"/>
              </w:rPr>
              <w:t>T</w:t>
            </w:r>
            <w:r w:rsidRPr="008034CB">
              <w:rPr>
                <w:vertAlign w:val="subscript"/>
                <w:lang w:eastAsia="en-US"/>
              </w:rPr>
              <w:t>2</w:t>
            </w:r>
            <w:r w:rsidRPr="008034CB">
              <w:rPr>
                <w:lang w:eastAsia="en-US"/>
              </w:rPr>
              <w:t xml:space="preserve"> [°C]</w:t>
            </w:r>
          </w:p>
        </w:tc>
        <w:tc>
          <w:tcPr>
            <w:tcW w:w="391"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12CA9B45" w14:textId="77777777" w:rsidR="008034CB" w:rsidRPr="008034CB" w:rsidRDefault="008034CB" w:rsidP="008034CB">
            <w:pPr>
              <w:jc w:val="center"/>
              <w:rPr>
                <w:lang w:eastAsia="en-US"/>
              </w:rPr>
            </w:pPr>
            <w:r w:rsidRPr="008034CB">
              <w:rPr>
                <w:lang w:eastAsia="en-US"/>
              </w:rPr>
              <w:t>HR [%]</w:t>
            </w:r>
          </w:p>
        </w:tc>
        <w:tc>
          <w:tcPr>
            <w:tcW w:w="504"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01B355BA" w14:textId="77777777" w:rsidR="008034CB" w:rsidRPr="008034CB" w:rsidRDefault="008034CB" w:rsidP="008034CB">
            <w:pPr>
              <w:jc w:val="center"/>
              <w:rPr>
                <w:lang w:eastAsia="en-US"/>
              </w:rPr>
            </w:pPr>
            <w:r w:rsidRPr="008034CB">
              <w:rPr>
                <w:lang w:eastAsia="en-US"/>
              </w:rPr>
              <w:t>ρ</w:t>
            </w:r>
            <w:r w:rsidRPr="008034CB">
              <w:rPr>
                <w:vertAlign w:val="superscript"/>
                <w:lang w:eastAsia="en-US"/>
              </w:rPr>
              <w:footnoteReference w:id="1"/>
            </w:r>
            <w:r w:rsidRPr="008034CB">
              <w:rPr>
                <w:lang w:eastAsia="en-US"/>
              </w:rPr>
              <w:t xml:space="preserve"> [kg/m</w:t>
            </w:r>
            <w:r w:rsidRPr="008034CB">
              <w:rPr>
                <w:vertAlign w:val="superscript"/>
                <w:lang w:eastAsia="en-US"/>
              </w:rPr>
              <w:t>3</w:t>
            </w:r>
            <w:r w:rsidRPr="008034CB">
              <w:rPr>
                <w:lang w:eastAsia="en-US"/>
              </w:rPr>
              <w:t>]</w:t>
            </w:r>
          </w:p>
        </w:tc>
        <w:tc>
          <w:tcPr>
            <w:tcW w:w="398"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57EC61C3" w14:textId="77777777" w:rsidR="008034CB" w:rsidRPr="008034CB" w:rsidRDefault="008034CB" w:rsidP="008034CB">
            <w:pPr>
              <w:jc w:val="center"/>
              <w:rPr>
                <w:lang w:eastAsia="en-US"/>
              </w:rPr>
            </w:pPr>
            <w:r w:rsidRPr="008034CB">
              <w:rPr>
                <w:lang w:eastAsia="en-US"/>
              </w:rPr>
              <w:t>Td</w:t>
            </w:r>
            <w:r w:rsidRPr="008034CB">
              <w:rPr>
                <w:vertAlign w:val="superscript"/>
                <w:lang w:eastAsia="en-US"/>
              </w:rPr>
              <w:footnoteReference w:id="2"/>
            </w:r>
            <w:r w:rsidRPr="008034CB">
              <w:rPr>
                <w:lang w:eastAsia="en-US"/>
              </w:rPr>
              <w:t xml:space="preserve"> [°C]</w:t>
            </w:r>
          </w:p>
        </w:tc>
        <w:tc>
          <w:tcPr>
            <w:tcW w:w="710"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226F6197" w14:textId="77777777" w:rsidR="008034CB" w:rsidRPr="008034CB" w:rsidRDefault="008034CB" w:rsidP="008034CB">
            <w:pPr>
              <w:jc w:val="center"/>
              <w:rPr>
                <w:lang w:eastAsia="en-US"/>
              </w:rPr>
            </w:pPr>
            <w:r w:rsidRPr="008034CB">
              <w:rPr>
                <w:lang w:eastAsia="en-US"/>
              </w:rPr>
              <w:t>P</w:t>
            </w:r>
            <w:r w:rsidRPr="008034CB">
              <w:rPr>
                <w:vertAlign w:val="subscript"/>
                <w:lang w:eastAsia="en-US"/>
              </w:rPr>
              <w:t xml:space="preserve">2@QL=0 </w:t>
            </w:r>
            <w:r w:rsidRPr="008034CB">
              <w:rPr>
                <w:lang w:eastAsia="en-US"/>
              </w:rPr>
              <w:t>[mbar]</w:t>
            </w:r>
          </w:p>
        </w:tc>
        <w:tc>
          <w:tcPr>
            <w:tcW w:w="488"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25FFAFFB" w14:textId="77777777" w:rsidR="008034CB" w:rsidRPr="008034CB" w:rsidRDefault="008034CB" w:rsidP="008034CB">
            <w:pPr>
              <w:jc w:val="center"/>
              <w:rPr>
                <w:lang w:eastAsia="en-US"/>
              </w:rPr>
            </w:pPr>
            <w:r w:rsidRPr="008034CB">
              <w:rPr>
                <w:lang w:eastAsia="en-US"/>
              </w:rPr>
              <w:t>P</w:t>
            </w:r>
            <w:r w:rsidRPr="008034CB">
              <w:rPr>
                <w:vertAlign w:val="subscript"/>
                <w:lang w:eastAsia="en-US"/>
              </w:rPr>
              <w:t>2</w:t>
            </w:r>
            <w:r w:rsidRPr="008034CB">
              <w:rPr>
                <w:lang w:eastAsia="en-US"/>
              </w:rPr>
              <w:t xml:space="preserve"> [mbar]</w:t>
            </w:r>
          </w:p>
        </w:tc>
        <w:tc>
          <w:tcPr>
            <w:tcW w:w="65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5D0EE6A8" w14:textId="77777777" w:rsidR="008034CB" w:rsidRPr="008034CB" w:rsidRDefault="008034CB" w:rsidP="008034CB">
            <w:pPr>
              <w:jc w:val="center"/>
              <w:rPr>
                <w:lang w:eastAsia="en-US"/>
              </w:rPr>
            </w:pPr>
            <w:r w:rsidRPr="008034CB">
              <w:rPr>
                <w:lang w:eastAsia="en-US"/>
              </w:rPr>
              <w:t>∆P</w:t>
            </w:r>
            <w:r w:rsidRPr="008034CB">
              <w:rPr>
                <w:vertAlign w:val="subscript"/>
                <w:lang w:eastAsia="en-US"/>
              </w:rPr>
              <w:t>MAX</w:t>
            </w:r>
            <w:r w:rsidRPr="008034CB">
              <w:rPr>
                <w:lang w:eastAsia="en-US"/>
              </w:rPr>
              <w:t xml:space="preserve"> [mbar]</w:t>
            </w:r>
          </w:p>
        </w:tc>
        <w:tc>
          <w:tcPr>
            <w:tcW w:w="630"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1FB396E5" w14:textId="77777777" w:rsidR="008034CB" w:rsidRPr="008034CB" w:rsidRDefault="008034CB" w:rsidP="008034CB">
            <w:pPr>
              <w:jc w:val="center"/>
              <w:rPr>
                <w:lang w:eastAsia="en-US"/>
              </w:rPr>
            </w:pPr>
            <w:r w:rsidRPr="008034CB">
              <w:rPr>
                <w:lang w:eastAsia="en-US"/>
              </w:rPr>
              <w:t>∆P</w:t>
            </w:r>
            <w:r w:rsidRPr="008034CB">
              <w:rPr>
                <w:vertAlign w:val="subscript"/>
                <w:lang w:eastAsia="en-US"/>
              </w:rPr>
              <w:t xml:space="preserve">PTB </w:t>
            </w:r>
            <w:r w:rsidRPr="008034CB">
              <w:rPr>
                <w:lang w:eastAsia="en-US"/>
              </w:rPr>
              <w:t>[mbar]</w:t>
            </w:r>
          </w:p>
        </w:tc>
      </w:tr>
      <w:tr w:rsidR="008034CB" w:rsidRPr="008034CB" w14:paraId="5B6749C8" w14:textId="77777777" w:rsidTr="009D4CE3">
        <w:trPr>
          <w:trHeight w:val="283"/>
        </w:trPr>
        <w:tc>
          <w:tcPr>
            <w:tcW w:w="486"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5D8B3E03" w14:textId="77777777" w:rsidR="008034CB" w:rsidRPr="008034CB" w:rsidRDefault="008034CB" w:rsidP="008034CB">
            <w:pPr>
              <w:jc w:val="center"/>
              <w:rPr>
                <w:lang w:eastAsia="en-US"/>
              </w:rPr>
            </w:pPr>
            <w:r w:rsidRPr="008034CB">
              <w:rPr>
                <w:lang w:eastAsia="en-US"/>
              </w:rPr>
              <w:t>925</w:t>
            </w:r>
          </w:p>
        </w:tc>
        <w:tc>
          <w:tcPr>
            <w:tcW w:w="368" w:type="pct"/>
            <w:tcBorders>
              <w:top w:val="single" w:sz="4" w:space="0" w:color="auto"/>
              <w:left w:val="single" w:sz="4" w:space="0" w:color="auto"/>
              <w:bottom w:val="single" w:sz="4" w:space="0" w:color="auto"/>
              <w:right w:val="single" w:sz="4" w:space="0" w:color="auto"/>
            </w:tcBorders>
            <w:noWrap/>
            <w:vAlign w:val="center"/>
            <w:hideMark/>
          </w:tcPr>
          <w:p w14:paraId="41D6D16E" w14:textId="77777777" w:rsidR="008034CB" w:rsidRPr="008034CB" w:rsidRDefault="008034CB" w:rsidP="008034CB">
            <w:pPr>
              <w:jc w:val="center"/>
              <w:rPr>
                <w:lang w:eastAsia="en-US"/>
              </w:rPr>
            </w:pPr>
            <w:r w:rsidRPr="008034CB">
              <w:rPr>
                <w:lang w:eastAsia="en-US"/>
              </w:rPr>
              <w:t>19,5</w:t>
            </w:r>
          </w:p>
        </w:tc>
        <w:tc>
          <w:tcPr>
            <w:tcW w:w="368" w:type="pct"/>
            <w:tcBorders>
              <w:top w:val="single" w:sz="4" w:space="0" w:color="auto"/>
              <w:left w:val="single" w:sz="4" w:space="0" w:color="auto"/>
              <w:bottom w:val="single" w:sz="4" w:space="0" w:color="auto"/>
              <w:right w:val="single" w:sz="4" w:space="0" w:color="auto"/>
            </w:tcBorders>
            <w:noWrap/>
            <w:vAlign w:val="center"/>
            <w:hideMark/>
          </w:tcPr>
          <w:p w14:paraId="692D48B8" w14:textId="77777777" w:rsidR="008034CB" w:rsidRPr="008034CB" w:rsidRDefault="008034CB" w:rsidP="008034CB">
            <w:pPr>
              <w:jc w:val="center"/>
              <w:rPr>
                <w:lang w:eastAsia="en-US"/>
              </w:rPr>
            </w:pPr>
            <w:r w:rsidRPr="008034CB">
              <w:rPr>
                <w:lang w:eastAsia="en-US"/>
              </w:rPr>
              <w:t>20,0</w:t>
            </w:r>
          </w:p>
        </w:tc>
        <w:tc>
          <w:tcPr>
            <w:tcW w:w="391" w:type="pct"/>
            <w:tcBorders>
              <w:top w:val="single" w:sz="4" w:space="0" w:color="auto"/>
              <w:left w:val="single" w:sz="4" w:space="0" w:color="auto"/>
              <w:bottom w:val="single" w:sz="4" w:space="0" w:color="auto"/>
              <w:right w:val="single" w:sz="4" w:space="0" w:color="auto"/>
            </w:tcBorders>
            <w:noWrap/>
            <w:vAlign w:val="center"/>
            <w:hideMark/>
          </w:tcPr>
          <w:p w14:paraId="094B99EE" w14:textId="77777777" w:rsidR="008034CB" w:rsidRPr="008034CB" w:rsidRDefault="008034CB" w:rsidP="008034CB">
            <w:pPr>
              <w:jc w:val="center"/>
              <w:rPr>
                <w:lang w:eastAsia="en-US"/>
              </w:rPr>
            </w:pPr>
            <w:r w:rsidRPr="008034CB">
              <w:rPr>
                <w:lang w:eastAsia="en-US"/>
              </w:rPr>
              <w:t>50</w:t>
            </w:r>
          </w:p>
        </w:tc>
        <w:tc>
          <w:tcPr>
            <w:tcW w:w="504" w:type="pct"/>
            <w:tcBorders>
              <w:top w:val="single" w:sz="4" w:space="0" w:color="auto"/>
              <w:left w:val="single" w:sz="4" w:space="0" w:color="auto"/>
              <w:bottom w:val="single" w:sz="4" w:space="0" w:color="auto"/>
              <w:right w:val="single" w:sz="4" w:space="0" w:color="auto"/>
            </w:tcBorders>
            <w:noWrap/>
            <w:vAlign w:val="center"/>
            <w:hideMark/>
          </w:tcPr>
          <w:p w14:paraId="345D0632" w14:textId="77777777" w:rsidR="008034CB" w:rsidRPr="008034CB" w:rsidRDefault="008034CB" w:rsidP="008034CB">
            <w:pPr>
              <w:jc w:val="center"/>
              <w:rPr>
                <w:lang w:eastAsia="en-US"/>
              </w:rPr>
            </w:pPr>
            <w:r w:rsidRPr="008034CB">
              <w:rPr>
                <w:lang w:eastAsia="en-US"/>
              </w:rPr>
              <w:t>1,1</w:t>
            </w:r>
          </w:p>
        </w:tc>
        <w:tc>
          <w:tcPr>
            <w:tcW w:w="398" w:type="pct"/>
            <w:tcBorders>
              <w:top w:val="single" w:sz="4" w:space="0" w:color="auto"/>
              <w:left w:val="single" w:sz="4" w:space="0" w:color="auto"/>
              <w:bottom w:val="single" w:sz="4" w:space="0" w:color="auto"/>
              <w:right w:val="single" w:sz="4" w:space="0" w:color="auto"/>
            </w:tcBorders>
            <w:noWrap/>
            <w:vAlign w:val="center"/>
            <w:hideMark/>
          </w:tcPr>
          <w:p w14:paraId="6FC3719F" w14:textId="77777777" w:rsidR="008034CB" w:rsidRPr="008034CB" w:rsidRDefault="008034CB" w:rsidP="008034CB">
            <w:pPr>
              <w:jc w:val="center"/>
              <w:rPr>
                <w:lang w:eastAsia="en-US"/>
              </w:rPr>
            </w:pPr>
            <w:r w:rsidRPr="008034CB">
              <w:rPr>
                <w:lang w:eastAsia="en-US"/>
              </w:rPr>
              <w:t>8.8</w:t>
            </w:r>
          </w:p>
        </w:tc>
        <w:tc>
          <w:tcPr>
            <w:tcW w:w="710" w:type="pct"/>
            <w:tcBorders>
              <w:top w:val="single" w:sz="4" w:space="0" w:color="auto"/>
              <w:left w:val="single" w:sz="4" w:space="0" w:color="auto"/>
              <w:bottom w:val="single" w:sz="4" w:space="0" w:color="auto"/>
              <w:right w:val="single" w:sz="4" w:space="0" w:color="auto"/>
            </w:tcBorders>
            <w:noWrap/>
            <w:vAlign w:val="center"/>
            <w:hideMark/>
          </w:tcPr>
          <w:p w14:paraId="37EAC936" w14:textId="77777777" w:rsidR="008034CB" w:rsidRPr="008034CB" w:rsidRDefault="008034CB" w:rsidP="008034CB">
            <w:pPr>
              <w:jc w:val="center"/>
              <w:rPr>
                <w:lang w:eastAsia="en-US"/>
              </w:rPr>
            </w:pPr>
            <w:r w:rsidRPr="008034CB">
              <w:rPr>
                <w:lang w:eastAsia="en-US"/>
              </w:rPr>
              <w:t>926,6</w:t>
            </w:r>
          </w:p>
        </w:tc>
        <w:tc>
          <w:tcPr>
            <w:tcW w:w="488" w:type="pct"/>
            <w:tcBorders>
              <w:top w:val="single" w:sz="4" w:space="0" w:color="auto"/>
              <w:left w:val="single" w:sz="4" w:space="0" w:color="auto"/>
              <w:bottom w:val="single" w:sz="4" w:space="0" w:color="auto"/>
              <w:right w:val="single" w:sz="4" w:space="0" w:color="auto"/>
            </w:tcBorders>
            <w:noWrap/>
            <w:vAlign w:val="center"/>
            <w:hideMark/>
          </w:tcPr>
          <w:p w14:paraId="4535FE8C" w14:textId="77777777" w:rsidR="008034CB" w:rsidRPr="008034CB" w:rsidRDefault="008034CB" w:rsidP="008034CB">
            <w:pPr>
              <w:jc w:val="center"/>
              <w:rPr>
                <w:lang w:eastAsia="en-US"/>
              </w:rPr>
            </w:pPr>
            <w:r w:rsidRPr="008034CB">
              <w:rPr>
                <w:lang w:eastAsia="en-US"/>
              </w:rPr>
              <w:t>927,2</w:t>
            </w:r>
          </w:p>
        </w:tc>
        <w:tc>
          <w:tcPr>
            <w:tcW w:w="656" w:type="pct"/>
            <w:tcBorders>
              <w:top w:val="single" w:sz="4" w:space="0" w:color="auto"/>
              <w:left w:val="single" w:sz="4" w:space="0" w:color="auto"/>
              <w:bottom w:val="single" w:sz="4" w:space="0" w:color="auto"/>
              <w:right w:val="single" w:sz="4" w:space="0" w:color="auto"/>
            </w:tcBorders>
            <w:noWrap/>
            <w:vAlign w:val="center"/>
            <w:hideMark/>
          </w:tcPr>
          <w:p w14:paraId="43732A35" w14:textId="77777777" w:rsidR="008034CB" w:rsidRPr="008034CB" w:rsidRDefault="008034CB" w:rsidP="008034CB">
            <w:pPr>
              <w:jc w:val="center"/>
              <w:rPr>
                <w:lang w:eastAsia="en-US"/>
              </w:rPr>
            </w:pPr>
            <w:r w:rsidRPr="008034CB">
              <w:rPr>
                <w:lang w:eastAsia="en-US"/>
              </w:rPr>
              <w:t>2,2</w:t>
            </w:r>
          </w:p>
        </w:tc>
        <w:tc>
          <w:tcPr>
            <w:tcW w:w="630" w:type="pct"/>
            <w:tcBorders>
              <w:top w:val="single" w:sz="4" w:space="0" w:color="auto"/>
              <w:left w:val="single" w:sz="4" w:space="0" w:color="auto"/>
              <w:bottom w:val="single" w:sz="4" w:space="0" w:color="auto"/>
              <w:right w:val="single" w:sz="4" w:space="0" w:color="auto"/>
            </w:tcBorders>
            <w:noWrap/>
            <w:vAlign w:val="center"/>
            <w:hideMark/>
          </w:tcPr>
          <w:p w14:paraId="34271BEE" w14:textId="77777777" w:rsidR="008034CB" w:rsidRPr="008034CB" w:rsidRDefault="008034CB" w:rsidP="008034CB">
            <w:pPr>
              <w:jc w:val="center"/>
              <w:rPr>
                <w:lang w:eastAsia="en-US"/>
              </w:rPr>
            </w:pPr>
            <w:r w:rsidRPr="008034CB">
              <w:rPr>
                <w:lang w:eastAsia="en-US"/>
              </w:rPr>
              <w:t>0,6</w:t>
            </w:r>
          </w:p>
        </w:tc>
      </w:tr>
    </w:tbl>
    <w:p w14:paraId="0135E852" w14:textId="77777777" w:rsidR="00414C06" w:rsidRDefault="00414C06" w:rsidP="00BD6CC7">
      <w:pPr>
        <w:pStyle w:val="Ttulo1"/>
        <w:numPr>
          <w:ilvl w:val="0"/>
          <w:numId w:val="39"/>
        </w:numPr>
      </w:pPr>
      <w:bookmarkStart w:id="39" w:name="_Toc201732424"/>
      <w:r>
        <w:t>CONCLUSIONES</w:t>
      </w:r>
      <w:bookmarkEnd w:id="39"/>
    </w:p>
    <w:p w14:paraId="0C1E5035" w14:textId="44B9A6AE" w:rsidR="00414C06" w:rsidRPr="00B36838" w:rsidRDefault="00554ED5" w:rsidP="009B652B">
      <w:pPr>
        <w:autoSpaceDE w:val="0"/>
        <w:autoSpaceDN w:val="0"/>
        <w:adjustRightInd w:val="0"/>
        <w:ind w:left="708"/>
        <w:jc w:val="both"/>
        <w:rPr>
          <w:rFonts w:cs="Arial"/>
          <w:b/>
          <w:bCs/>
          <w:szCs w:val="18"/>
          <w:lang w:val="es-ES"/>
        </w:rPr>
      </w:pPr>
      <w:r>
        <w:rPr>
          <w:rFonts w:cs="Arial"/>
          <w:b/>
          <w:bCs/>
          <w:szCs w:val="18"/>
          <w:lang w:val="es-ES"/>
        </w:rPr>
        <w:t xml:space="preserve"> </w:t>
      </w:r>
    </w:p>
    <w:p w14:paraId="7F0B9DDE" w14:textId="645DFC34" w:rsidR="00414C06" w:rsidRPr="00414C06" w:rsidRDefault="00414C06" w:rsidP="009B652B">
      <w:pPr>
        <w:pStyle w:val="Prrafodelista"/>
        <w:numPr>
          <w:ilvl w:val="0"/>
          <w:numId w:val="20"/>
        </w:numPr>
        <w:jc w:val="both"/>
        <w:rPr>
          <w:rFonts w:cs="Arial"/>
          <w:iCs/>
          <w:color w:val="000000"/>
          <w:szCs w:val="18"/>
          <w:lang w:eastAsia="es-CO"/>
        </w:rPr>
      </w:pPr>
      <w:bookmarkStart w:id="40" w:name="_Hlk200615117"/>
      <w:r w:rsidRPr="00414C06">
        <w:rPr>
          <w:rFonts w:cs="Arial"/>
          <w:iCs/>
          <w:color w:val="000000"/>
          <w:szCs w:val="18"/>
          <w:lang w:eastAsia="es-CO"/>
        </w:rPr>
        <w:t xml:space="preserve">Las validaciones presentadas en el presente informe permiten validar el método de calibración de medidores de volumen de gas descrito en el </w:t>
      </w:r>
      <w:r w:rsidR="00D3635A">
        <w:rPr>
          <w:rFonts w:cs="Arial"/>
          <w:iCs/>
          <w:color w:val="000000"/>
          <w:szCs w:val="18"/>
          <w:lang w:eastAsia="es-CO"/>
        </w:rPr>
        <w:t>Procedimiento técnico de calibracion</w:t>
      </w:r>
      <w:r w:rsidRPr="00414C06">
        <w:rPr>
          <w:rFonts w:cs="Arial"/>
          <w:iCs/>
          <w:color w:val="000000"/>
          <w:szCs w:val="18"/>
          <w:lang w:eastAsia="es-CO"/>
        </w:rPr>
        <w:t xml:space="preserve">, </w:t>
      </w:r>
      <w:r w:rsidR="00E24F5B">
        <w:rPr>
          <w:rFonts w:cs="Arial"/>
          <w:iCs/>
          <w:color w:val="000000"/>
          <w:szCs w:val="18"/>
          <w:lang w:eastAsia="es-CO"/>
        </w:rPr>
        <w:t>en</w:t>
      </w:r>
      <w:r w:rsidRPr="00414C06">
        <w:rPr>
          <w:rFonts w:cs="Arial"/>
          <w:iCs/>
          <w:color w:val="000000"/>
          <w:szCs w:val="18"/>
          <w:lang w:eastAsia="es-CO"/>
        </w:rPr>
        <w:t xml:space="preserve"> el intervalo comprendido entre 0.5 m3/h y 25 m3/h para el banco GMP25.</w:t>
      </w:r>
    </w:p>
    <w:p w14:paraId="7BB44ABD" w14:textId="32E2494B" w:rsidR="00414C06" w:rsidRPr="00414C06" w:rsidRDefault="00414C06" w:rsidP="009B652B">
      <w:pPr>
        <w:pStyle w:val="Prrafodelista"/>
        <w:numPr>
          <w:ilvl w:val="0"/>
          <w:numId w:val="20"/>
        </w:numPr>
        <w:jc w:val="both"/>
        <w:rPr>
          <w:rFonts w:cs="Arial"/>
          <w:iCs/>
          <w:color w:val="000000"/>
          <w:szCs w:val="18"/>
          <w:lang w:eastAsia="es-CO"/>
        </w:rPr>
      </w:pPr>
      <w:r w:rsidRPr="00414C06">
        <w:rPr>
          <w:rFonts w:cs="Arial"/>
          <w:iCs/>
          <w:color w:val="000000"/>
          <w:szCs w:val="18"/>
          <w:lang w:eastAsia="es-CO"/>
        </w:rPr>
        <w:lastRenderedPageBreak/>
        <w:t>Las consistencias estadísticas obtenidas evidencian repetibilidad y reproducibilidad en el proceso de calibración de medidores de volumen de gas, reflejando confiabilidad de los resultados de calibración.</w:t>
      </w:r>
    </w:p>
    <w:p w14:paraId="4EA42B45" w14:textId="0876667A" w:rsidR="00414C06" w:rsidRPr="00414C06" w:rsidRDefault="00414C06" w:rsidP="009B652B">
      <w:pPr>
        <w:pStyle w:val="Prrafodelista"/>
        <w:numPr>
          <w:ilvl w:val="0"/>
          <w:numId w:val="20"/>
        </w:numPr>
        <w:jc w:val="both"/>
        <w:rPr>
          <w:rFonts w:cs="Arial"/>
          <w:iCs/>
          <w:color w:val="000000"/>
          <w:szCs w:val="18"/>
          <w:lang w:eastAsia="es-CO"/>
        </w:rPr>
      </w:pPr>
      <w:r w:rsidRPr="00414C06">
        <w:rPr>
          <w:rFonts w:cs="Arial"/>
          <w:iCs/>
          <w:color w:val="000000"/>
          <w:szCs w:val="18"/>
          <w:lang w:eastAsia="es-CO"/>
        </w:rPr>
        <w:t>Un análisis de varianza permitió identificar</w:t>
      </w:r>
      <w:r w:rsidR="006C604C">
        <w:rPr>
          <w:rFonts w:cs="Arial"/>
          <w:iCs/>
          <w:color w:val="000000"/>
          <w:szCs w:val="18"/>
          <w:lang w:eastAsia="es-CO"/>
        </w:rPr>
        <w:t xml:space="preserve"> que</w:t>
      </w:r>
      <w:r w:rsidRPr="00414C06">
        <w:rPr>
          <w:rFonts w:cs="Arial"/>
          <w:iCs/>
          <w:color w:val="000000"/>
          <w:szCs w:val="18"/>
          <w:lang w:eastAsia="es-CO"/>
        </w:rPr>
        <w:t xml:space="preserve"> la afectación del nivel de incertidumbre del método por parte del metrólogo</w:t>
      </w:r>
      <w:r w:rsidR="006C604C">
        <w:rPr>
          <w:rFonts w:cs="Arial"/>
          <w:iCs/>
          <w:color w:val="000000"/>
          <w:szCs w:val="18"/>
          <w:lang w:eastAsia="es-CO"/>
        </w:rPr>
        <w:t xml:space="preserve"> es despreciable</w:t>
      </w:r>
      <w:r>
        <w:rPr>
          <w:rFonts w:cs="Arial"/>
          <w:iCs/>
          <w:color w:val="000000"/>
          <w:szCs w:val="18"/>
          <w:lang w:eastAsia="es-CO"/>
        </w:rPr>
        <w:t>.</w:t>
      </w:r>
    </w:p>
    <w:p w14:paraId="0B1CE497" w14:textId="01A01567" w:rsidR="00414C06" w:rsidRDefault="00414C06" w:rsidP="009B652B">
      <w:pPr>
        <w:pStyle w:val="Prrafodelista"/>
        <w:numPr>
          <w:ilvl w:val="0"/>
          <w:numId w:val="20"/>
        </w:numPr>
        <w:jc w:val="both"/>
        <w:rPr>
          <w:rFonts w:cs="Arial"/>
          <w:iCs/>
          <w:color w:val="000000"/>
          <w:szCs w:val="18"/>
          <w:lang w:eastAsia="es-CO"/>
        </w:rPr>
      </w:pPr>
      <w:r w:rsidRPr="00414C06">
        <w:rPr>
          <w:rFonts w:cs="Arial"/>
          <w:iCs/>
          <w:color w:val="000000"/>
          <w:szCs w:val="18"/>
          <w:lang w:eastAsia="es-CO"/>
        </w:rPr>
        <w:t xml:space="preserve">A partir de los </w:t>
      </w:r>
      <w:r>
        <w:rPr>
          <w:rFonts w:cs="Arial"/>
          <w:iCs/>
          <w:color w:val="000000"/>
          <w:szCs w:val="18"/>
          <w:lang w:eastAsia="es-CO"/>
        </w:rPr>
        <w:t>estadísticos</w:t>
      </w:r>
      <w:r w:rsidRPr="00414C06">
        <w:rPr>
          <w:rFonts w:cs="Arial"/>
          <w:iCs/>
          <w:color w:val="000000"/>
          <w:szCs w:val="18"/>
          <w:lang w:eastAsia="es-CO"/>
        </w:rPr>
        <w:t xml:space="preserve"> de desempeño denominados </w:t>
      </w:r>
      <w:r>
        <w:rPr>
          <w:rFonts w:cs="Arial"/>
          <w:iCs/>
          <w:color w:val="000000"/>
          <w:szCs w:val="18"/>
          <w:lang w:eastAsia="es-CO"/>
        </w:rPr>
        <w:t>números</w:t>
      </w:r>
      <w:r w:rsidRPr="00414C06">
        <w:rPr>
          <w:rFonts w:cs="Arial"/>
          <w:iCs/>
          <w:color w:val="000000"/>
          <w:szCs w:val="18"/>
          <w:lang w:eastAsia="es-CO"/>
        </w:rPr>
        <w:t xml:space="preserve"> En empleados en la evaluación de veracidad, se demuestra la comparabilidad entre los resultados obtenidos p</w:t>
      </w:r>
      <w:r w:rsidR="00F96875">
        <w:rPr>
          <w:rFonts w:cs="Arial"/>
          <w:iCs/>
          <w:color w:val="000000"/>
          <w:szCs w:val="18"/>
          <w:lang w:eastAsia="es-CO"/>
        </w:rPr>
        <w:t>o</w:t>
      </w:r>
      <w:r w:rsidRPr="00414C06">
        <w:rPr>
          <w:rFonts w:cs="Arial"/>
          <w:iCs/>
          <w:color w:val="000000"/>
          <w:szCs w:val="18"/>
          <w:lang w:eastAsia="es-CO"/>
        </w:rPr>
        <w:t>r los bancos de calibración del CDT de GAS (BAC</w:t>
      </w:r>
      <w:r>
        <w:rPr>
          <w:rFonts w:cs="Arial"/>
          <w:iCs/>
          <w:color w:val="000000"/>
          <w:szCs w:val="18"/>
          <w:lang w:eastAsia="es-CO"/>
        </w:rPr>
        <w:t>, Campana gasométrica</w:t>
      </w:r>
      <w:r w:rsidRPr="00414C06">
        <w:rPr>
          <w:rFonts w:cs="Arial"/>
          <w:iCs/>
          <w:color w:val="000000"/>
          <w:szCs w:val="18"/>
          <w:lang w:eastAsia="es-CO"/>
        </w:rPr>
        <w:t xml:space="preserve"> y GMP250)</w:t>
      </w:r>
      <w:r>
        <w:rPr>
          <w:rFonts w:cs="Arial"/>
          <w:iCs/>
          <w:color w:val="000000"/>
          <w:szCs w:val="18"/>
          <w:lang w:eastAsia="es-CO"/>
        </w:rPr>
        <w:t xml:space="preserve"> y certificado de calibración VSL</w:t>
      </w:r>
      <w:r w:rsidRPr="00414C06">
        <w:rPr>
          <w:rFonts w:cs="Arial"/>
          <w:iCs/>
          <w:color w:val="000000"/>
          <w:szCs w:val="18"/>
          <w:lang w:eastAsia="es-CO"/>
        </w:rPr>
        <w:t xml:space="preserve">, validando la incertidumbre </w:t>
      </w:r>
      <w:r>
        <w:rPr>
          <w:rFonts w:cs="Arial"/>
          <w:iCs/>
          <w:color w:val="000000"/>
          <w:szCs w:val="18"/>
          <w:lang w:eastAsia="es-CO"/>
        </w:rPr>
        <w:t>expandida</w:t>
      </w:r>
      <w:r w:rsidRPr="00414C06">
        <w:rPr>
          <w:rFonts w:cs="Arial"/>
          <w:iCs/>
          <w:color w:val="000000"/>
          <w:szCs w:val="18"/>
          <w:lang w:eastAsia="es-CO"/>
        </w:rPr>
        <w:t xml:space="preserve"> asociada a cada resultado. Esto proporciona evidencia objetiva de que la incertidumbre estimada es consistente con la definición de incertidumbre expandida dada par</w:t>
      </w:r>
      <w:r w:rsidR="00065DCC">
        <w:rPr>
          <w:rFonts w:cs="Arial"/>
          <w:iCs/>
          <w:color w:val="000000"/>
          <w:szCs w:val="18"/>
          <w:lang w:eastAsia="es-CO"/>
        </w:rPr>
        <w:t>a</w:t>
      </w:r>
      <w:r w:rsidRPr="00414C06">
        <w:rPr>
          <w:rFonts w:cs="Arial"/>
          <w:iCs/>
          <w:color w:val="000000"/>
          <w:szCs w:val="18"/>
          <w:lang w:eastAsia="es-CO"/>
        </w:rPr>
        <w:t xml:space="preserve"> la GUM, y que el laboratorio tiene un desempeño aceptable y p</w:t>
      </w:r>
      <w:r>
        <w:rPr>
          <w:rFonts w:cs="Arial"/>
          <w:iCs/>
          <w:color w:val="000000"/>
          <w:szCs w:val="18"/>
          <w:lang w:eastAsia="es-CO"/>
        </w:rPr>
        <w:t>o</w:t>
      </w:r>
      <w:r w:rsidRPr="00414C06">
        <w:rPr>
          <w:rFonts w:cs="Arial"/>
          <w:iCs/>
          <w:color w:val="000000"/>
          <w:szCs w:val="18"/>
          <w:lang w:eastAsia="es-CO"/>
        </w:rPr>
        <w:t>r la tanto, es competen</w:t>
      </w:r>
      <w:r>
        <w:rPr>
          <w:rFonts w:cs="Arial"/>
          <w:iCs/>
          <w:color w:val="000000"/>
          <w:szCs w:val="18"/>
          <w:lang w:eastAsia="es-CO"/>
        </w:rPr>
        <w:t>t</w:t>
      </w:r>
      <w:r w:rsidRPr="00414C06">
        <w:rPr>
          <w:rFonts w:cs="Arial"/>
          <w:iCs/>
          <w:color w:val="000000"/>
          <w:szCs w:val="18"/>
          <w:lang w:eastAsia="es-CO"/>
        </w:rPr>
        <w:t>e. De esta forma, se asegura la estrategia de trazabilidad al SI de los resultados obtenidos en las calibraciones de volumen de gas par</w:t>
      </w:r>
      <w:r w:rsidR="00065DCC">
        <w:rPr>
          <w:rFonts w:cs="Arial"/>
          <w:iCs/>
          <w:color w:val="000000"/>
          <w:szCs w:val="18"/>
          <w:lang w:eastAsia="es-CO"/>
        </w:rPr>
        <w:t>a</w:t>
      </w:r>
      <w:r w:rsidRPr="00414C06">
        <w:rPr>
          <w:rFonts w:cs="Arial"/>
          <w:iCs/>
          <w:color w:val="000000"/>
          <w:szCs w:val="18"/>
          <w:lang w:eastAsia="es-CO"/>
        </w:rPr>
        <w:t xml:space="preserve"> parte del CDT de GAS, dentro</w:t>
      </w:r>
      <w:r w:rsidR="00065DCC">
        <w:rPr>
          <w:rFonts w:cs="Arial"/>
          <w:iCs/>
          <w:color w:val="000000"/>
          <w:szCs w:val="18"/>
          <w:lang w:eastAsia="es-CO"/>
        </w:rPr>
        <w:t xml:space="preserve"> </w:t>
      </w:r>
      <w:r w:rsidR="006C604C">
        <w:rPr>
          <w:rFonts w:cs="Arial"/>
          <w:iCs/>
          <w:color w:val="000000"/>
          <w:szCs w:val="18"/>
          <w:lang w:eastAsia="es-CO"/>
        </w:rPr>
        <w:t>del intervalo analizado</w:t>
      </w:r>
      <w:r w:rsidRPr="00414C06">
        <w:rPr>
          <w:rFonts w:cs="Arial"/>
          <w:iCs/>
          <w:color w:val="000000"/>
          <w:szCs w:val="18"/>
          <w:lang w:eastAsia="es-CO"/>
        </w:rPr>
        <w:t>.</w:t>
      </w:r>
    </w:p>
    <w:p w14:paraId="32F2E82A" w14:textId="503A3981" w:rsidR="00CA099E" w:rsidRDefault="00CA099E" w:rsidP="00895318">
      <w:pPr>
        <w:pStyle w:val="Prrafodelista"/>
        <w:numPr>
          <w:ilvl w:val="0"/>
          <w:numId w:val="20"/>
        </w:numPr>
        <w:jc w:val="both"/>
        <w:rPr>
          <w:rFonts w:cs="Arial"/>
          <w:iCs/>
          <w:color w:val="000000"/>
          <w:szCs w:val="18"/>
          <w:lang w:eastAsia="es-CO"/>
        </w:rPr>
      </w:pPr>
      <w:r w:rsidRPr="008034CB">
        <w:rPr>
          <w:rFonts w:cs="Arial"/>
          <w:iCs/>
          <w:color w:val="000000"/>
          <w:szCs w:val="18"/>
          <w:lang w:eastAsia="es-CO"/>
        </w:rPr>
        <w:t>La evaluación de los factores influyentes permitió identificar que el método no es sensible de manera significativa a ninguno de los parámetros analizados.</w:t>
      </w:r>
      <w:bookmarkEnd w:id="40"/>
    </w:p>
    <w:p w14:paraId="3F470D3E" w14:textId="39E1D333" w:rsidR="008034CB" w:rsidRDefault="008034CB" w:rsidP="00895318">
      <w:pPr>
        <w:pStyle w:val="Prrafodelista"/>
        <w:numPr>
          <w:ilvl w:val="0"/>
          <w:numId w:val="20"/>
        </w:numPr>
        <w:jc w:val="both"/>
        <w:rPr>
          <w:rFonts w:cs="Arial"/>
          <w:iCs/>
          <w:color w:val="000000"/>
          <w:szCs w:val="18"/>
          <w:lang w:eastAsia="es-CO"/>
        </w:rPr>
      </w:pPr>
      <w:r>
        <w:rPr>
          <w:rFonts w:cs="Arial"/>
          <w:iCs/>
          <w:color w:val="000000"/>
          <w:szCs w:val="18"/>
          <w:lang w:eastAsia="es-CO"/>
        </w:rPr>
        <w:t xml:space="preserve">En las pruebas de sincronización se determino que la influencia al realizar un cambio en la sincronización </w:t>
      </w:r>
      <w:r w:rsidR="00A23659">
        <w:rPr>
          <w:rFonts w:cs="Arial"/>
          <w:iCs/>
          <w:color w:val="000000"/>
          <w:szCs w:val="18"/>
          <w:lang w:eastAsia="es-CO"/>
        </w:rPr>
        <w:t>dependiendo de cual medidor tenga menor resolución no es un efecto influyente, especialmente para el caso del GMP25 cuyo MM cuenta con una resolución bastante alta comparada con los medidores patrones presentes en el CDT de gas.</w:t>
      </w:r>
    </w:p>
    <w:p w14:paraId="1502D110" w14:textId="0CABF851" w:rsidR="00A23659" w:rsidRPr="008034CB" w:rsidRDefault="00A23659" w:rsidP="00895318">
      <w:pPr>
        <w:pStyle w:val="Prrafodelista"/>
        <w:numPr>
          <w:ilvl w:val="0"/>
          <w:numId w:val="20"/>
        </w:numPr>
        <w:jc w:val="both"/>
        <w:rPr>
          <w:rFonts w:cs="Arial"/>
          <w:iCs/>
          <w:color w:val="000000"/>
          <w:szCs w:val="18"/>
          <w:lang w:eastAsia="es-CO"/>
        </w:rPr>
      </w:pPr>
      <w:r>
        <w:rPr>
          <w:rFonts w:cs="Arial"/>
          <w:iCs/>
          <w:color w:val="000000"/>
          <w:szCs w:val="18"/>
          <w:lang w:eastAsia="es-CO"/>
        </w:rPr>
        <w:t>Se presenta la ecuación alternativa de fugas permisibles utilizada debido a su buen comportamiento a través de los años de calibraciones realizadas en el CDT de gas con los bancos GMP250 y GMP650.</w:t>
      </w:r>
    </w:p>
    <w:p w14:paraId="6989F1C2" w14:textId="77777777" w:rsidR="00CA099E" w:rsidRPr="00CA099E" w:rsidRDefault="00CA099E" w:rsidP="00CA099E">
      <w:pPr>
        <w:jc w:val="both"/>
        <w:rPr>
          <w:rFonts w:cs="Arial"/>
          <w:iCs/>
          <w:color w:val="000000"/>
          <w:szCs w:val="18"/>
          <w:lang w:eastAsia="es-CO"/>
        </w:rPr>
      </w:pPr>
    </w:p>
    <w:p w14:paraId="437AC2CC" w14:textId="77777777" w:rsidR="00414C06" w:rsidRDefault="00414C06" w:rsidP="00414C06">
      <w:pPr>
        <w:rPr>
          <w:rFonts w:ascii="Cambria Math" w:hAnsi="Cambria Math"/>
          <w:iCs/>
        </w:rPr>
      </w:pPr>
    </w:p>
    <w:p w14:paraId="4AD68C37" w14:textId="62B25762" w:rsidR="00414C06" w:rsidRPr="00B21C72" w:rsidRDefault="00BD6CC7" w:rsidP="00B21C72">
      <w:pPr>
        <w:pStyle w:val="Ttulo"/>
        <w:numPr>
          <w:ilvl w:val="0"/>
          <w:numId w:val="39"/>
        </w:numPr>
      </w:pPr>
      <w:bookmarkStart w:id="41" w:name="_Toc201732425"/>
      <w:r w:rsidRPr="00B21C72">
        <w:t>BIBLIOGRAFIA</w:t>
      </w:r>
      <w:bookmarkEnd w:id="41"/>
    </w:p>
    <w:p w14:paraId="2F770C4E" w14:textId="77777777" w:rsidR="00414C06" w:rsidRDefault="00414C06" w:rsidP="00414C06">
      <w:pPr>
        <w:autoSpaceDE w:val="0"/>
        <w:autoSpaceDN w:val="0"/>
        <w:adjustRightInd w:val="0"/>
        <w:jc w:val="both"/>
        <w:rPr>
          <w:rFonts w:cs="Arial"/>
          <w:b/>
          <w:bCs/>
          <w:szCs w:val="18"/>
          <w:lang w:val="es-ES"/>
        </w:rPr>
      </w:pPr>
    </w:p>
    <w:p w14:paraId="2EC70FB7" w14:textId="074041C1" w:rsidR="009B652B" w:rsidRPr="000D3B4D" w:rsidRDefault="009B652B" w:rsidP="009B652B">
      <w:pPr>
        <w:pStyle w:val="Prrafodelista"/>
        <w:numPr>
          <w:ilvl w:val="0"/>
          <w:numId w:val="40"/>
        </w:numPr>
        <w:jc w:val="both"/>
        <w:rPr>
          <w:rFonts w:cs="Arial"/>
          <w:szCs w:val="18"/>
        </w:rPr>
      </w:pPr>
      <w:bookmarkStart w:id="42" w:name="_Ref459054153"/>
      <w:r w:rsidRPr="000D3B4D">
        <w:rPr>
          <w:rFonts w:cs="Arial"/>
          <w:szCs w:val="18"/>
        </w:rPr>
        <w:t>Manual de Calibraciones. Procedimiento Técnico de Calibración de Medidores de Volumen de Gas tipo Rotativo y Turbina en Campo; 2016.</w:t>
      </w:r>
      <w:bookmarkEnd w:id="42"/>
    </w:p>
    <w:p w14:paraId="19703214" w14:textId="77777777" w:rsidR="009B652B" w:rsidRPr="000D3B4D" w:rsidRDefault="009B652B" w:rsidP="009B652B">
      <w:pPr>
        <w:pStyle w:val="Prrafodelista"/>
        <w:numPr>
          <w:ilvl w:val="0"/>
          <w:numId w:val="40"/>
        </w:numPr>
        <w:jc w:val="both"/>
        <w:rPr>
          <w:rFonts w:cs="Arial"/>
          <w:szCs w:val="18"/>
        </w:rPr>
      </w:pPr>
      <w:bookmarkStart w:id="43" w:name="_Ref459054254"/>
      <w:r w:rsidRPr="000D3B4D">
        <w:rPr>
          <w:rFonts w:cs="Arial"/>
          <w:szCs w:val="18"/>
        </w:rPr>
        <w:t>Instituto Colombiano de Normas Técnicas y Certificación. NTC-ISO/IEC 17025 – Requisitos Generales para la Competencia de los Laboratorios de Ensayo y Calibración; 2005.</w:t>
      </w:r>
      <w:bookmarkEnd w:id="43"/>
    </w:p>
    <w:p w14:paraId="52FB24A0" w14:textId="58109EAA" w:rsidR="009B652B" w:rsidRPr="000D3B4D" w:rsidRDefault="009B652B" w:rsidP="009B652B">
      <w:pPr>
        <w:pStyle w:val="Prrafodelista"/>
        <w:numPr>
          <w:ilvl w:val="0"/>
          <w:numId w:val="40"/>
        </w:numPr>
        <w:jc w:val="both"/>
        <w:rPr>
          <w:rFonts w:cs="Arial"/>
          <w:szCs w:val="18"/>
        </w:rPr>
      </w:pPr>
      <w:bookmarkStart w:id="44" w:name="_Ref459054164"/>
      <w:r w:rsidRPr="000D3B4D">
        <w:rPr>
          <w:rFonts w:cs="Arial"/>
          <w:szCs w:val="18"/>
        </w:rPr>
        <w:t>Manual de Procedimientos Generales. Selección y Validación o Verificación de Métodos para Ensayos o Calibraciones; 2016.</w:t>
      </w:r>
      <w:bookmarkEnd w:id="44"/>
    </w:p>
    <w:p w14:paraId="1DF0A2B4" w14:textId="77777777" w:rsidR="009B652B" w:rsidRPr="000D3B4D" w:rsidRDefault="009B652B" w:rsidP="009B652B">
      <w:pPr>
        <w:pStyle w:val="Prrafodelista"/>
        <w:numPr>
          <w:ilvl w:val="0"/>
          <w:numId w:val="40"/>
        </w:numPr>
        <w:jc w:val="both"/>
        <w:rPr>
          <w:rFonts w:cs="Arial"/>
          <w:szCs w:val="18"/>
        </w:rPr>
      </w:pPr>
      <w:bookmarkStart w:id="45" w:name="_Ref459054463"/>
      <w:r w:rsidRPr="000D3B4D">
        <w:rPr>
          <w:rFonts w:cs="Arial"/>
          <w:szCs w:val="18"/>
          <w:lang w:val="en-US"/>
        </w:rPr>
        <w:t>Subcommittee E11.20 on Test Method Evaluation and Quality Control. ASTM E691-15 – Standard Practice for Conducting an Interlaboratory Study to Determine the Precision of a Test Method. ASTM International; 2015.</w:t>
      </w:r>
      <w:bookmarkEnd w:id="45"/>
    </w:p>
    <w:p w14:paraId="3EB9F3F9" w14:textId="77777777" w:rsidR="009B652B" w:rsidRPr="000D3B4D" w:rsidRDefault="009B652B" w:rsidP="009B652B">
      <w:pPr>
        <w:pStyle w:val="Prrafodelista"/>
        <w:numPr>
          <w:ilvl w:val="0"/>
          <w:numId w:val="40"/>
        </w:numPr>
        <w:jc w:val="both"/>
        <w:rPr>
          <w:rFonts w:cs="Arial"/>
          <w:szCs w:val="18"/>
        </w:rPr>
      </w:pPr>
      <w:bookmarkStart w:id="46" w:name="_Ref459058282"/>
      <w:r w:rsidRPr="000D3B4D">
        <w:rPr>
          <w:rFonts w:cs="Arial"/>
          <w:szCs w:val="18"/>
          <w:lang w:val="en-US"/>
        </w:rPr>
        <w:t xml:space="preserve">ISO/CASCO Committee on conformity assessment. ISO/IEC 17043:2010 Conformity assessment -- General requirements for proficiency testing. </w:t>
      </w:r>
      <w:r w:rsidRPr="000D3B4D">
        <w:rPr>
          <w:rFonts w:cs="Arial"/>
          <w:szCs w:val="18"/>
          <w:lang w:val="es-ES"/>
        </w:rPr>
        <w:t>International Organization for Standardization; 2010.</w:t>
      </w:r>
      <w:bookmarkEnd w:id="46"/>
    </w:p>
    <w:p w14:paraId="40E10889" w14:textId="77777777" w:rsidR="009B652B" w:rsidRPr="000D3B4D" w:rsidRDefault="009B652B" w:rsidP="009B652B">
      <w:pPr>
        <w:pStyle w:val="Prrafodelista"/>
        <w:numPr>
          <w:ilvl w:val="0"/>
          <w:numId w:val="40"/>
        </w:numPr>
        <w:jc w:val="both"/>
        <w:rPr>
          <w:rFonts w:cs="Arial"/>
          <w:szCs w:val="18"/>
        </w:rPr>
      </w:pPr>
      <w:bookmarkStart w:id="47" w:name="_Ref459058355"/>
      <w:r w:rsidRPr="000D3B4D">
        <w:rPr>
          <w:rFonts w:cs="Arial"/>
          <w:szCs w:val="18"/>
          <w:lang w:val="en-US"/>
        </w:rPr>
        <w:t>Joint Committee for Guides in Metrology. JCGM 100:2008 Evaluation of measurement data – Guide to the expression of uncertainty in measurement. Bureau International des Poids et Mesures; 2008.</w:t>
      </w:r>
      <w:bookmarkEnd w:id="47"/>
    </w:p>
    <w:p w14:paraId="3FACBC5E" w14:textId="77777777" w:rsidR="009B652B" w:rsidRPr="000D3B4D" w:rsidRDefault="009B652B" w:rsidP="009B652B">
      <w:pPr>
        <w:pStyle w:val="Prrafodelista"/>
        <w:numPr>
          <w:ilvl w:val="0"/>
          <w:numId w:val="40"/>
        </w:numPr>
        <w:jc w:val="both"/>
        <w:rPr>
          <w:rFonts w:cs="Arial"/>
          <w:szCs w:val="18"/>
          <w:lang w:val="en-US"/>
        </w:rPr>
      </w:pPr>
      <w:bookmarkStart w:id="48" w:name="_Ref459058528"/>
      <w:r w:rsidRPr="000D3B4D">
        <w:rPr>
          <w:rFonts w:eastAsia="Arial" w:cs="Arial"/>
          <w:iCs/>
          <w:szCs w:val="18"/>
          <w:lang w:val="en-US" w:eastAsia="es-CO"/>
        </w:rPr>
        <w:t>César IC, Pianetti GA. Robustness evaluation of the chromatographic method for the quantitation of lumefantrine using Youden’s test. Brazilian Journal of Pharmaceutical Sciences 2009; 45: 235-240.</w:t>
      </w:r>
      <w:bookmarkEnd w:id="48"/>
    </w:p>
    <w:p w14:paraId="37A21B4E" w14:textId="77777777" w:rsidR="009B652B" w:rsidRPr="000D3B4D" w:rsidRDefault="009B652B" w:rsidP="009B652B">
      <w:pPr>
        <w:pStyle w:val="Prrafodelista"/>
        <w:numPr>
          <w:ilvl w:val="0"/>
          <w:numId w:val="40"/>
        </w:numPr>
        <w:jc w:val="both"/>
        <w:rPr>
          <w:rFonts w:cs="Arial"/>
          <w:szCs w:val="18"/>
        </w:rPr>
      </w:pPr>
      <w:bookmarkStart w:id="49" w:name="_Ref459058608"/>
      <w:r w:rsidRPr="000D3B4D">
        <w:rPr>
          <w:rFonts w:cs="Arial"/>
          <w:szCs w:val="18"/>
        </w:rPr>
        <w:t>Instituto de Salud Pública de Chile. Validación de métodos y determinación de la incertidumbre de la medición: “Aspectos generales sobre la validación de métodos”; 2010.</w:t>
      </w:r>
      <w:bookmarkEnd w:id="49"/>
    </w:p>
    <w:p w14:paraId="688AE683" w14:textId="77777777" w:rsidR="009B652B" w:rsidRPr="000D3B4D" w:rsidRDefault="009B652B" w:rsidP="009B652B">
      <w:pPr>
        <w:pStyle w:val="Prrafodelista"/>
        <w:numPr>
          <w:ilvl w:val="0"/>
          <w:numId w:val="40"/>
        </w:numPr>
        <w:jc w:val="both"/>
        <w:rPr>
          <w:rFonts w:cs="Arial"/>
          <w:szCs w:val="18"/>
        </w:rPr>
      </w:pPr>
      <w:r w:rsidRPr="000D3B4D">
        <w:rPr>
          <w:rFonts w:cs="Arial"/>
          <w:bCs/>
          <w:szCs w:val="18"/>
          <w:lang w:val="en-US"/>
        </w:rPr>
        <w:t>Joint Committee for Guides in Metrology. JCGM 200:2012 International Vocabulary of Metrology – Basic and General Concepts and Associated Terms (VIM). Bureau International des Poids et Mesures; 2012.</w:t>
      </w:r>
    </w:p>
    <w:p w14:paraId="2FF9DE0C" w14:textId="2D8E57CA" w:rsidR="003F3E46" w:rsidRPr="007A5872" w:rsidRDefault="009B652B" w:rsidP="00BD6CC7">
      <w:pPr>
        <w:pStyle w:val="Prrafodelista"/>
        <w:numPr>
          <w:ilvl w:val="0"/>
          <w:numId w:val="40"/>
        </w:numPr>
        <w:jc w:val="both"/>
        <w:rPr>
          <w:rFonts w:cs="Arial"/>
          <w:szCs w:val="18"/>
        </w:rPr>
      </w:pPr>
      <w:r w:rsidRPr="000D3B4D">
        <w:rPr>
          <w:rFonts w:cs="Arial"/>
          <w:bCs/>
          <w:szCs w:val="18"/>
        </w:rPr>
        <w:t xml:space="preserve">Manual de Calibraciones. Anexo 01 del </w:t>
      </w:r>
      <w:r w:rsidR="00D3635A">
        <w:rPr>
          <w:rFonts w:cs="Arial"/>
          <w:bCs/>
          <w:szCs w:val="18"/>
        </w:rPr>
        <w:t>Procedimiento técnico de calibracion</w:t>
      </w:r>
      <w:r w:rsidRPr="000D3B4D">
        <w:rPr>
          <w:rFonts w:cs="Arial"/>
          <w:bCs/>
          <w:szCs w:val="18"/>
        </w:rPr>
        <w:t xml:space="preserve"> Modelo Matemático, Estimación de Incertidumbre y Capacidad de Medición y Calibración. </w:t>
      </w:r>
    </w:p>
    <w:p w14:paraId="0D9AB2CB" w14:textId="77777777" w:rsidR="007A5872" w:rsidRDefault="007A5872" w:rsidP="007A5872">
      <w:pPr>
        <w:jc w:val="both"/>
        <w:rPr>
          <w:rFonts w:cs="Arial"/>
          <w:szCs w:val="18"/>
        </w:rPr>
      </w:pPr>
    </w:p>
    <w:p w14:paraId="7B574250" w14:textId="2A8A0929" w:rsidR="007A5872" w:rsidRDefault="007A5872" w:rsidP="007A5872">
      <w:pPr>
        <w:pStyle w:val="Ttulo"/>
        <w:numPr>
          <w:ilvl w:val="0"/>
          <w:numId w:val="39"/>
        </w:numPr>
      </w:pPr>
      <w:r>
        <w:t>ANEXOS</w:t>
      </w:r>
    </w:p>
    <w:p w14:paraId="472B6797" w14:textId="77777777" w:rsidR="007A5872" w:rsidRDefault="007A5872" w:rsidP="007A5872"/>
    <w:p w14:paraId="4E5F6C15" w14:textId="12549ACC" w:rsidR="003F3E46" w:rsidRPr="003F3E46" w:rsidRDefault="007A5872" w:rsidP="003F3E46">
      <w:pPr>
        <w:ind w:left="360"/>
        <w:jc w:val="both"/>
        <w:rPr>
          <w:rFonts w:cs="Arial"/>
          <w:szCs w:val="18"/>
        </w:rPr>
      </w:pPr>
      <w:r>
        <w:t xml:space="preserve">Anexo </w:t>
      </w:r>
      <w:r w:rsidR="00BA41AE">
        <w:t>1</w:t>
      </w:r>
      <w:r>
        <w:t xml:space="preserve">.  </w:t>
      </w:r>
      <w:r w:rsidRPr="007A5872">
        <w:t>SEGUIMIENTO DE LA IMPLEMENTACIÓN DEL MÉTODO DE CALIBRACIÓN PTC-042 – CALIBRACIÓN DE MEDIDORES DE VOLUMEN DE GAS EN GMP25</w:t>
      </w:r>
    </w:p>
    <w:sectPr w:rsidR="003F3E46" w:rsidRPr="003F3E46" w:rsidSect="00FD07C5">
      <w:headerReference w:type="default" r:id="rId34"/>
      <w:type w:val="continuous"/>
      <w:pgSz w:w="12242" w:h="15842" w:code="1"/>
      <w:pgMar w:top="1701" w:right="1701" w:bottom="1843" w:left="1134" w:header="1276"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63E37B" w14:textId="77777777" w:rsidR="00FC144D" w:rsidRDefault="00FC144D" w:rsidP="00600351">
      <w:r>
        <w:separator/>
      </w:r>
    </w:p>
  </w:endnote>
  <w:endnote w:type="continuationSeparator" w:id="0">
    <w:p w14:paraId="47166432" w14:textId="77777777" w:rsidR="00FC144D" w:rsidRDefault="00FC144D" w:rsidP="00600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E0276" w14:textId="77777777" w:rsidR="00FC144D" w:rsidRDefault="00FC144D" w:rsidP="00600351">
      <w:r>
        <w:separator/>
      </w:r>
    </w:p>
  </w:footnote>
  <w:footnote w:type="continuationSeparator" w:id="0">
    <w:p w14:paraId="3DAB0CB4" w14:textId="77777777" w:rsidR="00FC144D" w:rsidRDefault="00FC144D" w:rsidP="00600351">
      <w:r>
        <w:continuationSeparator/>
      </w:r>
    </w:p>
  </w:footnote>
  <w:footnote w:id="1">
    <w:p w14:paraId="79E13A59" w14:textId="33DD3C45" w:rsidR="008034CB" w:rsidRDefault="008034CB" w:rsidP="008034CB">
      <w:pPr>
        <w:pStyle w:val="Textonotapie"/>
        <w:jc w:val="both"/>
        <w:rPr>
          <w:rFonts w:cs="Arial"/>
          <w:sz w:val="16"/>
          <w:szCs w:val="16"/>
        </w:rPr>
      </w:pPr>
      <w:r>
        <w:rPr>
          <w:rStyle w:val="Refdenotaalpie"/>
          <w:rFonts w:cs="Arial"/>
        </w:rPr>
        <w:footnoteRef/>
      </w:r>
      <w:r>
        <w:rPr>
          <w:rFonts w:cs="Arial"/>
          <w:sz w:val="16"/>
          <w:szCs w:val="16"/>
        </w:rPr>
        <w:t>Cálculo aproximado de la densidad del aire utilizando la fórmula del CIPM-2007, con una incertidumbre aproximada de 0,1%.</w:t>
      </w:r>
    </w:p>
  </w:footnote>
  <w:footnote w:id="2">
    <w:p w14:paraId="508873B3" w14:textId="77777777" w:rsidR="008034CB" w:rsidRDefault="008034CB" w:rsidP="008034CB">
      <w:pPr>
        <w:pStyle w:val="Textonotapie"/>
        <w:jc w:val="both"/>
        <w:rPr>
          <w:rFonts w:cs="Arial"/>
          <w:sz w:val="16"/>
          <w:szCs w:val="16"/>
        </w:rPr>
      </w:pPr>
      <w:r>
        <w:rPr>
          <w:rStyle w:val="Refdenotaalpie"/>
          <w:rFonts w:cs="Arial"/>
        </w:rPr>
        <w:footnoteRef/>
      </w:r>
      <w:r>
        <w:rPr>
          <w:rFonts w:cs="Arial"/>
          <w:sz w:val="16"/>
          <w:szCs w:val="16"/>
        </w:rPr>
        <w:t>Cálculo aproximado de la temperatura de punto de rocío derivada de la aproximación de Magnus-Tetens, con una incertidumbre aproximada del 0,1%.</w:t>
      </w:r>
    </w:p>
    <w:p w14:paraId="7AD7FC7C" w14:textId="77777777" w:rsidR="008034CB" w:rsidRDefault="008034CB" w:rsidP="008034CB">
      <w:pPr>
        <w:pStyle w:val="Textonotapie"/>
        <w:jc w:val="both"/>
        <w:rPr>
          <w:rFonts w:ascii="Times New Roman" w:hAnsi="Times New Roman"/>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8A5EF" w14:textId="04BAC3D8" w:rsidR="00F31EFF" w:rsidRDefault="00DC5A41" w:rsidP="002010CA">
    <w:pPr>
      <w:pStyle w:val="Ttulo1"/>
      <w:spacing w:before="0" w:line="240" w:lineRule="auto"/>
      <w:jc w:val="center"/>
      <w:rPr>
        <w:rFonts w:cs="Arial"/>
        <w:color w:val="auto"/>
        <w:sz w:val="22"/>
        <w:szCs w:val="22"/>
      </w:rPr>
    </w:pPr>
    <w:r>
      <w:rPr>
        <w:rFonts w:cs="Arial"/>
        <w:noProof/>
        <w:color w:val="auto"/>
        <w:sz w:val="22"/>
        <w:szCs w:val="22"/>
        <w:lang w:val="en-US"/>
      </w:rPr>
      <w:drawing>
        <wp:anchor distT="0" distB="0" distL="114300" distR="114300" simplePos="0" relativeHeight="251661312" behindDoc="1" locked="0" layoutInCell="1" allowOverlap="1" wp14:anchorId="54ED52E1" wp14:editId="20E4DFB6">
          <wp:simplePos x="0" y="0"/>
          <wp:positionH relativeFrom="page">
            <wp:align>right</wp:align>
          </wp:positionH>
          <wp:positionV relativeFrom="page">
            <wp:align>bottom</wp:align>
          </wp:positionV>
          <wp:extent cx="7715250" cy="1011965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ojas Membrete CDT de GAS 2019.jpg"/>
                  <pic:cNvPicPr/>
                </pic:nvPicPr>
                <pic:blipFill>
                  <a:blip r:embed="rId1">
                    <a:extLst>
                      <a:ext uri="{28A0092B-C50C-407E-A947-70E740481C1C}">
                        <a14:useLocalDpi xmlns:a14="http://schemas.microsoft.com/office/drawing/2010/main" val="0"/>
                      </a:ext>
                    </a:extLst>
                  </a:blip>
                  <a:stretch>
                    <a:fillRect/>
                  </a:stretch>
                </pic:blipFill>
                <pic:spPr>
                  <a:xfrm>
                    <a:off x="0" y="0"/>
                    <a:ext cx="7715250" cy="10119650"/>
                  </a:xfrm>
                  <a:prstGeom prst="rect">
                    <a:avLst/>
                  </a:prstGeom>
                </pic:spPr>
              </pic:pic>
            </a:graphicData>
          </a:graphic>
          <wp14:sizeRelH relativeFrom="page">
            <wp14:pctWidth>0</wp14:pctWidth>
          </wp14:sizeRelH>
          <wp14:sizeRelV relativeFrom="page">
            <wp14:pctHeight>0</wp14:pctHeight>
          </wp14:sizeRelV>
        </wp:anchor>
      </w:drawing>
    </w:r>
  </w:p>
  <w:p w14:paraId="57129225" w14:textId="6174EEF8" w:rsidR="00F31EFF" w:rsidRPr="00A14042" w:rsidRDefault="00034BC8" w:rsidP="00A14042">
    <w:pPr>
      <w:pStyle w:val="Ttulo1"/>
      <w:spacing w:before="0" w:line="240" w:lineRule="auto"/>
      <w:jc w:val="center"/>
      <w:rPr>
        <w:rFonts w:cs="Arial"/>
        <w:color w:val="auto"/>
        <w:sz w:val="22"/>
        <w:szCs w:val="22"/>
      </w:rPr>
    </w:pPr>
    <w:bookmarkStart w:id="50" w:name="OLE_LINK6"/>
    <w:r w:rsidRPr="00034BC8">
      <w:rPr>
        <w:rFonts w:cs="Arial"/>
        <w:color w:val="auto"/>
        <w:sz w:val="22"/>
        <w:szCs w:val="22"/>
      </w:rPr>
      <w:t>INFORME DE VALIDACIÓN DE LA IMPLEMENTACIÓN DEL MÉTODO DE CALIBRACIÓN</w:t>
    </w:r>
    <w:r>
      <w:rPr>
        <w:rFonts w:cs="Arial"/>
        <w:color w:val="auto"/>
        <w:sz w:val="22"/>
        <w:szCs w:val="22"/>
      </w:rPr>
      <w:t xml:space="preserve"> </w:t>
    </w:r>
    <w:r w:rsidRPr="00034BC8">
      <w:rPr>
        <w:rFonts w:cs="Arial"/>
        <w:color w:val="auto"/>
        <w:sz w:val="22"/>
        <w:szCs w:val="22"/>
      </w:rPr>
      <w:t>PARA EL ÁREA VOLUMEN DE GAS EMPLEANDO EL GMP25</w:t>
    </w:r>
  </w:p>
  <w:bookmarkEnd w:id="50"/>
  <w:tbl>
    <w:tblPr>
      <w:tblW w:w="8923" w:type="dxa"/>
      <w:jc w:val="center"/>
      <w:tblCellMar>
        <w:left w:w="70" w:type="dxa"/>
        <w:right w:w="70" w:type="dxa"/>
      </w:tblCellMar>
      <w:tblLook w:val="0000" w:firstRow="0" w:lastRow="0" w:firstColumn="0" w:lastColumn="0" w:noHBand="0" w:noVBand="0"/>
    </w:tblPr>
    <w:tblGrid>
      <w:gridCol w:w="23"/>
      <w:gridCol w:w="3663"/>
      <w:gridCol w:w="1745"/>
      <w:gridCol w:w="1746"/>
      <w:gridCol w:w="1746"/>
    </w:tblGrid>
    <w:tr w:rsidR="00F31EFF" w:rsidRPr="00F52DC6" w14:paraId="35694C52" w14:textId="77777777" w:rsidTr="00A06941">
      <w:trPr>
        <w:trHeight w:val="132"/>
        <w:jc w:val="center"/>
      </w:trPr>
      <w:tc>
        <w:tcPr>
          <w:tcW w:w="7176" w:type="dxa"/>
          <w:gridSpan w:val="4"/>
        </w:tcPr>
        <w:p w14:paraId="7E7D8ADA" w14:textId="7A223616" w:rsidR="00F31EFF" w:rsidRPr="00F52DC6" w:rsidRDefault="00F31EFF" w:rsidP="00DD04B4">
          <w:pPr>
            <w:jc w:val="center"/>
            <w:rPr>
              <w:rFonts w:cs="Arial"/>
              <w:b/>
              <w:bCs/>
              <w:color w:val="333399"/>
              <w:lang w:val="pt-BR"/>
            </w:rPr>
          </w:pPr>
        </w:p>
      </w:tc>
      <w:tc>
        <w:tcPr>
          <w:tcW w:w="1473" w:type="dxa"/>
          <w:vAlign w:val="center"/>
        </w:tcPr>
        <w:p w14:paraId="3144BF3D" w14:textId="78CE9E2A" w:rsidR="008121F4" w:rsidRPr="00F52DC6" w:rsidRDefault="00F31EFF" w:rsidP="00093B3D">
          <w:pPr>
            <w:ind w:right="-71"/>
            <w:rPr>
              <w:rFonts w:cs="Arial"/>
            </w:rPr>
          </w:pPr>
          <w:r w:rsidRPr="00F52DC6">
            <w:rPr>
              <w:rFonts w:cs="Arial"/>
            </w:rPr>
            <w:t xml:space="preserve">Página </w:t>
          </w:r>
          <w:r w:rsidRPr="00F52DC6">
            <w:rPr>
              <w:rStyle w:val="Nmerodepgina"/>
              <w:rFonts w:cs="Arial"/>
              <w:szCs w:val="18"/>
            </w:rPr>
            <w:fldChar w:fldCharType="begin"/>
          </w:r>
          <w:r w:rsidRPr="00F52DC6">
            <w:rPr>
              <w:rStyle w:val="Nmerodepgina"/>
              <w:rFonts w:cs="Arial"/>
              <w:szCs w:val="18"/>
            </w:rPr>
            <w:instrText xml:space="preserve"> PAGE </w:instrText>
          </w:r>
          <w:r w:rsidRPr="00F52DC6">
            <w:rPr>
              <w:rStyle w:val="Nmerodepgina"/>
              <w:rFonts w:cs="Arial"/>
              <w:szCs w:val="18"/>
            </w:rPr>
            <w:fldChar w:fldCharType="separate"/>
          </w:r>
          <w:r>
            <w:rPr>
              <w:rStyle w:val="Nmerodepgina"/>
              <w:rFonts w:cs="Arial"/>
              <w:noProof/>
              <w:szCs w:val="18"/>
            </w:rPr>
            <w:t>14</w:t>
          </w:r>
          <w:r w:rsidRPr="00F52DC6">
            <w:rPr>
              <w:rStyle w:val="Nmerodepgina"/>
              <w:rFonts w:cs="Arial"/>
              <w:szCs w:val="18"/>
            </w:rPr>
            <w:fldChar w:fldCharType="end"/>
          </w:r>
          <w:r w:rsidRPr="00F52DC6">
            <w:rPr>
              <w:rFonts w:cs="Arial"/>
            </w:rPr>
            <w:t xml:space="preserve"> de </w:t>
          </w:r>
          <w:r w:rsidR="00A23659">
            <w:rPr>
              <w:rFonts w:cs="Arial"/>
            </w:rPr>
            <w:t>2</w:t>
          </w:r>
          <w:r w:rsidR="00C135BA">
            <w:rPr>
              <w:rFonts w:cs="Arial"/>
            </w:rPr>
            <w:t>5</w:t>
          </w:r>
        </w:p>
      </w:tc>
    </w:tr>
    <w:tr w:rsidR="00F31EFF" w:rsidRPr="00F52DC6" w14:paraId="035C0941" w14:textId="77777777" w:rsidTr="00A06941">
      <w:tblPrEx>
        <w:tblBorders>
          <w:top w:val="single" w:sz="18" w:space="0" w:color="auto"/>
          <w:left w:val="single" w:sz="18" w:space="0" w:color="auto"/>
          <w:bottom w:val="single" w:sz="18" w:space="0" w:color="auto"/>
          <w:right w:val="single" w:sz="18" w:space="0" w:color="auto"/>
          <w:insideV w:val="single" w:sz="18" w:space="0" w:color="auto"/>
        </w:tblBorders>
      </w:tblPrEx>
      <w:trPr>
        <w:gridBefore w:val="1"/>
        <w:wBefore w:w="23" w:type="dxa"/>
        <w:trHeight w:val="239"/>
        <w:jc w:val="center"/>
      </w:trPr>
      <w:tc>
        <w:tcPr>
          <w:tcW w:w="3663" w:type="dxa"/>
          <w:tcBorders>
            <w:top w:val="single" w:sz="18" w:space="0" w:color="auto"/>
            <w:bottom w:val="single" w:sz="18" w:space="0" w:color="auto"/>
          </w:tcBorders>
        </w:tcPr>
        <w:p w14:paraId="1C7D4503" w14:textId="146DFF46" w:rsidR="00F31EFF" w:rsidRPr="005156EF" w:rsidRDefault="00F31EFF" w:rsidP="00A06941">
          <w:pPr>
            <w:rPr>
              <w:rFonts w:cs="Arial"/>
              <w:szCs w:val="18"/>
            </w:rPr>
          </w:pPr>
          <w:r w:rsidRPr="005156EF">
            <w:rPr>
              <w:rFonts w:cs="Arial"/>
              <w:szCs w:val="18"/>
            </w:rPr>
            <w:t xml:space="preserve">FECHA EMISIÓN DEL INFORME:  </w:t>
          </w:r>
        </w:p>
      </w:tc>
      <w:tc>
        <w:tcPr>
          <w:tcW w:w="1745" w:type="dxa"/>
          <w:tcBorders>
            <w:top w:val="single" w:sz="18" w:space="0" w:color="auto"/>
            <w:bottom w:val="single" w:sz="18" w:space="0" w:color="auto"/>
          </w:tcBorders>
        </w:tcPr>
        <w:p w14:paraId="0CCD3D6A" w14:textId="3F885F3E" w:rsidR="00F31EFF" w:rsidRPr="00F52DC6" w:rsidRDefault="00F31EFF" w:rsidP="00A06941">
          <w:pPr>
            <w:rPr>
              <w:rFonts w:cs="Arial"/>
              <w:b/>
              <w:sz w:val="22"/>
            </w:rPr>
          </w:pPr>
          <w:r w:rsidRPr="00F52DC6">
            <w:rPr>
              <w:rFonts w:cs="Arial"/>
              <w:b/>
              <w:sz w:val="22"/>
            </w:rPr>
            <w:t>Año</w:t>
          </w:r>
          <w:r>
            <w:rPr>
              <w:rFonts w:cs="Arial"/>
              <w:b/>
              <w:sz w:val="22"/>
            </w:rPr>
            <w:t>:</w:t>
          </w:r>
          <w:r w:rsidRPr="00F52DC6">
            <w:rPr>
              <w:rFonts w:cs="Arial"/>
              <w:b/>
              <w:sz w:val="22"/>
            </w:rPr>
            <w:t xml:space="preserve">   20</w:t>
          </w:r>
          <w:r>
            <w:rPr>
              <w:rFonts w:cs="Arial"/>
              <w:b/>
              <w:sz w:val="22"/>
            </w:rPr>
            <w:t>2</w:t>
          </w:r>
          <w:r w:rsidR="00034BC8">
            <w:rPr>
              <w:rFonts w:cs="Arial"/>
              <w:b/>
              <w:sz w:val="22"/>
            </w:rPr>
            <w:t>5</w:t>
          </w:r>
          <w:r>
            <w:rPr>
              <w:rFonts w:cs="Arial"/>
              <w:b/>
              <w:sz w:val="22"/>
            </w:rPr>
            <w:t xml:space="preserve">              </w:t>
          </w:r>
          <w:r w:rsidRPr="00F52DC6">
            <w:rPr>
              <w:rFonts w:cs="Arial"/>
              <w:b/>
              <w:sz w:val="22"/>
            </w:rPr>
            <w:t xml:space="preserve"> </w:t>
          </w:r>
        </w:p>
      </w:tc>
      <w:tc>
        <w:tcPr>
          <w:tcW w:w="1746" w:type="dxa"/>
          <w:tcBorders>
            <w:top w:val="single" w:sz="18" w:space="0" w:color="auto"/>
            <w:bottom w:val="single" w:sz="18" w:space="0" w:color="auto"/>
          </w:tcBorders>
        </w:tcPr>
        <w:p w14:paraId="38B9BD43" w14:textId="7ABE1253" w:rsidR="00F31EFF" w:rsidRPr="00F52DC6" w:rsidRDefault="00F31EFF" w:rsidP="00A06941">
          <w:pPr>
            <w:rPr>
              <w:rFonts w:cs="Arial"/>
              <w:b/>
              <w:sz w:val="22"/>
            </w:rPr>
          </w:pPr>
          <w:r w:rsidRPr="00F52DC6">
            <w:rPr>
              <w:rFonts w:cs="Arial"/>
              <w:b/>
              <w:sz w:val="22"/>
            </w:rPr>
            <w:t>Mes</w:t>
          </w:r>
          <w:r>
            <w:rPr>
              <w:rFonts w:cs="Arial"/>
              <w:b/>
              <w:sz w:val="22"/>
            </w:rPr>
            <w:t>:</w:t>
          </w:r>
          <w:r w:rsidRPr="00F52DC6">
            <w:rPr>
              <w:rFonts w:cs="Arial"/>
              <w:b/>
              <w:sz w:val="22"/>
            </w:rPr>
            <w:t xml:space="preserve"> </w:t>
          </w:r>
          <w:r>
            <w:rPr>
              <w:rFonts w:cs="Arial"/>
              <w:b/>
              <w:sz w:val="22"/>
            </w:rPr>
            <w:t>0</w:t>
          </w:r>
          <w:r w:rsidR="00A23659">
            <w:rPr>
              <w:rFonts w:cs="Arial"/>
              <w:b/>
              <w:sz w:val="22"/>
            </w:rPr>
            <w:t>6</w:t>
          </w:r>
          <w:r>
            <w:rPr>
              <w:rFonts w:cs="Arial"/>
              <w:b/>
              <w:sz w:val="22"/>
            </w:rPr>
            <w:t xml:space="preserve">                             </w:t>
          </w:r>
        </w:p>
      </w:tc>
      <w:tc>
        <w:tcPr>
          <w:tcW w:w="1746" w:type="dxa"/>
          <w:tcBorders>
            <w:top w:val="single" w:sz="18" w:space="0" w:color="auto"/>
            <w:bottom w:val="single" w:sz="18" w:space="0" w:color="auto"/>
          </w:tcBorders>
        </w:tcPr>
        <w:p w14:paraId="489E7E31" w14:textId="2AED6243" w:rsidR="00F31EFF" w:rsidRPr="00F52DC6" w:rsidRDefault="00F31EFF" w:rsidP="00A06941">
          <w:pPr>
            <w:rPr>
              <w:rFonts w:cs="Arial"/>
              <w:b/>
              <w:sz w:val="22"/>
            </w:rPr>
          </w:pPr>
          <w:r w:rsidRPr="00F52DC6">
            <w:rPr>
              <w:rFonts w:cs="Arial"/>
              <w:b/>
              <w:sz w:val="22"/>
            </w:rPr>
            <w:t>Día</w:t>
          </w:r>
          <w:r>
            <w:rPr>
              <w:rFonts w:cs="Arial"/>
              <w:b/>
              <w:sz w:val="22"/>
            </w:rPr>
            <w:t>:</w:t>
          </w:r>
          <w:r w:rsidRPr="00F52DC6">
            <w:rPr>
              <w:rFonts w:cs="Arial"/>
              <w:b/>
              <w:sz w:val="22"/>
            </w:rPr>
            <w:t xml:space="preserve">  </w:t>
          </w:r>
          <w:r w:rsidR="001E0C1C">
            <w:rPr>
              <w:rFonts w:cs="Arial"/>
              <w:b/>
              <w:sz w:val="22"/>
            </w:rPr>
            <w:t>17</w:t>
          </w:r>
        </w:p>
      </w:tc>
    </w:tr>
  </w:tbl>
  <w:p w14:paraId="23A1B25E" w14:textId="39E3254B" w:rsidR="00F31EFF" w:rsidRPr="00F52DC6" w:rsidRDefault="00F31EFF" w:rsidP="00A06941">
    <w:pPr>
      <w:pStyle w:val="Encabezado"/>
      <w:rPr>
        <w:rFonts w:cs="Arial"/>
        <w:sz w:val="4"/>
        <w:szCs w:val="4"/>
        <w:lang w:val="pt-BR"/>
      </w:rPr>
    </w:pPr>
  </w:p>
  <w:p w14:paraId="539DB3A1" w14:textId="545C5DA2" w:rsidR="00F31EFF" w:rsidRPr="0079785E" w:rsidRDefault="00F31EFF" w:rsidP="00F52DC6">
    <w:pPr>
      <w:rPr>
        <w:sz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99pt;height:101.4pt;visibility:visible;mso-wrap-style:square" o:bullet="t">
        <v:imagedata r:id="rId1" o:title=""/>
      </v:shape>
    </w:pict>
  </w:numPicBullet>
  <w:numPicBullet w:numPicBulletId="1">
    <w:pict>
      <v:shape id="_x0000_i1061" type="#_x0000_t75" style="width:330pt;height:276pt;visibility:visible;mso-wrap-style:square" o:bullet="t">
        <v:imagedata r:id="rId2" o:title=""/>
      </v:shape>
    </w:pict>
  </w:numPicBullet>
  <w:abstractNum w:abstractNumId="0" w15:restartNumberingAfterBreak="0">
    <w:nsid w:val="030A55FB"/>
    <w:multiLevelType w:val="multilevel"/>
    <w:tmpl w:val="E28A5E9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 w15:restartNumberingAfterBreak="0">
    <w:nsid w:val="03627A33"/>
    <w:multiLevelType w:val="hybridMultilevel"/>
    <w:tmpl w:val="504C08E2"/>
    <w:lvl w:ilvl="0" w:tplc="87FE8DCA">
      <w:start w:val="1"/>
      <w:numFmt w:val="decimal"/>
      <w:lvlText w:val="[%1]"/>
      <w:lvlJc w:val="left"/>
      <w:pPr>
        <w:ind w:left="108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37139EC"/>
    <w:multiLevelType w:val="hybridMultilevel"/>
    <w:tmpl w:val="7AB25CC2"/>
    <w:lvl w:ilvl="0" w:tplc="FFFFFFFF">
      <w:start w:val="1"/>
      <w:numFmt w:val="decimal"/>
      <w:lvlText w:val="%1."/>
      <w:lvlJc w:val="left"/>
      <w:pPr>
        <w:ind w:left="1065" w:hanging="360"/>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 w15:restartNumberingAfterBreak="0">
    <w:nsid w:val="083471CB"/>
    <w:multiLevelType w:val="multilevel"/>
    <w:tmpl w:val="4E6C0C0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C8F724E"/>
    <w:multiLevelType w:val="hybridMultilevel"/>
    <w:tmpl w:val="B60A1B0E"/>
    <w:lvl w:ilvl="0" w:tplc="F492126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DF52C91"/>
    <w:multiLevelType w:val="multilevel"/>
    <w:tmpl w:val="A51831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E4D4D1A"/>
    <w:multiLevelType w:val="hybridMultilevel"/>
    <w:tmpl w:val="B9E2C214"/>
    <w:lvl w:ilvl="0" w:tplc="4934A6BE">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153607D"/>
    <w:multiLevelType w:val="multilevel"/>
    <w:tmpl w:val="EBD8624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8" w15:restartNumberingAfterBreak="0">
    <w:nsid w:val="1D5453AE"/>
    <w:multiLevelType w:val="multilevel"/>
    <w:tmpl w:val="9B32681A"/>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1785" w:hanging="108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145" w:hanging="1440"/>
      </w:pPr>
      <w:rPr>
        <w:rFonts w:hint="default"/>
      </w:rPr>
    </w:lvl>
  </w:abstractNum>
  <w:abstractNum w:abstractNumId="9" w15:restartNumberingAfterBreak="0">
    <w:nsid w:val="1F9B3CC0"/>
    <w:multiLevelType w:val="multilevel"/>
    <w:tmpl w:val="98048140"/>
    <w:lvl w:ilvl="0">
      <w:numFmt w:val="decimal"/>
      <w:lvlText w:val="%1"/>
      <w:lvlJc w:val="left"/>
      <w:pPr>
        <w:ind w:left="492" w:hanging="492"/>
      </w:pPr>
      <w:rPr>
        <w:rFonts w:hint="default"/>
      </w:rPr>
    </w:lvl>
    <w:lvl w:ilvl="1">
      <w:start w:val="16"/>
      <w:numFmt w:val="decimalZero"/>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3105380"/>
    <w:multiLevelType w:val="multilevel"/>
    <w:tmpl w:val="E28A5E9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1" w15:restartNumberingAfterBreak="0">
    <w:nsid w:val="253106DB"/>
    <w:multiLevelType w:val="multilevel"/>
    <w:tmpl w:val="84A408A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27BA323D"/>
    <w:multiLevelType w:val="multilevel"/>
    <w:tmpl w:val="22F690D8"/>
    <w:lvl w:ilvl="0">
      <w:start w:val="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2B675522"/>
    <w:multiLevelType w:val="multilevel"/>
    <w:tmpl w:val="E28A5E9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4" w15:restartNumberingAfterBreak="0">
    <w:nsid w:val="2BB03E76"/>
    <w:multiLevelType w:val="hybridMultilevel"/>
    <w:tmpl w:val="1BB44AEA"/>
    <w:lvl w:ilvl="0" w:tplc="4934A6BE">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DC9332A"/>
    <w:multiLevelType w:val="multilevel"/>
    <w:tmpl w:val="150238A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1816B3D"/>
    <w:multiLevelType w:val="multilevel"/>
    <w:tmpl w:val="E28A5E9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7" w15:restartNumberingAfterBreak="0">
    <w:nsid w:val="35E60654"/>
    <w:multiLevelType w:val="multilevel"/>
    <w:tmpl w:val="0750C32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8067CF5"/>
    <w:multiLevelType w:val="multilevel"/>
    <w:tmpl w:val="9B32681A"/>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1785" w:hanging="108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145" w:hanging="1440"/>
      </w:pPr>
      <w:rPr>
        <w:rFonts w:hint="default"/>
      </w:rPr>
    </w:lvl>
  </w:abstractNum>
  <w:abstractNum w:abstractNumId="19" w15:restartNumberingAfterBreak="0">
    <w:nsid w:val="39E95247"/>
    <w:multiLevelType w:val="multilevel"/>
    <w:tmpl w:val="5C4430E4"/>
    <w:lvl w:ilvl="0">
      <w:start w:val="4"/>
      <w:numFmt w:val="decimal"/>
      <w:lvlText w:val="%1"/>
      <w:lvlJc w:val="left"/>
      <w:pPr>
        <w:ind w:left="360" w:hanging="360"/>
      </w:pPr>
      <w:rPr>
        <w:rFonts w:hint="default"/>
      </w:rPr>
    </w:lvl>
    <w:lvl w:ilvl="1">
      <w:start w:val="2"/>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340" w:hanging="72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20" w15:restartNumberingAfterBreak="0">
    <w:nsid w:val="3CE269CE"/>
    <w:multiLevelType w:val="hybridMultilevel"/>
    <w:tmpl w:val="BAC6C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D3010EB"/>
    <w:multiLevelType w:val="multilevel"/>
    <w:tmpl w:val="9A4A87D6"/>
    <w:lvl w:ilvl="0">
      <w:start w:val="5"/>
      <w:numFmt w:val="decimal"/>
      <w:lvlText w:val="%1."/>
      <w:lvlJc w:val="left"/>
      <w:pPr>
        <w:ind w:left="432" w:hanging="432"/>
      </w:pPr>
      <w:rPr>
        <w:rFonts w:hint="default"/>
      </w:rPr>
    </w:lvl>
    <w:lvl w:ilvl="1">
      <w:start w:val="1"/>
      <w:numFmt w:val="decimal"/>
      <w:lvlText w:val="%1.%2."/>
      <w:lvlJc w:val="left"/>
      <w:pPr>
        <w:ind w:left="784" w:hanging="432"/>
      </w:pPr>
      <w:rPr>
        <w:rFonts w:hint="default"/>
      </w:rPr>
    </w:lvl>
    <w:lvl w:ilvl="2">
      <w:start w:val="2"/>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192" w:hanging="108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22" w15:restartNumberingAfterBreak="0">
    <w:nsid w:val="405D72C0"/>
    <w:multiLevelType w:val="hybridMultilevel"/>
    <w:tmpl w:val="6A2C867A"/>
    <w:lvl w:ilvl="0" w:tplc="F492126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2F97E60"/>
    <w:multiLevelType w:val="hybridMultilevel"/>
    <w:tmpl w:val="F2D8F328"/>
    <w:lvl w:ilvl="0" w:tplc="4934A6BE">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30D0F62"/>
    <w:multiLevelType w:val="multilevel"/>
    <w:tmpl w:val="4E6C0C0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5AE7A17"/>
    <w:multiLevelType w:val="hybridMultilevel"/>
    <w:tmpl w:val="9BE65FF2"/>
    <w:lvl w:ilvl="0" w:tplc="C1880EBC">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5FD37B9"/>
    <w:multiLevelType w:val="hybridMultilevel"/>
    <w:tmpl w:val="2D7082A0"/>
    <w:lvl w:ilvl="0" w:tplc="FB3CF574">
      <w:start w:val="1"/>
      <w:numFmt w:val="bullet"/>
      <w:lvlText w:val=""/>
      <w:lvlPicBulletId w:val="1"/>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CDD6E3D"/>
    <w:multiLevelType w:val="hybridMultilevel"/>
    <w:tmpl w:val="DDEA19C8"/>
    <w:lvl w:ilvl="0" w:tplc="4934A6BE">
      <w:start w:val="1"/>
      <w:numFmt w:val="bullet"/>
      <w:lvlText w:val=""/>
      <w:lvlPicBulletId w:val="0"/>
      <w:lvlJc w:val="left"/>
      <w:pPr>
        <w:ind w:left="1080" w:hanging="360"/>
      </w:pPr>
      <w:rPr>
        <w:rFonts w:ascii="Symbol" w:hAnsi="Symbol" w:hint="default"/>
        <w:color w:val="auto"/>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8" w15:restartNumberingAfterBreak="0">
    <w:nsid w:val="50160F46"/>
    <w:multiLevelType w:val="hybridMultilevel"/>
    <w:tmpl w:val="6B7259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3842E97"/>
    <w:multiLevelType w:val="multilevel"/>
    <w:tmpl w:val="213ECED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5A205121"/>
    <w:multiLevelType w:val="multilevel"/>
    <w:tmpl w:val="9A4A87D6"/>
    <w:lvl w:ilvl="0">
      <w:start w:val="5"/>
      <w:numFmt w:val="decimal"/>
      <w:lvlText w:val="%1."/>
      <w:lvlJc w:val="left"/>
      <w:pPr>
        <w:ind w:left="432" w:hanging="432"/>
      </w:pPr>
      <w:rPr>
        <w:rFonts w:hint="default"/>
      </w:rPr>
    </w:lvl>
    <w:lvl w:ilvl="1">
      <w:start w:val="1"/>
      <w:numFmt w:val="decimal"/>
      <w:lvlText w:val="%1.%2."/>
      <w:lvlJc w:val="left"/>
      <w:pPr>
        <w:ind w:left="784" w:hanging="432"/>
      </w:pPr>
      <w:rPr>
        <w:rFonts w:hint="default"/>
      </w:rPr>
    </w:lvl>
    <w:lvl w:ilvl="2">
      <w:start w:val="2"/>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192" w:hanging="108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31" w15:restartNumberingAfterBreak="0">
    <w:nsid w:val="5FC67207"/>
    <w:multiLevelType w:val="multilevel"/>
    <w:tmpl w:val="9B32681A"/>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1785" w:hanging="108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145" w:hanging="1440"/>
      </w:pPr>
      <w:rPr>
        <w:rFonts w:hint="default"/>
      </w:rPr>
    </w:lvl>
  </w:abstractNum>
  <w:abstractNum w:abstractNumId="32" w15:restartNumberingAfterBreak="0">
    <w:nsid w:val="60B83EDC"/>
    <w:multiLevelType w:val="hybridMultilevel"/>
    <w:tmpl w:val="80B4E83E"/>
    <w:lvl w:ilvl="0" w:tplc="4934A6BE">
      <w:start w:val="1"/>
      <w:numFmt w:val="bullet"/>
      <w:lvlText w:val=""/>
      <w:lvlPicBulletId w:val="0"/>
      <w:lvlJc w:val="left"/>
      <w:pPr>
        <w:ind w:left="1146" w:hanging="360"/>
      </w:pPr>
      <w:rPr>
        <w:rFonts w:ascii="Symbol" w:hAnsi="Symbol" w:hint="default"/>
        <w:color w:val="auto"/>
      </w:rPr>
    </w:lvl>
    <w:lvl w:ilvl="1" w:tplc="240A0003">
      <w:start w:val="1"/>
      <w:numFmt w:val="bullet"/>
      <w:lvlText w:val="o"/>
      <w:lvlJc w:val="left"/>
      <w:pPr>
        <w:ind w:left="1866" w:hanging="360"/>
      </w:pPr>
      <w:rPr>
        <w:rFonts w:ascii="Courier New" w:hAnsi="Courier New" w:cs="Courier New" w:hint="default"/>
      </w:rPr>
    </w:lvl>
    <w:lvl w:ilvl="2" w:tplc="240A0005" w:tentative="1">
      <w:start w:val="1"/>
      <w:numFmt w:val="bullet"/>
      <w:lvlText w:val=""/>
      <w:lvlJc w:val="left"/>
      <w:pPr>
        <w:ind w:left="2586" w:hanging="360"/>
      </w:pPr>
      <w:rPr>
        <w:rFonts w:ascii="Wingdings" w:hAnsi="Wingdings" w:hint="default"/>
      </w:rPr>
    </w:lvl>
    <w:lvl w:ilvl="3" w:tplc="240A0001" w:tentative="1">
      <w:start w:val="1"/>
      <w:numFmt w:val="bullet"/>
      <w:lvlText w:val=""/>
      <w:lvlJc w:val="left"/>
      <w:pPr>
        <w:ind w:left="3306" w:hanging="360"/>
      </w:pPr>
      <w:rPr>
        <w:rFonts w:ascii="Symbol" w:hAnsi="Symbol" w:hint="default"/>
      </w:rPr>
    </w:lvl>
    <w:lvl w:ilvl="4" w:tplc="240A0003" w:tentative="1">
      <w:start w:val="1"/>
      <w:numFmt w:val="bullet"/>
      <w:lvlText w:val="o"/>
      <w:lvlJc w:val="left"/>
      <w:pPr>
        <w:ind w:left="4026" w:hanging="360"/>
      </w:pPr>
      <w:rPr>
        <w:rFonts w:ascii="Courier New" w:hAnsi="Courier New" w:cs="Courier New" w:hint="default"/>
      </w:rPr>
    </w:lvl>
    <w:lvl w:ilvl="5" w:tplc="240A0005" w:tentative="1">
      <w:start w:val="1"/>
      <w:numFmt w:val="bullet"/>
      <w:lvlText w:val=""/>
      <w:lvlJc w:val="left"/>
      <w:pPr>
        <w:ind w:left="4746" w:hanging="360"/>
      </w:pPr>
      <w:rPr>
        <w:rFonts w:ascii="Wingdings" w:hAnsi="Wingdings" w:hint="default"/>
      </w:rPr>
    </w:lvl>
    <w:lvl w:ilvl="6" w:tplc="240A0001" w:tentative="1">
      <w:start w:val="1"/>
      <w:numFmt w:val="bullet"/>
      <w:lvlText w:val=""/>
      <w:lvlJc w:val="left"/>
      <w:pPr>
        <w:ind w:left="5466" w:hanging="360"/>
      </w:pPr>
      <w:rPr>
        <w:rFonts w:ascii="Symbol" w:hAnsi="Symbol" w:hint="default"/>
      </w:rPr>
    </w:lvl>
    <w:lvl w:ilvl="7" w:tplc="240A0003" w:tentative="1">
      <w:start w:val="1"/>
      <w:numFmt w:val="bullet"/>
      <w:lvlText w:val="o"/>
      <w:lvlJc w:val="left"/>
      <w:pPr>
        <w:ind w:left="6186" w:hanging="360"/>
      </w:pPr>
      <w:rPr>
        <w:rFonts w:ascii="Courier New" w:hAnsi="Courier New" w:cs="Courier New" w:hint="default"/>
      </w:rPr>
    </w:lvl>
    <w:lvl w:ilvl="8" w:tplc="240A0005" w:tentative="1">
      <w:start w:val="1"/>
      <w:numFmt w:val="bullet"/>
      <w:lvlText w:val=""/>
      <w:lvlJc w:val="left"/>
      <w:pPr>
        <w:ind w:left="6906" w:hanging="360"/>
      </w:pPr>
      <w:rPr>
        <w:rFonts w:ascii="Wingdings" w:hAnsi="Wingdings" w:hint="default"/>
      </w:rPr>
    </w:lvl>
  </w:abstractNum>
  <w:abstractNum w:abstractNumId="33" w15:restartNumberingAfterBreak="0">
    <w:nsid w:val="61F82CA0"/>
    <w:multiLevelType w:val="multilevel"/>
    <w:tmpl w:val="9A4A87D6"/>
    <w:lvl w:ilvl="0">
      <w:start w:val="5"/>
      <w:numFmt w:val="decimal"/>
      <w:lvlText w:val="%1."/>
      <w:lvlJc w:val="left"/>
      <w:pPr>
        <w:ind w:left="432" w:hanging="432"/>
      </w:pPr>
      <w:rPr>
        <w:rFonts w:hint="default"/>
      </w:rPr>
    </w:lvl>
    <w:lvl w:ilvl="1">
      <w:start w:val="1"/>
      <w:numFmt w:val="decimal"/>
      <w:lvlText w:val="%1.%2."/>
      <w:lvlJc w:val="left"/>
      <w:pPr>
        <w:ind w:left="784" w:hanging="432"/>
      </w:pPr>
      <w:rPr>
        <w:rFonts w:hint="default"/>
      </w:rPr>
    </w:lvl>
    <w:lvl w:ilvl="2">
      <w:start w:val="2"/>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192" w:hanging="108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34" w15:restartNumberingAfterBreak="0">
    <w:nsid w:val="65816494"/>
    <w:multiLevelType w:val="hybridMultilevel"/>
    <w:tmpl w:val="92AE869E"/>
    <w:lvl w:ilvl="0" w:tplc="08F01B96">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6B6F404F"/>
    <w:multiLevelType w:val="multilevel"/>
    <w:tmpl w:val="9A4A87D6"/>
    <w:lvl w:ilvl="0">
      <w:start w:val="5"/>
      <w:numFmt w:val="decimal"/>
      <w:lvlText w:val="%1."/>
      <w:lvlJc w:val="left"/>
      <w:pPr>
        <w:ind w:left="432" w:hanging="432"/>
      </w:pPr>
      <w:rPr>
        <w:rFonts w:hint="default"/>
      </w:rPr>
    </w:lvl>
    <w:lvl w:ilvl="1">
      <w:start w:val="1"/>
      <w:numFmt w:val="decimal"/>
      <w:lvlText w:val="%1.%2."/>
      <w:lvlJc w:val="left"/>
      <w:pPr>
        <w:ind w:left="784" w:hanging="432"/>
      </w:pPr>
      <w:rPr>
        <w:rFonts w:hint="default"/>
      </w:rPr>
    </w:lvl>
    <w:lvl w:ilvl="2">
      <w:start w:val="2"/>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192" w:hanging="108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36" w15:restartNumberingAfterBreak="0">
    <w:nsid w:val="6C606532"/>
    <w:multiLevelType w:val="multilevel"/>
    <w:tmpl w:val="E28A5E94"/>
    <w:lvl w:ilvl="0">
      <w:start w:val="5"/>
      <w:numFmt w:val="decimal"/>
      <w:lvlText w:val="%1."/>
      <w:lvlJc w:val="left"/>
      <w:pPr>
        <w:ind w:left="432" w:hanging="432"/>
      </w:pPr>
      <w:rPr>
        <w:rFonts w:hint="default"/>
      </w:rPr>
    </w:lvl>
    <w:lvl w:ilvl="1">
      <w:start w:val="2"/>
      <w:numFmt w:val="decimal"/>
      <w:lvlText w:val="%1.%2."/>
      <w:lvlJc w:val="left"/>
      <w:pPr>
        <w:ind w:left="786" w:hanging="43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37" w15:restartNumberingAfterBreak="0">
    <w:nsid w:val="6EE75DFC"/>
    <w:multiLevelType w:val="hybridMultilevel"/>
    <w:tmpl w:val="2618E28C"/>
    <w:lvl w:ilvl="0" w:tplc="B56A1012">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8" w15:restartNumberingAfterBreak="0">
    <w:nsid w:val="6FA56CBF"/>
    <w:multiLevelType w:val="hybridMultilevel"/>
    <w:tmpl w:val="7AB25CC2"/>
    <w:lvl w:ilvl="0" w:tplc="FFFFFFFF">
      <w:start w:val="1"/>
      <w:numFmt w:val="decimal"/>
      <w:lvlText w:val="%1."/>
      <w:lvlJc w:val="left"/>
      <w:pPr>
        <w:ind w:left="1065" w:hanging="360"/>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9" w15:restartNumberingAfterBreak="0">
    <w:nsid w:val="73EF5DDC"/>
    <w:multiLevelType w:val="multilevel"/>
    <w:tmpl w:val="38441508"/>
    <w:lvl w:ilvl="0">
      <w:start w:val="5"/>
      <w:numFmt w:val="decimal"/>
      <w:lvlText w:val="%1"/>
      <w:lvlJc w:val="left"/>
      <w:pPr>
        <w:ind w:left="384" w:hanging="384"/>
      </w:pPr>
      <w:rPr>
        <w:rFonts w:hint="default"/>
      </w:rPr>
    </w:lvl>
    <w:lvl w:ilvl="1">
      <w:start w:val="1"/>
      <w:numFmt w:val="decimal"/>
      <w:lvlText w:val="%1.%2"/>
      <w:lvlJc w:val="left"/>
      <w:pPr>
        <w:ind w:left="1096" w:hanging="384"/>
      </w:pPr>
      <w:rPr>
        <w:rFonts w:hint="default"/>
      </w:rPr>
    </w:lvl>
    <w:lvl w:ilvl="2">
      <w:start w:val="4"/>
      <w:numFmt w:val="decimal"/>
      <w:lvlText w:val="%1.%2.%3"/>
      <w:lvlJc w:val="left"/>
      <w:pPr>
        <w:ind w:left="2144" w:hanging="720"/>
      </w:pPr>
      <w:rPr>
        <w:rFonts w:hint="default"/>
      </w:rPr>
    </w:lvl>
    <w:lvl w:ilvl="3">
      <w:start w:val="1"/>
      <w:numFmt w:val="decimal"/>
      <w:lvlText w:val="%1.%2.%3.%4"/>
      <w:lvlJc w:val="left"/>
      <w:pPr>
        <w:ind w:left="2856" w:hanging="720"/>
      </w:pPr>
      <w:rPr>
        <w:rFonts w:hint="default"/>
      </w:rPr>
    </w:lvl>
    <w:lvl w:ilvl="4">
      <w:start w:val="1"/>
      <w:numFmt w:val="decimal"/>
      <w:lvlText w:val="%1.%2.%3.%4.%5"/>
      <w:lvlJc w:val="left"/>
      <w:pPr>
        <w:ind w:left="3568" w:hanging="720"/>
      </w:pPr>
      <w:rPr>
        <w:rFonts w:hint="default"/>
      </w:rPr>
    </w:lvl>
    <w:lvl w:ilvl="5">
      <w:start w:val="1"/>
      <w:numFmt w:val="decimal"/>
      <w:lvlText w:val="%1.%2.%3.%4.%5.%6"/>
      <w:lvlJc w:val="left"/>
      <w:pPr>
        <w:ind w:left="4640" w:hanging="1080"/>
      </w:pPr>
      <w:rPr>
        <w:rFonts w:hint="default"/>
      </w:rPr>
    </w:lvl>
    <w:lvl w:ilvl="6">
      <w:start w:val="1"/>
      <w:numFmt w:val="decimal"/>
      <w:lvlText w:val="%1.%2.%3.%4.%5.%6.%7"/>
      <w:lvlJc w:val="left"/>
      <w:pPr>
        <w:ind w:left="5352" w:hanging="1080"/>
      </w:pPr>
      <w:rPr>
        <w:rFonts w:hint="default"/>
      </w:rPr>
    </w:lvl>
    <w:lvl w:ilvl="7">
      <w:start w:val="1"/>
      <w:numFmt w:val="decimal"/>
      <w:lvlText w:val="%1.%2.%3.%4.%5.%6.%7.%8"/>
      <w:lvlJc w:val="left"/>
      <w:pPr>
        <w:ind w:left="6424" w:hanging="1440"/>
      </w:pPr>
      <w:rPr>
        <w:rFonts w:hint="default"/>
      </w:rPr>
    </w:lvl>
    <w:lvl w:ilvl="8">
      <w:start w:val="1"/>
      <w:numFmt w:val="decimal"/>
      <w:lvlText w:val="%1.%2.%3.%4.%5.%6.%7.%8.%9"/>
      <w:lvlJc w:val="left"/>
      <w:pPr>
        <w:ind w:left="7136" w:hanging="1440"/>
      </w:pPr>
      <w:rPr>
        <w:rFonts w:hint="default"/>
      </w:rPr>
    </w:lvl>
  </w:abstractNum>
  <w:abstractNum w:abstractNumId="40" w15:restartNumberingAfterBreak="0">
    <w:nsid w:val="7AE16917"/>
    <w:multiLevelType w:val="multilevel"/>
    <w:tmpl w:val="9B32681A"/>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1785" w:hanging="108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145" w:hanging="1440"/>
      </w:pPr>
      <w:rPr>
        <w:rFonts w:hint="default"/>
      </w:rPr>
    </w:lvl>
  </w:abstractNum>
  <w:abstractNum w:abstractNumId="41" w15:restartNumberingAfterBreak="0">
    <w:nsid w:val="7E7A719E"/>
    <w:multiLevelType w:val="multilevel"/>
    <w:tmpl w:val="4E6C0C0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550851441">
    <w:abstractNumId w:val="3"/>
  </w:num>
  <w:num w:numId="2" w16cid:durableId="500857912">
    <w:abstractNumId w:val="1"/>
  </w:num>
  <w:num w:numId="3" w16cid:durableId="345904496">
    <w:abstractNumId w:val="6"/>
  </w:num>
  <w:num w:numId="4" w16cid:durableId="565342599">
    <w:abstractNumId w:val="28"/>
  </w:num>
  <w:num w:numId="5" w16cid:durableId="813134607">
    <w:abstractNumId w:val="37"/>
  </w:num>
  <w:num w:numId="6" w16cid:durableId="1210266571">
    <w:abstractNumId w:val="23"/>
  </w:num>
  <w:num w:numId="7" w16cid:durableId="769667783">
    <w:abstractNumId w:val="27"/>
  </w:num>
  <w:num w:numId="8" w16cid:durableId="227150232">
    <w:abstractNumId w:val="14"/>
  </w:num>
  <w:num w:numId="9" w16cid:durableId="1781535819">
    <w:abstractNumId w:val="17"/>
  </w:num>
  <w:num w:numId="10" w16cid:durableId="602152853">
    <w:abstractNumId w:val="32"/>
  </w:num>
  <w:num w:numId="11" w16cid:durableId="333344225">
    <w:abstractNumId w:val="41"/>
  </w:num>
  <w:num w:numId="12" w16cid:durableId="1731809150">
    <w:abstractNumId w:val="25"/>
  </w:num>
  <w:num w:numId="13" w16cid:durableId="1377704458">
    <w:abstractNumId w:val="24"/>
  </w:num>
  <w:num w:numId="14" w16cid:durableId="1629706133">
    <w:abstractNumId w:val="15"/>
  </w:num>
  <w:num w:numId="15" w16cid:durableId="2006785068">
    <w:abstractNumId w:val="19"/>
  </w:num>
  <w:num w:numId="16" w16cid:durableId="1801067636">
    <w:abstractNumId w:val="29"/>
  </w:num>
  <w:num w:numId="17" w16cid:durableId="1584217336">
    <w:abstractNumId w:val="11"/>
  </w:num>
  <w:num w:numId="18" w16cid:durableId="1962569907">
    <w:abstractNumId w:val="40"/>
  </w:num>
  <w:num w:numId="19" w16cid:durableId="1488473724">
    <w:abstractNumId w:val="20"/>
  </w:num>
  <w:num w:numId="20" w16cid:durableId="1664166557">
    <w:abstractNumId w:val="26"/>
  </w:num>
  <w:num w:numId="21" w16cid:durableId="583295653">
    <w:abstractNumId w:val="38"/>
  </w:num>
  <w:num w:numId="22" w16cid:durableId="1370373563">
    <w:abstractNumId w:val="2"/>
  </w:num>
  <w:num w:numId="23" w16cid:durableId="394939739">
    <w:abstractNumId w:val="18"/>
  </w:num>
  <w:num w:numId="24" w16cid:durableId="1382749128">
    <w:abstractNumId w:val="35"/>
  </w:num>
  <w:num w:numId="25" w16cid:durableId="995497664">
    <w:abstractNumId w:val="31"/>
  </w:num>
  <w:num w:numId="26" w16cid:durableId="124469121">
    <w:abstractNumId w:val="8"/>
  </w:num>
  <w:num w:numId="27" w16cid:durableId="594478693">
    <w:abstractNumId w:val="12"/>
  </w:num>
  <w:num w:numId="28" w16cid:durableId="588932802">
    <w:abstractNumId w:val="33"/>
  </w:num>
  <w:num w:numId="29" w16cid:durableId="695347738">
    <w:abstractNumId w:val="39"/>
  </w:num>
  <w:num w:numId="30" w16cid:durableId="570503843">
    <w:abstractNumId w:val="30"/>
  </w:num>
  <w:num w:numId="31" w16cid:durableId="1225488469">
    <w:abstractNumId w:val="21"/>
  </w:num>
  <w:num w:numId="32" w16cid:durableId="394666141">
    <w:abstractNumId w:val="7"/>
  </w:num>
  <w:num w:numId="33" w16cid:durableId="1603368959">
    <w:abstractNumId w:val="36"/>
  </w:num>
  <w:num w:numId="34" w16cid:durableId="1141270926">
    <w:abstractNumId w:val="0"/>
  </w:num>
  <w:num w:numId="35" w16cid:durableId="101220158">
    <w:abstractNumId w:val="9"/>
  </w:num>
  <w:num w:numId="36" w16cid:durableId="1187062678">
    <w:abstractNumId w:val="16"/>
  </w:num>
  <w:num w:numId="37" w16cid:durableId="420876062">
    <w:abstractNumId w:val="10"/>
  </w:num>
  <w:num w:numId="38" w16cid:durableId="1078793093">
    <w:abstractNumId w:val="13"/>
  </w:num>
  <w:num w:numId="39" w16cid:durableId="114713295">
    <w:abstractNumId w:val="5"/>
  </w:num>
  <w:num w:numId="40" w16cid:durableId="793989119">
    <w:abstractNumId w:val="22"/>
  </w:num>
  <w:num w:numId="41" w16cid:durableId="31804414">
    <w:abstractNumId w:val="4"/>
  </w:num>
  <w:num w:numId="42" w16cid:durableId="392626194">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pt-BR" w:vendorID="64" w:dllVersion="6" w:nlCheck="1" w:checkStyle="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_tradnl" w:vendorID="64" w:dllVersion="6" w:nlCheck="1" w:checkStyle="1"/>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activeWritingStyle w:appName="MSWord" w:lang="pt-BR" w:vendorID="64" w:dllVersion="0" w:nlCheck="1" w:checkStyle="0"/>
  <w:activeWritingStyle w:appName="MSWord" w:lang="es-CO" w:vendorID="64" w:dllVersion="4096" w:nlCheck="1" w:checkStyle="0"/>
  <w:activeWritingStyle w:appName="MSWord" w:lang="en-US" w:vendorID="64" w:dllVersion="4096" w:nlCheck="1" w:checkStyle="0"/>
  <w:activeWritingStyle w:appName="MSWord" w:lang="pt-BR" w:vendorID="64" w:dllVersion="4096" w:nlCheck="1" w:checkStyle="0"/>
  <w:activeWritingStyle w:appName="MSWord" w:lang="es-ES" w:vendorID="64" w:dllVersion="4096" w:nlCheck="1" w:checkStyle="0"/>
  <w:activeWritingStyle w:appName="MSWord" w:lang="en-AU"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46E5"/>
    <w:rsid w:val="0000017A"/>
    <w:rsid w:val="000007B8"/>
    <w:rsid w:val="00001003"/>
    <w:rsid w:val="00001A0B"/>
    <w:rsid w:val="00001DA6"/>
    <w:rsid w:val="00003780"/>
    <w:rsid w:val="00003D6A"/>
    <w:rsid w:val="0000418A"/>
    <w:rsid w:val="000046CE"/>
    <w:rsid w:val="00005A20"/>
    <w:rsid w:val="00006C2F"/>
    <w:rsid w:val="000078E1"/>
    <w:rsid w:val="00007984"/>
    <w:rsid w:val="000126F8"/>
    <w:rsid w:val="000136BE"/>
    <w:rsid w:val="000138E6"/>
    <w:rsid w:val="00014C5E"/>
    <w:rsid w:val="000171B7"/>
    <w:rsid w:val="0001737B"/>
    <w:rsid w:val="000176A5"/>
    <w:rsid w:val="00017807"/>
    <w:rsid w:val="00020217"/>
    <w:rsid w:val="000203B1"/>
    <w:rsid w:val="00021BAA"/>
    <w:rsid w:val="000221DA"/>
    <w:rsid w:val="00023401"/>
    <w:rsid w:val="000234FE"/>
    <w:rsid w:val="00023C6A"/>
    <w:rsid w:val="00023ED5"/>
    <w:rsid w:val="00024DD2"/>
    <w:rsid w:val="0002547F"/>
    <w:rsid w:val="000255E9"/>
    <w:rsid w:val="0002565E"/>
    <w:rsid w:val="00026877"/>
    <w:rsid w:val="00026968"/>
    <w:rsid w:val="00027EB1"/>
    <w:rsid w:val="000301A0"/>
    <w:rsid w:val="00031814"/>
    <w:rsid w:val="00033A6D"/>
    <w:rsid w:val="00033D5A"/>
    <w:rsid w:val="00033FBE"/>
    <w:rsid w:val="000346BA"/>
    <w:rsid w:val="000349D1"/>
    <w:rsid w:val="00034BC8"/>
    <w:rsid w:val="0003538B"/>
    <w:rsid w:val="00036CE4"/>
    <w:rsid w:val="00037116"/>
    <w:rsid w:val="00037423"/>
    <w:rsid w:val="00037F0F"/>
    <w:rsid w:val="00040129"/>
    <w:rsid w:val="00040954"/>
    <w:rsid w:val="000409BF"/>
    <w:rsid w:val="0004144F"/>
    <w:rsid w:val="00044050"/>
    <w:rsid w:val="0004574B"/>
    <w:rsid w:val="000461AF"/>
    <w:rsid w:val="00046DB0"/>
    <w:rsid w:val="00047824"/>
    <w:rsid w:val="00047AAC"/>
    <w:rsid w:val="00047C41"/>
    <w:rsid w:val="00050055"/>
    <w:rsid w:val="00050502"/>
    <w:rsid w:val="000508EC"/>
    <w:rsid w:val="00051E1B"/>
    <w:rsid w:val="00052158"/>
    <w:rsid w:val="00052356"/>
    <w:rsid w:val="000526AD"/>
    <w:rsid w:val="00052CBF"/>
    <w:rsid w:val="0005304F"/>
    <w:rsid w:val="0005412C"/>
    <w:rsid w:val="000556E1"/>
    <w:rsid w:val="00055BE1"/>
    <w:rsid w:val="00055C3A"/>
    <w:rsid w:val="00055E64"/>
    <w:rsid w:val="00057010"/>
    <w:rsid w:val="00057128"/>
    <w:rsid w:val="00060113"/>
    <w:rsid w:val="00060705"/>
    <w:rsid w:val="00063E45"/>
    <w:rsid w:val="00064DE3"/>
    <w:rsid w:val="0006529A"/>
    <w:rsid w:val="00065798"/>
    <w:rsid w:val="0006580F"/>
    <w:rsid w:val="00065CEE"/>
    <w:rsid w:val="00065DCC"/>
    <w:rsid w:val="00066912"/>
    <w:rsid w:val="00066AE7"/>
    <w:rsid w:val="00066F71"/>
    <w:rsid w:val="0007023C"/>
    <w:rsid w:val="00070A3E"/>
    <w:rsid w:val="00070B4F"/>
    <w:rsid w:val="00071A2E"/>
    <w:rsid w:val="00072AAE"/>
    <w:rsid w:val="00072F55"/>
    <w:rsid w:val="000733E8"/>
    <w:rsid w:val="00073AE7"/>
    <w:rsid w:val="00073E97"/>
    <w:rsid w:val="00073FE8"/>
    <w:rsid w:val="00074132"/>
    <w:rsid w:val="00075B9C"/>
    <w:rsid w:val="00075D1C"/>
    <w:rsid w:val="00075F96"/>
    <w:rsid w:val="00080EB0"/>
    <w:rsid w:val="00081660"/>
    <w:rsid w:val="00081D47"/>
    <w:rsid w:val="00082029"/>
    <w:rsid w:val="000828A6"/>
    <w:rsid w:val="00082B20"/>
    <w:rsid w:val="00082C1B"/>
    <w:rsid w:val="00082F10"/>
    <w:rsid w:val="000837A1"/>
    <w:rsid w:val="00085C58"/>
    <w:rsid w:val="00087427"/>
    <w:rsid w:val="0008774F"/>
    <w:rsid w:val="00087C32"/>
    <w:rsid w:val="00090562"/>
    <w:rsid w:val="00090587"/>
    <w:rsid w:val="00090881"/>
    <w:rsid w:val="00090927"/>
    <w:rsid w:val="00090FC1"/>
    <w:rsid w:val="00091113"/>
    <w:rsid w:val="00091271"/>
    <w:rsid w:val="00092360"/>
    <w:rsid w:val="00093B3D"/>
    <w:rsid w:val="00094BE5"/>
    <w:rsid w:val="000961E9"/>
    <w:rsid w:val="00096EDC"/>
    <w:rsid w:val="00097F61"/>
    <w:rsid w:val="000A001A"/>
    <w:rsid w:val="000A0294"/>
    <w:rsid w:val="000A03D8"/>
    <w:rsid w:val="000A0860"/>
    <w:rsid w:val="000A1868"/>
    <w:rsid w:val="000A1B4A"/>
    <w:rsid w:val="000A1BB4"/>
    <w:rsid w:val="000A2466"/>
    <w:rsid w:val="000A339A"/>
    <w:rsid w:val="000A3C10"/>
    <w:rsid w:val="000A4563"/>
    <w:rsid w:val="000A497B"/>
    <w:rsid w:val="000A4CAB"/>
    <w:rsid w:val="000A50D9"/>
    <w:rsid w:val="000A545C"/>
    <w:rsid w:val="000A5723"/>
    <w:rsid w:val="000A58EE"/>
    <w:rsid w:val="000B1701"/>
    <w:rsid w:val="000B1A7D"/>
    <w:rsid w:val="000B1E56"/>
    <w:rsid w:val="000B2758"/>
    <w:rsid w:val="000B2F0A"/>
    <w:rsid w:val="000B485A"/>
    <w:rsid w:val="000B5496"/>
    <w:rsid w:val="000B5D79"/>
    <w:rsid w:val="000B5F0F"/>
    <w:rsid w:val="000B5F60"/>
    <w:rsid w:val="000B6177"/>
    <w:rsid w:val="000B678A"/>
    <w:rsid w:val="000B6C07"/>
    <w:rsid w:val="000B6D55"/>
    <w:rsid w:val="000B77FC"/>
    <w:rsid w:val="000B798D"/>
    <w:rsid w:val="000C0E4F"/>
    <w:rsid w:val="000C2435"/>
    <w:rsid w:val="000C2617"/>
    <w:rsid w:val="000C2BA6"/>
    <w:rsid w:val="000C31C5"/>
    <w:rsid w:val="000C3223"/>
    <w:rsid w:val="000C49C8"/>
    <w:rsid w:val="000C4D2C"/>
    <w:rsid w:val="000C537B"/>
    <w:rsid w:val="000C6161"/>
    <w:rsid w:val="000C6812"/>
    <w:rsid w:val="000C68B0"/>
    <w:rsid w:val="000D04E5"/>
    <w:rsid w:val="000D0580"/>
    <w:rsid w:val="000D08E8"/>
    <w:rsid w:val="000D1313"/>
    <w:rsid w:val="000D1D43"/>
    <w:rsid w:val="000D26DA"/>
    <w:rsid w:val="000D3F87"/>
    <w:rsid w:val="000D43CC"/>
    <w:rsid w:val="000D4C3D"/>
    <w:rsid w:val="000D54E9"/>
    <w:rsid w:val="000D5806"/>
    <w:rsid w:val="000D5B5F"/>
    <w:rsid w:val="000E136D"/>
    <w:rsid w:val="000E2094"/>
    <w:rsid w:val="000E484D"/>
    <w:rsid w:val="000E4BF7"/>
    <w:rsid w:val="000E52C2"/>
    <w:rsid w:val="000E598A"/>
    <w:rsid w:val="000E598B"/>
    <w:rsid w:val="000E5EEA"/>
    <w:rsid w:val="000E77EF"/>
    <w:rsid w:val="000E7973"/>
    <w:rsid w:val="000F0B91"/>
    <w:rsid w:val="000F2C7D"/>
    <w:rsid w:val="000F313B"/>
    <w:rsid w:val="000F37CB"/>
    <w:rsid w:val="000F39B5"/>
    <w:rsid w:val="000F5700"/>
    <w:rsid w:val="000F725D"/>
    <w:rsid w:val="000F732B"/>
    <w:rsid w:val="000F797C"/>
    <w:rsid w:val="00101B82"/>
    <w:rsid w:val="001025A8"/>
    <w:rsid w:val="00102ECE"/>
    <w:rsid w:val="0010300A"/>
    <w:rsid w:val="00103161"/>
    <w:rsid w:val="00103423"/>
    <w:rsid w:val="00103CA3"/>
    <w:rsid w:val="00104FEB"/>
    <w:rsid w:val="00105B7A"/>
    <w:rsid w:val="00105CFA"/>
    <w:rsid w:val="0010618E"/>
    <w:rsid w:val="0010668F"/>
    <w:rsid w:val="00107207"/>
    <w:rsid w:val="0010775E"/>
    <w:rsid w:val="00111490"/>
    <w:rsid w:val="001125CD"/>
    <w:rsid w:val="001127A0"/>
    <w:rsid w:val="0011311D"/>
    <w:rsid w:val="0011329E"/>
    <w:rsid w:val="00113662"/>
    <w:rsid w:val="00113A9F"/>
    <w:rsid w:val="00113DFA"/>
    <w:rsid w:val="001142DA"/>
    <w:rsid w:val="0011484B"/>
    <w:rsid w:val="001149B7"/>
    <w:rsid w:val="00116285"/>
    <w:rsid w:val="00117116"/>
    <w:rsid w:val="00117311"/>
    <w:rsid w:val="00117979"/>
    <w:rsid w:val="00117FD2"/>
    <w:rsid w:val="00117FE4"/>
    <w:rsid w:val="00120E58"/>
    <w:rsid w:val="0012112C"/>
    <w:rsid w:val="00122C89"/>
    <w:rsid w:val="001244FF"/>
    <w:rsid w:val="00124680"/>
    <w:rsid w:val="0012477C"/>
    <w:rsid w:val="001248BF"/>
    <w:rsid w:val="0012556F"/>
    <w:rsid w:val="00125B05"/>
    <w:rsid w:val="001262CC"/>
    <w:rsid w:val="0012727F"/>
    <w:rsid w:val="0013005E"/>
    <w:rsid w:val="00130607"/>
    <w:rsid w:val="001334D9"/>
    <w:rsid w:val="00134FAD"/>
    <w:rsid w:val="0013586C"/>
    <w:rsid w:val="00136451"/>
    <w:rsid w:val="001364D4"/>
    <w:rsid w:val="001374D4"/>
    <w:rsid w:val="00137C10"/>
    <w:rsid w:val="001404D0"/>
    <w:rsid w:val="00140A83"/>
    <w:rsid w:val="00141C30"/>
    <w:rsid w:val="00142C55"/>
    <w:rsid w:val="00143188"/>
    <w:rsid w:val="001446B8"/>
    <w:rsid w:val="0014573E"/>
    <w:rsid w:val="00145FD9"/>
    <w:rsid w:val="00147B27"/>
    <w:rsid w:val="00151F3C"/>
    <w:rsid w:val="00152196"/>
    <w:rsid w:val="001526E0"/>
    <w:rsid w:val="00153328"/>
    <w:rsid w:val="00153E5B"/>
    <w:rsid w:val="001549BE"/>
    <w:rsid w:val="00154ADE"/>
    <w:rsid w:val="0015522E"/>
    <w:rsid w:val="001552F6"/>
    <w:rsid w:val="00155FBD"/>
    <w:rsid w:val="00156683"/>
    <w:rsid w:val="00156735"/>
    <w:rsid w:val="001622B5"/>
    <w:rsid w:val="00164640"/>
    <w:rsid w:val="001652D7"/>
    <w:rsid w:val="001653E1"/>
    <w:rsid w:val="00165526"/>
    <w:rsid w:val="00165D02"/>
    <w:rsid w:val="00165EE3"/>
    <w:rsid w:val="0016741A"/>
    <w:rsid w:val="00170E47"/>
    <w:rsid w:val="00173D58"/>
    <w:rsid w:val="0017403B"/>
    <w:rsid w:val="00174505"/>
    <w:rsid w:val="00174BDC"/>
    <w:rsid w:val="00174E3A"/>
    <w:rsid w:val="00175137"/>
    <w:rsid w:val="0017538F"/>
    <w:rsid w:val="00175AE2"/>
    <w:rsid w:val="001765F0"/>
    <w:rsid w:val="00176A46"/>
    <w:rsid w:val="00176D5E"/>
    <w:rsid w:val="00180C04"/>
    <w:rsid w:val="001818CC"/>
    <w:rsid w:val="001839A3"/>
    <w:rsid w:val="00183C9A"/>
    <w:rsid w:val="00183CE8"/>
    <w:rsid w:val="00184AAE"/>
    <w:rsid w:val="00185F6D"/>
    <w:rsid w:val="00186AB3"/>
    <w:rsid w:val="00186DC1"/>
    <w:rsid w:val="00186F7A"/>
    <w:rsid w:val="00187018"/>
    <w:rsid w:val="00187280"/>
    <w:rsid w:val="001872CB"/>
    <w:rsid w:val="00190A5E"/>
    <w:rsid w:val="00191040"/>
    <w:rsid w:val="00192795"/>
    <w:rsid w:val="00192C3E"/>
    <w:rsid w:val="0019349C"/>
    <w:rsid w:val="001935EE"/>
    <w:rsid w:val="001937B7"/>
    <w:rsid w:val="0019396E"/>
    <w:rsid w:val="00193FDE"/>
    <w:rsid w:val="001949BB"/>
    <w:rsid w:val="00194E7D"/>
    <w:rsid w:val="00196C76"/>
    <w:rsid w:val="00196D24"/>
    <w:rsid w:val="00197317"/>
    <w:rsid w:val="001A04C3"/>
    <w:rsid w:val="001A0751"/>
    <w:rsid w:val="001A0B49"/>
    <w:rsid w:val="001A14BE"/>
    <w:rsid w:val="001A16AF"/>
    <w:rsid w:val="001A46B3"/>
    <w:rsid w:val="001A4A78"/>
    <w:rsid w:val="001A4BEC"/>
    <w:rsid w:val="001A4CD4"/>
    <w:rsid w:val="001A4F6A"/>
    <w:rsid w:val="001A57CC"/>
    <w:rsid w:val="001A5F2C"/>
    <w:rsid w:val="001A6B36"/>
    <w:rsid w:val="001B0E06"/>
    <w:rsid w:val="001B186B"/>
    <w:rsid w:val="001B1EB5"/>
    <w:rsid w:val="001B2176"/>
    <w:rsid w:val="001B23E0"/>
    <w:rsid w:val="001B272A"/>
    <w:rsid w:val="001B2C02"/>
    <w:rsid w:val="001B2D96"/>
    <w:rsid w:val="001B4DE7"/>
    <w:rsid w:val="001B586B"/>
    <w:rsid w:val="001C0738"/>
    <w:rsid w:val="001C07E8"/>
    <w:rsid w:val="001C0A8E"/>
    <w:rsid w:val="001C1672"/>
    <w:rsid w:val="001C21B9"/>
    <w:rsid w:val="001C2AC4"/>
    <w:rsid w:val="001C2ED1"/>
    <w:rsid w:val="001C57D3"/>
    <w:rsid w:val="001C596E"/>
    <w:rsid w:val="001C5B44"/>
    <w:rsid w:val="001C5BA6"/>
    <w:rsid w:val="001C5EFC"/>
    <w:rsid w:val="001C627E"/>
    <w:rsid w:val="001C6F92"/>
    <w:rsid w:val="001C7EF8"/>
    <w:rsid w:val="001D0368"/>
    <w:rsid w:val="001D1280"/>
    <w:rsid w:val="001D185D"/>
    <w:rsid w:val="001D19AA"/>
    <w:rsid w:val="001D21EC"/>
    <w:rsid w:val="001D262B"/>
    <w:rsid w:val="001D29DD"/>
    <w:rsid w:val="001D2E12"/>
    <w:rsid w:val="001D4097"/>
    <w:rsid w:val="001D44D6"/>
    <w:rsid w:val="001D4D2F"/>
    <w:rsid w:val="001D50D9"/>
    <w:rsid w:val="001D599D"/>
    <w:rsid w:val="001D5D39"/>
    <w:rsid w:val="001D7396"/>
    <w:rsid w:val="001E0732"/>
    <w:rsid w:val="001E0C1C"/>
    <w:rsid w:val="001E17BE"/>
    <w:rsid w:val="001E30F0"/>
    <w:rsid w:val="001E3A95"/>
    <w:rsid w:val="001E5D49"/>
    <w:rsid w:val="001E6970"/>
    <w:rsid w:val="001E79B0"/>
    <w:rsid w:val="001F0E71"/>
    <w:rsid w:val="001F1021"/>
    <w:rsid w:val="001F1E3A"/>
    <w:rsid w:val="001F2C61"/>
    <w:rsid w:val="001F4520"/>
    <w:rsid w:val="001F48D9"/>
    <w:rsid w:val="001F55C8"/>
    <w:rsid w:val="001F5AD5"/>
    <w:rsid w:val="001F6415"/>
    <w:rsid w:val="001F71AA"/>
    <w:rsid w:val="00200266"/>
    <w:rsid w:val="002003C7"/>
    <w:rsid w:val="00200952"/>
    <w:rsid w:val="002009E6"/>
    <w:rsid w:val="00200E0B"/>
    <w:rsid w:val="002010CA"/>
    <w:rsid w:val="00202301"/>
    <w:rsid w:val="0020286C"/>
    <w:rsid w:val="00202BD6"/>
    <w:rsid w:val="00202EA4"/>
    <w:rsid w:val="00203353"/>
    <w:rsid w:val="002036DE"/>
    <w:rsid w:val="00204E88"/>
    <w:rsid w:val="002055CE"/>
    <w:rsid w:val="00205D0D"/>
    <w:rsid w:val="00206347"/>
    <w:rsid w:val="00206665"/>
    <w:rsid w:val="00210232"/>
    <w:rsid w:val="00210612"/>
    <w:rsid w:val="00210859"/>
    <w:rsid w:val="002111D9"/>
    <w:rsid w:val="00211AD6"/>
    <w:rsid w:val="00211DA5"/>
    <w:rsid w:val="002124D8"/>
    <w:rsid w:val="0021251F"/>
    <w:rsid w:val="00212BB0"/>
    <w:rsid w:val="00212CCF"/>
    <w:rsid w:val="00212D65"/>
    <w:rsid w:val="002142F2"/>
    <w:rsid w:val="002147D5"/>
    <w:rsid w:val="00214D1E"/>
    <w:rsid w:val="00215D86"/>
    <w:rsid w:val="002164A2"/>
    <w:rsid w:val="0021668B"/>
    <w:rsid w:val="0021709B"/>
    <w:rsid w:val="00217AAE"/>
    <w:rsid w:val="002222E4"/>
    <w:rsid w:val="002228DA"/>
    <w:rsid w:val="00222DA2"/>
    <w:rsid w:val="00222F2E"/>
    <w:rsid w:val="002232D2"/>
    <w:rsid w:val="0022431E"/>
    <w:rsid w:val="00224845"/>
    <w:rsid w:val="002249B3"/>
    <w:rsid w:val="00224ED1"/>
    <w:rsid w:val="00226ADF"/>
    <w:rsid w:val="002302E8"/>
    <w:rsid w:val="00230438"/>
    <w:rsid w:val="002305FC"/>
    <w:rsid w:val="00231B42"/>
    <w:rsid w:val="00232180"/>
    <w:rsid w:val="0023406A"/>
    <w:rsid w:val="00234131"/>
    <w:rsid w:val="002354C7"/>
    <w:rsid w:val="002359D4"/>
    <w:rsid w:val="00236057"/>
    <w:rsid w:val="002368B3"/>
    <w:rsid w:val="002370DF"/>
    <w:rsid w:val="0023757B"/>
    <w:rsid w:val="00242E57"/>
    <w:rsid w:val="002441B3"/>
    <w:rsid w:val="0024434F"/>
    <w:rsid w:val="0024435A"/>
    <w:rsid w:val="002446E5"/>
    <w:rsid w:val="00245173"/>
    <w:rsid w:val="0024577A"/>
    <w:rsid w:val="00245B37"/>
    <w:rsid w:val="00246FD5"/>
    <w:rsid w:val="0024708F"/>
    <w:rsid w:val="00250133"/>
    <w:rsid w:val="002543E6"/>
    <w:rsid w:val="0025536A"/>
    <w:rsid w:val="002560C1"/>
    <w:rsid w:val="00257196"/>
    <w:rsid w:val="002603C4"/>
    <w:rsid w:val="0026139C"/>
    <w:rsid w:val="00261A63"/>
    <w:rsid w:val="00262C49"/>
    <w:rsid w:val="00263DB1"/>
    <w:rsid w:val="002660B4"/>
    <w:rsid w:val="0026664A"/>
    <w:rsid w:val="0026725D"/>
    <w:rsid w:val="0026767E"/>
    <w:rsid w:val="0027000E"/>
    <w:rsid w:val="00270A44"/>
    <w:rsid w:val="00273B37"/>
    <w:rsid w:val="00274FE4"/>
    <w:rsid w:val="002756A3"/>
    <w:rsid w:val="00276174"/>
    <w:rsid w:val="00276B3F"/>
    <w:rsid w:val="00277ABB"/>
    <w:rsid w:val="00277E65"/>
    <w:rsid w:val="00280ACF"/>
    <w:rsid w:val="00281E2D"/>
    <w:rsid w:val="0028293D"/>
    <w:rsid w:val="002852EB"/>
    <w:rsid w:val="00285831"/>
    <w:rsid w:val="00287C92"/>
    <w:rsid w:val="00287EEB"/>
    <w:rsid w:val="00290453"/>
    <w:rsid w:val="00290531"/>
    <w:rsid w:val="00290761"/>
    <w:rsid w:val="0029229D"/>
    <w:rsid w:val="002923D1"/>
    <w:rsid w:val="002931FC"/>
    <w:rsid w:val="0029396B"/>
    <w:rsid w:val="00293B6E"/>
    <w:rsid w:val="00293D1E"/>
    <w:rsid w:val="00294E27"/>
    <w:rsid w:val="0029522E"/>
    <w:rsid w:val="00296479"/>
    <w:rsid w:val="00296E3B"/>
    <w:rsid w:val="002970BD"/>
    <w:rsid w:val="002974ED"/>
    <w:rsid w:val="002A076B"/>
    <w:rsid w:val="002A13D9"/>
    <w:rsid w:val="002A1BF8"/>
    <w:rsid w:val="002A24AD"/>
    <w:rsid w:val="002A2697"/>
    <w:rsid w:val="002A4E1E"/>
    <w:rsid w:val="002A5665"/>
    <w:rsid w:val="002B04EA"/>
    <w:rsid w:val="002B1559"/>
    <w:rsid w:val="002B1ABA"/>
    <w:rsid w:val="002B1AC1"/>
    <w:rsid w:val="002B1F67"/>
    <w:rsid w:val="002B301C"/>
    <w:rsid w:val="002B7487"/>
    <w:rsid w:val="002B7977"/>
    <w:rsid w:val="002C01F4"/>
    <w:rsid w:val="002C04CE"/>
    <w:rsid w:val="002C0567"/>
    <w:rsid w:val="002C05ED"/>
    <w:rsid w:val="002C1206"/>
    <w:rsid w:val="002C3D98"/>
    <w:rsid w:val="002C4149"/>
    <w:rsid w:val="002C4862"/>
    <w:rsid w:val="002C4BA4"/>
    <w:rsid w:val="002C4D62"/>
    <w:rsid w:val="002C6AA8"/>
    <w:rsid w:val="002C6FAA"/>
    <w:rsid w:val="002D066C"/>
    <w:rsid w:val="002D0D8E"/>
    <w:rsid w:val="002D0FD1"/>
    <w:rsid w:val="002D1946"/>
    <w:rsid w:val="002D1DBE"/>
    <w:rsid w:val="002D2C8D"/>
    <w:rsid w:val="002D3762"/>
    <w:rsid w:val="002D40E8"/>
    <w:rsid w:val="002D50E7"/>
    <w:rsid w:val="002D5DF6"/>
    <w:rsid w:val="002D60D0"/>
    <w:rsid w:val="002D62EC"/>
    <w:rsid w:val="002D644A"/>
    <w:rsid w:val="002D6C76"/>
    <w:rsid w:val="002D6E54"/>
    <w:rsid w:val="002D7CB7"/>
    <w:rsid w:val="002E0F9C"/>
    <w:rsid w:val="002E21DA"/>
    <w:rsid w:val="002E285F"/>
    <w:rsid w:val="002E4218"/>
    <w:rsid w:val="002E462B"/>
    <w:rsid w:val="002E51E1"/>
    <w:rsid w:val="002E61B0"/>
    <w:rsid w:val="002E6984"/>
    <w:rsid w:val="002E7A9F"/>
    <w:rsid w:val="002F0437"/>
    <w:rsid w:val="002F0C1B"/>
    <w:rsid w:val="002F2320"/>
    <w:rsid w:val="002F28C0"/>
    <w:rsid w:val="002F2B9A"/>
    <w:rsid w:val="002F34EF"/>
    <w:rsid w:val="002F3947"/>
    <w:rsid w:val="002F49A1"/>
    <w:rsid w:val="002F5346"/>
    <w:rsid w:val="002F5E03"/>
    <w:rsid w:val="002F7A79"/>
    <w:rsid w:val="002F7BC7"/>
    <w:rsid w:val="002F7D27"/>
    <w:rsid w:val="00300A3C"/>
    <w:rsid w:val="00300E98"/>
    <w:rsid w:val="00301060"/>
    <w:rsid w:val="0030189A"/>
    <w:rsid w:val="00301C19"/>
    <w:rsid w:val="00301E70"/>
    <w:rsid w:val="003023A6"/>
    <w:rsid w:val="00302B88"/>
    <w:rsid w:val="00303DFD"/>
    <w:rsid w:val="003046A8"/>
    <w:rsid w:val="00304ABB"/>
    <w:rsid w:val="00305E54"/>
    <w:rsid w:val="003068B9"/>
    <w:rsid w:val="00306CEA"/>
    <w:rsid w:val="00307753"/>
    <w:rsid w:val="00307B71"/>
    <w:rsid w:val="003100D1"/>
    <w:rsid w:val="003109DA"/>
    <w:rsid w:val="003111EE"/>
    <w:rsid w:val="00312D6F"/>
    <w:rsid w:val="00312EC6"/>
    <w:rsid w:val="00316A54"/>
    <w:rsid w:val="00316F1A"/>
    <w:rsid w:val="00317B5A"/>
    <w:rsid w:val="0032067D"/>
    <w:rsid w:val="00320BFE"/>
    <w:rsid w:val="003222A4"/>
    <w:rsid w:val="00322459"/>
    <w:rsid w:val="003224C2"/>
    <w:rsid w:val="0032252E"/>
    <w:rsid w:val="0032414D"/>
    <w:rsid w:val="003248D6"/>
    <w:rsid w:val="003251DE"/>
    <w:rsid w:val="003256C4"/>
    <w:rsid w:val="00325F19"/>
    <w:rsid w:val="0032617A"/>
    <w:rsid w:val="00326C4F"/>
    <w:rsid w:val="00327637"/>
    <w:rsid w:val="00327880"/>
    <w:rsid w:val="00331836"/>
    <w:rsid w:val="00331EA2"/>
    <w:rsid w:val="0033260A"/>
    <w:rsid w:val="003340C7"/>
    <w:rsid w:val="00336052"/>
    <w:rsid w:val="003367E0"/>
    <w:rsid w:val="00337A45"/>
    <w:rsid w:val="00340701"/>
    <w:rsid w:val="00340F1A"/>
    <w:rsid w:val="003416DA"/>
    <w:rsid w:val="00342C69"/>
    <w:rsid w:val="00343B4A"/>
    <w:rsid w:val="0034415B"/>
    <w:rsid w:val="0034442B"/>
    <w:rsid w:val="003444AB"/>
    <w:rsid w:val="003506CD"/>
    <w:rsid w:val="00350C91"/>
    <w:rsid w:val="00351B23"/>
    <w:rsid w:val="00352487"/>
    <w:rsid w:val="00352732"/>
    <w:rsid w:val="0035297E"/>
    <w:rsid w:val="00353B74"/>
    <w:rsid w:val="00354086"/>
    <w:rsid w:val="0035510D"/>
    <w:rsid w:val="00356AAD"/>
    <w:rsid w:val="00356D5C"/>
    <w:rsid w:val="003570DC"/>
    <w:rsid w:val="00357D5E"/>
    <w:rsid w:val="0036049B"/>
    <w:rsid w:val="00360897"/>
    <w:rsid w:val="00364267"/>
    <w:rsid w:val="00365B05"/>
    <w:rsid w:val="00366A45"/>
    <w:rsid w:val="00366A4C"/>
    <w:rsid w:val="0036751A"/>
    <w:rsid w:val="0037187A"/>
    <w:rsid w:val="003725AC"/>
    <w:rsid w:val="00372CEE"/>
    <w:rsid w:val="00373384"/>
    <w:rsid w:val="00374ECB"/>
    <w:rsid w:val="0037534C"/>
    <w:rsid w:val="0037537B"/>
    <w:rsid w:val="00375F05"/>
    <w:rsid w:val="003763CE"/>
    <w:rsid w:val="00376C9E"/>
    <w:rsid w:val="003779F9"/>
    <w:rsid w:val="00377DF9"/>
    <w:rsid w:val="00380816"/>
    <w:rsid w:val="003811DB"/>
    <w:rsid w:val="00381577"/>
    <w:rsid w:val="003820F7"/>
    <w:rsid w:val="0038238C"/>
    <w:rsid w:val="003823FC"/>
    <w:rsid w:val="00382F1C"/>
    <w:rsid w:val="0038308B"/>
    <w:rsid w:val="00383CD0"/>
    <w:rsid w:val="0038503E"/>
    <w:rsid w:val="00386727"/>
    <w:rsid w:val="00386957"/>
    <w:rsid w:val="00386AF0"/>
    <w:rsid w:val="00386E60"/>
    <w:rsid w:val="0038761C"/>
    <w:rsid w:val="003878BA"/>
    <w:rsid w:val="003878E3"/>
    <w:rsid w:val="0039025E"/>
    <w:rsid w:val="00390664"/>
    <w:rsid w:val="00391465"/>
    <w:rsid w:val="00392080"/>
    <w:rsid w:val="00392555"/>
    <w:rsid w:val="003928EE"/>
    <w:rsid w:val="00393611"/>
    <w:rsid w:val="00394A40"/>
    <w:rsid w:val="00394A6D"/>
    <w:rsid w:val="00395975"/>
    <w:rsid w:val="00395AA6"/>
    <w:rsid w:val="00395E7D"/>
    <w:rsid w:val="003961FC"/>
    <w:rsid w:val="00397519"/>
    <w:rsid w:val="003A0839"/>
    <w:rsid w:val="003A0E12"/>
    <w:rsid w:val="003A1144"/>
    <w:rsid w:val="003A15F9"/>
    <w:rsid w:val="003A1A1A"/>
    <w:rsid w:val="003A1B3C"/>
    <w:rsid w:val="003A1CCD"/>
    <w:rsid w:val="003A21BA"/>
    <w:rsid w:val="003A22D3"/>
    <w:rsid w:val="003A2BFB"/>
    <w:rsid w:val="003A3FE5"/>
    <w:rsid w:val="003A4516"/>
    <w:rsid w:val="003A4AA3"/>
    <w:rsid w:val="003A5A3E"/>
    <w:rsid w:val="003A60B8"/>
    <w:rsid w:val="003A7339"/>
    <w:rsid w:val="003A7DD9"/>
    <w:rsid w:val="003B0E42"/>
    <w:rsid w:val="003B15CC"/>
    <w:rsid w:val="003B1A03"/>
    <w:rsid w:val="003B2407"/>
    <w:rsid w:val="003B2CAF"/>
    <w:rsid w:val="003B34D5"/>
    <w:rsid w:val="003B4676"/>
    <w:rsid w:val="003B4C78"/>
    <w:rsid w:val="003B54DF"/>
    <w:rsid w:val="003B56F7"/>
    <w:rsid w:val="003B642E"/>
    <w:rsid w:val="003B6E01"/>
    <w:rsid w:val="003C1405"/>
    <w:rsid w:val="003C192B"/>
    <w:rsid w:val="003C284B"/>
    <w:rsid w:val="003C2B5B"/>
    <w:rsid w:val="003C30E8"/>
    <w:rsid w:val="003C3B44"/>
    <w:rsid w:val="003C49AF"/>
    <w:rsid w:val="003C49D7"/>
    <w:rsid w:val="003C501C"/>
    <w:rsid w:val="003C5C8B"/>
    <w:rsid w:val="003C6FB6"/>
    <w:rsid w:val="003C74B7"/>
    <w:rsid w:val="003C7A51"/>
    <w:rsid w:val="003C7E87"/>
    <w:rsid w:val="003D16FD"/>
    <w:rsid w:val="003D1DB1"/>
    <w:rsid w:val="003D1FB7"/>
    <w:rsid w:val="003D25F8"/>
    <w:rsid w:val="003D29E5"/>
    <w:rsid w:val="003D32B3"/>
    <w:rsid w:val="003D409A"/>
    <w:rsid w:val="003D4A8C"/>
    <w:rsid w:val="003D5154"/>
    <w:rsid w:val="003D517C"/>
    <w:rsid w:val="003D589F"/>
    <w:rsid w:val="003D6A90"/>
    <w:rsid w:val="003D6D41"/>
    <w:rsid w:val="003D7055"/>
    <w:rsid w:val="003D7AC9"/>
    <w:rsid w:val="003E1227"/>
    <w:rsid w:val="003E12CA"/>
    <w:rsid w:val="003E1533"/>
    <w:rsid w:val="003E2F80"/>
    <w:rsid w:val="003E3241"/>
    <w:rsid w:val="003E55F6"/>
    <w:rsid w:val="003E62DB"/>
    <w:rsid w:val="003E6901"/>
    <w:rsid w:val="003E6A19"/>
    <w:rsid w:val="003E711B"/>
    <w:rsid w:val="003E769D"/>
    <w:rsid w:val="003E7E95"/>
    <w:rsid w:val="003F01F4"/>
    <w:rsid w:val="003F0972"/>
    <w:rsid w:val="003F210A"/>
    <w:rsid w:val="003F2667"/>
    <w:rsid w:val="003F2DB6"/>
    <w:rsid w:val="003F3389"/>
    <w:rsid w:val="003F3A48"/>
    <w:rsid w:val="003F3E46"/>
    <w:rsid w:val="003F430A"/>
    <w:rsid w:val="003F4EAA"/>
    <w:rsid w:val="003F5F6F"/>
    <w:rsid w:val="003F63A5"/>
    <w:rsid w:val="003F6EEE"/>
    <w:rsid w:val="0040059D"/>
    <w:rsid w:val="00400FB4"/>
    <w:rsid w:val="0040134D"/>
    <w:rsid w:val="00401F80"/>
    <w:rsid w:val="00402065"/>
    <w:rsid w:val="00402757"/>
    <w:rsid w:val="00402793"/>
    <w:rsid w:val="00402DA9"/>
    <w:rsid w:val="004040DF"/>
    <w:rsid w:val="004066B2"/>
    <w:rsid w:val="00406B72"/>
    <w:rsid w:val="0040767B"/>
    <w:rsid w:val="00411E2C"/>
    <w:rsid w:val="004126CB"/>
    <w:rsid w:val="00412858"/>
    <w:rsid w:val="00412D29"/>
    <w:rsid w:val="00412D6D"/>
    <w:rsid w:val="00413280"/>
    <w:rsid w:val="00413FAC"/>
    <w:rsid w:val="0041488C"/>
    <w:rsid w:val="00414C06"/>
    <w:rsid w:val="00415B6D"/>
    <w:rsid w:val="004162DC"/>
    <w:rsid w:val="00416933"/>
    <w:rsid w:val="0041797A"/>
    <w:rsid w:val="00417C42"/>
    <w:rsid w:val="00417E03"/>
    <w:rsid w:val="00420CAD"/>
    <w:rsid w:val="00420CC7"/>
    <w:rsid w:val="00421F66"/>
    <w:rsid w:val="004239D9"/>
    <w:rsid w:val="00424049"/>
    <w:rsid w:val="00424604"/>
    <w:rsid w:val="00424B18"/>
    <w:rsid w:val="00424B84"/>
    <w:rsid w:val="004273EB"/>
    <w:rsid w:val="00430A74"/>
    <w:rsid w:val="00432137"/>
    <w:rsid w:val="00432E07"/>
    <w:rsid w:val="00433EB1"/>
    <w:rsid w:val="00434230"/>
    <w:rsid w:val="0043448B"/>
    <w:rsid w:val="004352F4"/>
    <w:rsid w:val="00435AB3"/>
    <w:rsid w:val="0043627D"/>
    <w:rsid w:val="00440330"/>
    <w:rsid w:val="00441476"/>
    <w:rsid w:val="00441718"/>
    <w:rsid w:val="00441E06"/>
    <w:rsid w:val="00442596"/>
    <w:rsid w:val="00442D3F"/>
    <w:rsid w:val="0044390D"/>
    <w:rsid w:val="00443DC1"/>
    <w:rsid w:val="00444CC5"/>
    <w:rsid w:val="0044627A"/>
    <w:rsid w:val="00447E95"/>
    <w:rsid w:val="00451118"/>
    <w:rsid w:val="00452161"/>
    <w:rsid w:val="00453AE1"/>
    <w:rsid w:val="00454530"/>
    <w:rsid w:val="00454DED"/>
    <w:rsid w:val="004556E9"/>
    <w:rsid w:val="00455BE0"/>
    <w:rsid w:val="00456965"/>
    <w:rsid w:val="00456A0D"/>
    <w:rsid w:val="0046049C"/>
    <w:rsid w:val="004604AD"/>
    <w:rsid w:val="004609D7"/>
    <w:rsid w:val="00460FA4"/>
    <w:rsid w:val="00461F78"/>
    <w:rsid w:val="004620A8"/>
    <w:rsid w:val="0046307C"/>
    <w:rsid w:val="00463E68"/>
    <w:rsid w:val="0046565D"/>
    <w:rsid w:val="00466330"/>
    <w:rsid w:val="00470784"/>
    <w:rsid w:val="00471518"/>
    <w:rsid w:val="00472B5F"/>
    <w:rsid w:val="0047356F"/>
    <w:rsid w:val="00473691"/>
    <w:rsid w:val="00477AF4"/>
    <w:rsid w:val="004808A5"/>
    <w:rsid w:val="00480D3B"/>
    <w:rsid w:val="00480E6E"/>
    <w:rsid w:val="00481417"/>
    <w:rsid w:val="00481C80"/>
    <w:rsid w:val="004826AE"/>
    <w:rsid w:val="00482A5E"/>
    <w:rsid w:val="00483657"/>
    <w:rsid w:val="0048506C"/>
    <w:rsid w:val="004851D4"/>
    <w:rsid w:val="004858E1"/>
    <w:rsid w:val="00485B3F"/>
    <w:rsid w:val="00485CA8"/>
    <w:rsid w:val="004863A7"/>
    <w:rsid w:val="00487311"/>
    <w:rsid w:val="004906A7"/>
    <w:rsid w:val="00490D0F"/>
    <w:rsid w:val="00491FB8"/>
    <w:rsid w:val="004927D2"/>
    <w:rsid w:val="00492DA6"/>
    <w:rsid w:val="00492F7A"/>
    <w:rsid w:val="00494F06"/>
    <w:rsid w:val="00495986"/>
    <w:rsid w:val="00495D89"/>
    <w:rsid w:val="00496C2A"/>
    <w:rsid w:val="00497325"/>
    <w:rsid w:val="004979B6"/>
    <w:rsid w:val="00497F2F"/>
    <w:rsid w:val="004A195A"/>
    <w:rsid w:val="004A1F03"/>
    <w:rsid w:val="004A1FD0"/>
    <w:rsid w:val="004A2558"/>
    <w:rsid w:val="004A44AC"/>
    <w:rsid w:val="004A4557"/>
    <w:rsid w:val="004A5488"/>
    <w:rsid w:val="004A59AC"/>
    <w:rsid w:val="004A71F4"/>
    <w:rsid w:val="004A7585"/>
    <w:rsid w:val="004B0AB3"/>
    <w:rsid w:val="004B11F1"/>
    <w:rsid w:val="004B16A9"/>
    <w:rsid w:val="004B16F0"/>
    <w:rsid w:val="004B2F6C"/>
    <w:rsid w:val="004B57C7"/>
    <w:rsid w:val="004B5F40"/>
    <w:rsid w:val="004B6D0B"/>
    <w:rsid w:val="004B6D6C"/>
    <w:rsid w:val="004B7402"/>
    <w:rsid w:val="004B7CEB"/>
    <w:rsid w:val="004C03A2"/>
    <w:rsid w:val="004C2E45"/>
    <w:rsid w:val="004C36F5"/>
    <w:rsid w:val="004C47C1"/>
    <w:rsid w:val="004C5592"/>
    <w:rsid w:val="004C65B5"/>
    <w:rsid w:val="004C67AB"/>
    <w:rsid w:val="004D0374"/>
    <w:rsid w:val="004D057A"/>
    <w:rsid w:val="004D1138"/>
    <w:rsid w:val="004D17B3"/>
    <w:rsid w:val="004D2165"/>
    <w:rsid w:val="004D2385"/>
    <w:rsid w:val="004D2B76"/>
    <w:rsid w:val="004D2F39"/>
    <w:rsid w:val="004D3382"/>
    <w:rsid w:val="004D4061"/>
    <w:rsid w:val="004D5582"/>
    <w:rsid w:val="004D5D04"/>
    <w:rsid w:val="004D6A5C"/>
    <w:rsid w:val="004D6D3E"/>
    <w:rsid w:val="004D6FC7"/>
    <w:rsid w:val="004D701C"/>
    <w:rsid w:val="004D72A6"/>
    <w:rsid w:val="004D75B0"/>
    <w:rsid w:val="004E00BF"/>
    <w:rsid w:val="004E0447"/>
    <w:rsid w:val="004E2841"/>
    <w:rsid w:val="004E37DF"/>
    <w:rsid w:val="004E3A40"/>
    <w:rsid w:val="004E3F63"/>
    <w:rsid w:val="004E4A14"/>
    <w:rsid w:val="004E5613"/>
    <w:rsid w:val="004E5D57"/>
    <w:rsid w:val="004E6791"/>
    <w:rsid w:val="004E76C1"/>
    <w:rsid w:val="004E7FF8"/>
    <w:rsid w:val="004F00DF"/>
    <w:rsid w:val="004F1606"/>
    <w:rsid w:val="004F2C47"/>
    <w:rsid w:val="004F3F4C"/>
    <w:rsid w:val="004F4846"/>
    <w:rsid w:val="004F4EF6"/>
    <w:rsid w:val="004F6023"/>
    <w:rsid w:val="004F6157"/>
    <w:rsid w:val="004F6786"/>
    <w:rsid w:val="004F6A7F"/>
    <w:rsid w:val="004F6BD5"/>
    <w:rsid w:val="00500406"/>
    <w:rsid w:val="00501502"/>
    <w:rsid w:val="005019A5"/>
    <w:rsid w:val="00503474"/>
    <w:rsid w:val="0050374C"/>
    <w:rsid w:val="00503BC3"/>
    <w:rsid w:val="005042B0"/>
    <w:rsid w:val="005046C1"/>
    <w:rsid w:val="00504FE6"/>
    <w:rsid w:val="00505824"/>
    <w:rsid w:val="00505C6B"/>
    <w:rsid w:val="005063BD"/>
    <w:rsid w:val="00506610"/>
    <w:rsid w:val="005070E0"/>
    <w:rsid w:val="005111F1"/>
    <w:rsid w:val="00511756"/>
    <w:rsid w:val="0051204C"/>
    <w:rsid w:val="00512080"/>
    <w:rsid w:val="005120C7"/>
    <w:rsid w:val="00512851"/>
    <w:rsid w:val="00513199"/>
    <w:rsid w:val="00513BFC"/>
    <w:rsid w:val="00514CFB"/>
    <w:rsid w:val="00516765"/>
    <w:rsid w:val="00516C12"/>
    <w:rsid w:val="00516D75"/>
    <w:rsid w:val="0051738F"/>
    <w:rsid w:val="00517566"/>
    <w:rsid w:val="00517D59"/>
    <w:rsid w:val="00517DA8"/>
    <w:rsid w:val="00520148"/>
    <w:rsid w:val="005201EC"/>
    <w:rsid w:val="005204C1"/>
    <w:rsid w:val="00520944"/>
    <w:rsid w:val="00522D55"/>
    <w:rsid w:val="005231F4"/>
    <w:rsid w:val="00523929"/>
    <w:rsid w:val="00523CBB"/>
    <w:rsid w:val="00524918"/>
    <w:rsid w:val="0052712A"/>
    <w:rsid w:val="005277A8"/>
    <w:rsid w:val="00527A58"/>
    <w:rsid w:val="00527B3A"/>
    <w:rsid w:val="00531466"/>
    <w:rsid w:val="00531BDB"/>
    <w:rsid w:val="00531DD6"/>
    <w:rsid w:val="00532B0F"/>
    <w:rsid w:val="0053411A"/>
    <w:rsid w:val="00535335"/>
    <w:rsid w:val="00535D68"/>
    <w:rsid w:val="00536EB8"/>
    <w:rsid w:val="00537CA1"/>
    <w:rsid w:val="00537E15"/>
    <w:rsid w:val="00537FF0"/>
    <w:rsid w:val="005402B1"/>
    <w:rsid w:val="00540948"/>
    <w:rsid w:val="00540B3A"/>
    <w:rsid w:val="00541850"/>
    <w:rsid w:val="00541F63"/>
    <w:rsid w:val="00542134"/>
    <w:rsid w:val="00542808"/>
    <w:rsid w:val="0054363B"/>
    <w:rsid w:val="0054540D"/>
    <w:rsid w:val="00545BA5"/>
    <w:rsid w:val="00546EA1"/>
    <w:rsid w:val="00546EE7"/>
    <w:rsid w:val="00550949"/>
    <w:rsid w:val="00551653"/>
    <w:rsid w:val="00552779"/>
    <w:rsid w:val="005528BB"/>
    <w:rsid w:val="00552CB5"/>
    <w:rsid w:val="005541F2"/>
    <w:rsid w:val="00554ED5"/>
    <w:rsid w:val="00555282"/>
    <w:rsid w:val="005560E4"/>
    <w:rsid w:val="0055689A"/>
    <w:rsid w:val="00556DDA"/>
    <w:rsid w:val="0055758A"/>
    <w:rsid w:val="00560179"/>
    <w:rsid w:val="00561784"/>
    <w:rsid w:val="005618D9"/>
    <w:rsid w:val="00562516"/>
    <w:rsid w:val="0056371A"/>
    <w:rsid w:val="00563915"/>
    <w:rsid w:val="00563D4F"/>
    <w:rsid w:val="005643CB"/>
    <w:rsid w:val="00565CBA"/>
    <w:rsid w:val="0056610A"/>
    <w:rsid w:val="0056633B"/>
    <w:rsid w:val="0056713C"/>
    <w:rsid w:val="005673C0"/>
    <w:rsid w:val="005676D2"/>
    <w:rsid w:val="0056786E"/>
    <w:rsid w:val="00567F84"/>
    <w:rsid w:val="0057017C"/>
    <w:rsid w:val="00571B29"/>
    <w:rsid w:val="00573FC8"/>
    <w:rsid w:val="0057404E"/>
    <w:rsid w:val="00575929"/>
    <w:rsid w:val="0057769B"/>
    <w:rsid w:val="00577F92"/>
    <w:rsid w:val="00580236"/>
    <w:rsid w:val="00581BC5"/>
    <w:rsid w:val="00582BD9"/>
    <w:rsid w:val="00582C3A"/>
    <w:rsid w:val="005838FE"/>
    <w:rsid w:val="00584ADA"/>
    <w:rsid w:val="00586E97"/>
    <w:rsid w:val="0058747F"/>
    <w:rsid w:val="005875E1"/>
    <w:rsid w:val="00591351"/>
    <w:rsid w:val="0059180B"/>
    <w:rsid w:val="00593D87"/>
    <w:rsid w:val="00593F10"/>
    <w:rsid w:val="005946BC"/>
    <w:rsid w:val="0059485A"/>
    <w:rsid w:val="00594A95"/>
    <w:rsid w:val="005976AC"/>
    <w:rsid w:val="00597FFD"/>
    <w:rsid w:val="005A0445"/>
    <w:rsid w:val="005A0CE9"/>
    <w:rsid w:val="005A0EA8"/>
    <w:rsid w:val="005A1C22"/>
    <w:rsid w:val="005A2A0F"/>
    <w:rsid w:val="005A2EB3"/>
    <w:rsid w:val="005A4B9A"/>
    <w:rsid w:val="005A6877"/>
    <w:rsid w:val="005B02C9"/>
    <w:rsid w:val="005B0887"/>
    <w:rsid w:val="005B0959"/>
    <w:rsid w:val="005B579D"/>
    <w:rsid w:val="005B5B8F"/>
    <w:rsid w:val="005B6A76"/>
    <w:rsid w:val="005B7DC0"/>
    <w:rsid w:val="005C0054"/>
    <w:rsid w:val="005C012D"/>
    <w:rsid w:val="005C124D"/>
    <w:rsid w:val="005C1596"/>
    <w:rsid w:val="005C18CB"/>
    <w:rsid w:val="005C1EF1"/>
    <w:rsid w:val="005C335C"/>
    <w:rsid w:val="005C36B2"/>
    <w:rsid w:val="005C455C"/>
    <w:rsid w:val="005C51BA"/>
    <w:rsid w:val="005C5BA7"/>
    <w:rsid w:val="005C606E"/>
    <w:rsid w:val="005C6794"/>
    <w:rsid w:val="005C6B5D"/>
    <w:rsid w:val="005C79D3"/>
    <w:rsid w:val="005D0828"/>
    <w:rsid w:val="005D0E54"/>
    <w:rsid w:val="005D142C"/>
    <w:rsid w:val="005D143C"/>
    <w:rsid w:val="005D1751"/>
    <w:rsid w:val="005D1B2B"/>
    <w:rsid w:val="005D20CA"/>
    <w:rsid w:val="005D318E"/>
    <w:rsid w:val="005D3C45"/>
    <w:rsid w:val="005D4279"/>
    <w:rsid w:val="005D54F3"/>
    <w:rsid w:val="005D5563"/>
    <w:rsid w:val="005D5682"/>
    <w:rsid w:val="005D582A"/>
    <w:rsid w:val="005D6114"/>
    <w:rsid w:val="005D616E"/>
    <w:rsid w:val="005D66BA"/>
    <w:rsid w:val="005D7E3D"/>
    <w:rsid w:val="005E0C1C"/>
    <w:rsid w:val="005E121C"/>
    <w:rsid w:val="005E17E8"/>
    <w:rsid w:val="005E1E9F"/>
    <w:rsid w:val="005E26DD"/>
    <w:rsid w:val="005E3D1D"/>
    <w:rsid w:val="005E425F"/>
    <w:rsid w:val="005E4EB1"/>
    <w:rsid w:val="005E6818"/>
    <w:rsid w:val="005E6E10"/>
    <w:rsid w:val="005E6F2C"/>
    <w:rsid w:val="005E7A6D"/>
    <w:rsid w:val="005E7D90"/>
    <w:rsid w:val="005F0A6E"/>
    <w:rsid w:val="005F10B4"/>
    <w:rsid w:val="005F1FE1"/>
    <w:rsid w:val="005F20FD"/>
    <w:rsid w:val="005F216D"/>
    <w:rsid w:val="005F37A8"/>
    <w:rsid w:val="005F3BAA"/>
    <w:rsid w:val="005F4011"/>
    <w:rsid w:val="005F4573"/>
    <w:rsid w:val="005F45F8"/>
    <w:rsid w:val="005F4F2A"/>
    <w:rsid w:val="005F5080"/>
    <w:rsid w:val="005F6430"/>
    <w:rsid w:val="005F702E"/>
    <w:rsid w:val="005F7101"/>
    <w:rsid w:val="005F7409"/>
    <w:rsid w:val="005F76AB"/>
    <w:rsid w:val="00600351"/>
    <w:rsid w:val="00600BEB"/>
    <w:rsid w:val="00600E46"/>
    <w:rsid w:val="00601AD9"/>
    <w:rsid w:val="00601D1B"/>
    <w:rsid w:val="0060212C"/>
    <w:rsid w:val="00602B07"/>
    <w:rsid w:val="006031D1"/>
    <w:rsid w:val="00603DE3"/>
    <w:rsid w:val="006046E2"/>
    <w:rsid w:val="006051B2"/>
    <w:rsid w:val="006054C8"/>
    <w:rsid w:val="0061132C"/>
    <w:rsid w:val="00612E9A"/>
    <w:rsid w:val="00613855"/>
    <w:rsid w:val="00613858"/>
    <w:rsid w:val="00614BD6"/>
    <w:rsid w:val="00614DA2"/>
    <w:rsid w:val="00615202"/>
    <w:rsid w:val="00615793"/>
    <w:rsid w:val="00615D99"/>
    <w:rsid w:val="00620713"/>
    <w:rsid w:val="0062095F"/>
    <w:rsid w:val="006210D9"/>
    <w:rsid w:val="0062293F"/>
    <w:rsid w:val="00622B2A"/>
    <w:rsid w:val="00622D58"/>
    <w:rsid w:val="00622F63"/>
    <w:rsid w:val="00625560"/>
    <w:rsid w:val="006256EF"/>
    <w:rsid w:val="0062676C"/>
    <w:rsid w:val="00626DB1"/>
    <w:rsid w:val="00626F40"/>
    <w:rsid w:val="0063018B"/>
    <w:rsid w:val="00630BD4"/>
    <w:rsid w:val="00630EE2"/>
    <w:rsid w:val="0063219E"/>
    <w:rsid w:val="006323B6"/>
    <w:rsid w:val="00632447"/>
    <w:rsid w:val="00636D79"/>
    <w:rsid w:val="0064118B"/>
    <w:rsid w:val="006417B0"/>
    <w:rsid w:val="00642CBC"/>
    <w:rsid w:val="00643689"/>
    <w:rsid w:val="00644975"/>
    <w:rsid w:val="006449B1"/>
    <w:rsid w:val="00646FC2"/>
    <w:rsid w:val="006500EA"/>
    <w:rsid w:val="0065180C"/>
    <w:rsid w:val="00653CE0"/>
    <w:rsid w:val="00653F64"/>
    <w:rsid w:val="00655459"/>
    <w:rsid w:val="006604C2"/>
    <w:rsid w:val="006607A9"/>
    <w:rsid w:val="006623AD"/>
    <w:rsid w:val="00662D02"/>
    <w:rsid w:val="006631BC"/>
    <w:rsid w:val="00664D21"/>
    <w:rsid w:val="006656DB"/>
    <w:rsid w:val="00667CC9"/>
    <w:rsid w:val="00670CD6"/>
    <w:rsid w:val="00672B5A"/>
    <w:rsid w:val="0067452D"/>
    <w:rsid w:val="00674880"/>
    <w:rsid w:val="0067509A"/>
    <w:rsid w:val="00675A03"/>
    <w:rsid w:val="006764B8"/>
    <w:rsid w:val="0067676A"/>
    <w:rsid w:val="00676C95"/>
    <w:rsid w:val="00677B0A"/>
    <w:rsid w:val="0068132B"/>
    <w:rsid w:val="006829B7"/>
    <w:rsid w:val="00682E93"/>
    <w:rsid w:val="00682FEE"/>
    <w:rsid w:val="0068344F"/>
    <w:rsid w:val="0068346A"/>
    <w:rsid w:val="006836B4"/>
    <w:rsid w:val="006848D0"/>
    <w:rsid w:val="00684F7C"/>
    <w:rsid w:val="006853FE"/>
    <w:rsid w:val="00685E4F"/>
    <w:rsid w:val="006874B1"/>
    <w:rsid w:val="00690070"/>
    <w:rsid w:val="00690CE6"/>
    <w:rsid w:val="0069181A"/>
    <w:rsid w:val="00692A7F"/>
    <w:rsid w:val="006960B7"/>
    <w:rsid w:val="006A0125"/>
    <w:rsid w:val="006A0702"/>
    <w:rsid w:val="006A0B42"/>
    <w:rsid w:val="006A1493"/>
    <w:rsid w:val="006A1DE7"/>
    <w:rsid w:val="006A3B3F"/>
    <w:rsid w:val="006A41B9"/>
    <w:rsid w:val="006A47A4"/>
    <w:rsid w:val="006A4925"/>
    <w:rsid w:val="006A4FF8"/>
    <w:rsid w:val="006A57C3"/>
    <w:rsid w:val="006A6370"/>
    <w:rsid w:val="006A6B3B"/>
    <w:rsid w:val="006A7685"/>
    <w:rsid w:val="006B0001"/>
    <w:rsid w:val="006B1979"/>
    <w:rsid w:val="006B1EC9"/>
    <w:rsid w:val="006B21FB"/>
    <w:rsid w:val="006B5020"/>
    <w:rsid w:val="006B605A"/>
    <w:rsid w:val="006B647B"/>
    <w:rsid w:val="006C0011"/>
    <w:rsid w:val="006C0D42"/>
    <w:rsid w:val="006C243E"/>
    <w:rsid w:val="006C2874"/>
    <w:rsid w:val="006C2E6D"/>
    <w:rsid w:val="006C3487"/>
    <w:rsid w:val="006C5516"/>
    <w:rsid w:val="006C604C"/>
    <w:rsid w:val="006C71CB"/>
    <w:rsid w:val="006C7A7F"/>
    <w:rsid w:val="006D00C8"/>
    <w:rsid w:val="006D0944"/>
    <w:rsid w:val="006D1095"/>
    <w:rsid w:val="006D11C7"/>
    <w:rsid w:val="006D2C83"/>
    <w:rsid w:val="006D2DB9"/>
    <w:rsid w:val="006D384D"/>
    <w:rsid w:val="006D4349"/>
    <w:rsid w:val="006D44D9"/>
    <w:rsid w:val="006D57D9"/>
    <w:rsid w:val="006D6ABA"/>
    <w:rsid w:val="006D6F6C"/>
    <w:rsid w:val="006D7E93"/>
    <w:rsid w:val="006E1085"/>
    <w:rsid w:val="006E1E9B"/>
    <w:rsid w:val="006E2218"/>
    <w:rsid w:val="006E27EE"/>
    <w:rsid w:val="006E30F9"/>
    <w:rsid w:val="006E6007"/>
    <w:rsid w:val="006E70D7"/>
    <w:rsid w:val="006F01C3"/>
    <w:rsid w:val="006F11C5"/>
    <w:rsid w:val="006F1BF6"/>
    <w:rsid w:val="006F1D30"/>
    <w:rsid w:val="006F2B02"/>
    <w:rsid w:val="006F2C14"/>
    <w:rsid w:val="006F3417"/>
    <w:rsid w:val="006F37D6"/>
    <w:rsid w:val="006F461C"/>
    <w:rsid w:val="006F4DDA"/>
    <w:rsid w:val="006F52C2"/>
    <w:rsid w:val="006F6421"/>
    <w:rsid w:val="006F6D2F"/>
    <w:rsid w:val="006F7F85"/>
    <w:rsid w:val="00700887"/>
    <w:rsid w:val="007008FF"/>
    <w:rsid w:val="00701032"/>
    <w:rsid w:val="00701078"/>
    <w:rsid w:val="007014BB"/>
    <w:rsid w:val="007027B1"/>
    <w:rsid w:val="00703F22"/>
    <w:rsid w:val="007040AC"/>
    <w:rsid w:val="007043FE"/>
    <w:rsid w:val="00704C37"/>
    <w:rsid w:val="0070525A"/>
    <w:rsid w:val="0070558A"/>
    <w:rsid w:val="0070614F"/>
    <w:rsid w:val="00706886"/>
    <w:rsid w:val="0070726C"/>
    <w:rsid w:val="00707DA6"/>
    <w:rsid w:val="007104BD"/>
    <w:rsid w:val="00710F15"/>
    <w:rsid w:val="00710F4D"/>
    <w:rsid w:val="00712B86"/>
    <w:rsid w:val="00712F9E"/>
    <w:rsid w:val="007137D4"/>
    <w:rsid w:val="007156AF"/>
    <w:rsid w:val="0071639F"/>
    <w:rsid w:val="0071675F"/>
    <w:rsid w:val="00716CB2"/>
    <w:rsid w:val="0071788C"/>
    <w:rsid w:val="00717ABE"/>
    <w:rsid w:val="00721379"/>
    <w:rsid w:val="007213D8"/>
    <w:rsid w:val="007219F4"/>
    <w:rsid w:val="00721AED"/>
    <w:rsid w:val="00721F14"/>
    <w:rsid w:val="00722604"/>
    <w:rsid w:val="0072440D"/>
    <w:rsid w:val="00726097"/>
    <w:rsid w:val="007265FC"/>
    <w:rsid w:val="00726C16"/>
    <w:rsid w:val="00726FDA"/>
    <w:rsid w:val="00731118"/>
    <w:rsid w:val="0073206B"/>
    <w:rsid w:val="007321F8"/>
    <w:rsid w:val="00732C6B"/>
    <w:rsid w:val="00732CA0"/>
    <w:rsid w:val="0073304F"/>
    <w:rsid w:val="00735322"/>
    <w:rsid w:val="007358A2"/>
    <w:rsid w:val="00735A4C"/>
    <w:rsid w:val="00735B90"/>
    <w:rsid w:val="00735CEA"/>
    <w:rsid w:val="0073657B"/>
    <w:rsid w:val="00736B91"/>
    <w:rsid w:val="00737177"/>
    <w:rsid w:val="0073723A"/>
    <w:rsid w:val="00740574"/>
    <w:rsid w:val="00740696"/>
    <w:rsid w:val="00740F77"/>
    <w:rsid w:val="0074185A"/>
    <w:rsid w:val="00742A3B"/>
    <w:rsid w:val="007445A7"/>
    <w:rsid w:val="007446AF"/>
    <w:rsid w:val="0074486D"/>
    <w:rsid w:val="007460D7"/>
    <w:rsid w:val="00746DC3"/>
    <w:rsid w:val="00747571"/>
    <w:rsid w:val="00747625"/>
    <w:rsid w:val="00747C3A"/>
    <w:rsid w:val="007508B6"/>
    <w:rsid w:val="00750C63"/>
    <w:rsid w:val="00751045"/>
    <w:rsid w:val="007512FE"/>
    <w:rsid w:val="00751D2D"/>
    <w:rsid w:val="00751DC5"/>
    <w:rsid w:val="00752615"/>
    <w:rsid w:val="00753AB8"/>
    <w:rsid w:val="00754B0A"/>
    <w:rsid w:val="007556E0"/>
    <w:rsid w:val="007556EB"/>
    <w:rsid w:val="0075606F"/>
    <w:rsid w:val="007562A2"/>
    <w:rsid w:val="00756984"/>
    <w:rsid w:val="0075716E"/>
    <w:rsid w:val="007578C6"/>
    <w:rsid w:val="00757ABF"/>
    <w:rsid w:val="00760A9C"/>
    <w:rsid w:val="00760C6E"/>
    <w:rsid w:val="00760D54"/>
    <w:rsid w:val="007620DD"/>
    <w:rsid w:val="0076291B"/>
    <w:rsid w:val="00762B3D"/>
    <w:rsid w:val="00763797"/>
    <w:rsid w:val="00763EF5"/>
    <w:rsid w:val="00764B22"/>
    <w:rsid w:val="00765048"/>
    <w:rsid w:val="00767415"/>
    <w:rsid w:val="00767446"/>
    <w:rsid w:val="00767987"/>
    <w:rsid w:val="00770087"/>
    <w:rsid w:val="007706A3"/>
    <w:rsid w:val="007717B2"/>
    <w:rsid w:val="00771C8B"/>
    <w:rsid w:val="00771E34"/>
    <w:rsid w:val="0077322A"/>
    <w:rsid w:val="00773583"/>
    <w:rsid w:val="00775BED"/>
    <w:rsid w:val="00777233"/>
    <w:rsid w:val="007772DB"/>
    <w:rsid w:val="00780295"/>
    <w:rsid w:val="007807F5"/>
    <w:rsid w:val="00780D04"/>
    <w:rsid w:val="00782991"/>
    <w:rsid w:val="00783155"/>
    <w:rsid w:val="007831B7"/>
    <w:rsid w:val="00783426"/>
    <w:rsid w:val="00783F38"/>
    <w:rsid w:val="007849A7"/>
    <w:rsid w:val="00785E09"/>
    <w:rsid w:val="007868FF"/>
    <w:rsid w:val="00786EFC"/>
    <w:rsid w:val="007873AA"/>
    <w:rsid w:val="007876C8"/>
    <w:rsid w:val="00790740"/>
    <w:rsid w:val="00790893"/>
    <w:rsid w:val="007908F8"/>
    <w:rsid w:val="0079209B"/>
    <w:rsid w:val="007924D5"/>
    <w:rsid w:val="0079271A"/>
    <w:rsid w:val="007932AE"/>
    <w:rsid w:val="00794ADC"/>
    <w:rsid w:val="00795128"/>
    <w:rsid w:val="007958C3"/>
    <w:rsid w:val="0079785E"/>
    <w:rsid w:val="007A0372"/>
    <w:rsid w:val="007A0924"/>
    <w:rsid w:val="007A09E8"/>
    <w:rsid w:val="007A2032"/>
    <w:rsid w:val="007A249E"/>
    <w:rsid w:val="007A3AD1"/>
    <w:rsid w:val="007A3C47"/>
    <w:rsid w:val="007A4235"/>
    <w:rsid w:val="007A5815"/>
    <w:rsid w:val="007A5872"/>
    <w:rsid w:val="007A5E67"/>
    <w:rsid w:val="007A7646"/>
    <w:rsid w:val="007B0586"/>
    <w:rsid w:val="007B0F12"/>
    <w:rsid w:val="007B134D"/>
    <w:rsid w:val="007B3615"/>
    <w:rsid w:val="007B3C2D"/>
    <w:rsid w:val="007B482E"/>
    <w:rsid w:val="007B4A94"/>
    <w:rsid w:val="007B5621"/>
    <w:rsid w:val="007B7FB2"/>
    <w:rsid w:val="007C0434"/>
    <w:rsid w:val="007C0CE6"/>
    <w:rsid w:val="007C3D55"/>
    <w:rsid w:val="007C4527"/>
    <w:rsid w:val="007C5111"/>
    <w:rsid w:val="007C6110"/>
    <w:rsid w:val="007C64AB"/>
    <w:rsid w:val="007C68D5"/>
    <w:rsid w:val="007C6FDD"/>
    <w:rsid w:val="007C6FE9"/>
    <w:rsid w:val="007D0729"/>
    <w:rsid w:val="007D07D2"/>
    <w:rsid w:val="007D10FB"/>
    <w:rsid w:val="007D17BC"/>
    <w:rsid w:val="007D2E53"/>
    <w:rsid w:val="007D31A0"/>
    <w:rsid w:val="007D772A"/>
    <w:rsid w:val="007E0425"/>
    <w:rsid w:val="007E13AF"/>
    <w:rsid w:val="007E2F1A"/>
    <w:rsid w:val="007E3E3F"/>
    <w:rsid w:val="007E439A"/>
    <w:rsid w:val="007E45D5"/>
    <w:rsid w:val="007E4766"/>
    <w:rsid w:val="007E694E"/>
    <w:rsid w:val="007E7337"/>
    <w:rsid w:val="007F12AD"/>
    <w:rsid w:val="007F1D81"/>
    <w:rsid w:val="007F21BA"/>
    <w:rsid w:val="007F4D54"/>
    <w:rsid w:val="007F5485"/>
    <w:rsid w:val="007F624B"/>
    <w:rsid w:val="008001EB"/>
    <w:rsid w:val="00800517"/>
    <w:rsid w:val="0080053B"/>
    <w:rsid w:val="00800BF0"/>
    <w:rsid w:val="00800EB5"/>
    <w:rsid w:val="008014BC"/>
    <w:rsid w:val="008016CE"/>
    <w:rsid w:val="00802392"/>
    <w:rsid w:val="008034CB"/>
    <w:rsid w:val="00803A7A"/>
    <w:rsid w:val="00804069"/>
    <w:rsid w:val="008048EC"/>
    <w:rsid w:val="00805B49"/>
    <w:rsid w:val="00806B06"/>
    <w:rsid w:val="008121F4"/>
    <w:rsid w:val="0081230F"/>
    <w:rsid w:val="008144A8"/>
    <w:rsid w:val="00815F55"/>
    <w:rsid w:val="008204AA"/>
    <w:rsid w:val="008205E3"/>
    <w:rsid w:val="00820601"/>
    <w:rsid w:val="0082128F"/>
    <w:rsid w:val="00821B04"/>
    <w:rsid w:val="00822221"/>
    <w:rsid w:val="00823B58"/>
    <w:rsid w:val="0082518C"/>
    <w:rsid w:val="00825754"/>
    <w:rsid w:val="00827585"/>
    <w:rsid w:val="00830270"/>
    <w:rsid w:val="00830BCF"/>
    <w:rsid w:val="0083131B"/>
    <w:rsid w:val="0083163A"/>
    <w:rsid w:val="00832AAD"/>
    <w:rsid w:val="00834DDB"/>
    <w:rsid w:val="00836B7E"/>
    <w:rsid w:val="008378FB"/>
    <w:rsid w:val="0084078C"/>
    <w:rsid w:val="00842571"/>
    <w:rsid w:val="008429E7"/>
    <w:rsid w:val="00842ADC"/>
    <w:rsid w:val="00842FFB"/>
    <w:rsid w:val="008439E5"/>
    <w:rsid w:val="008440F0"/>
    <w:rsid w:val="00844609"/>
    <w:rsid w:val="00844DAD"/>
    <w:rsid w:val="008450D8"/>
    <w:rsid w:val="008456FC"/>
    <w:rsid w:val="008464CA"/>
    <w:rsid w:val="00847ED3"/>
    <w:rsid w:val="008507B4"/>
    <w:rsid w:val="00851B83"/>
    <w:rsid w:val="0085279D"/>
    <w:rsid w:val="0085283B"/>
    <w:rsid w:val="00854A7E"/>
    <w:rsid w:val="00854C66"/>
    <w:rsid w:val="008551D4"/>
    <w:rsid w:val="00855AC3"/>
    <w:rsid w:val="00855C4D"/>
    <w:rsid w:val="008576D1"/>
    <w:rsid w:val="008603CA"/>
    <w:rsid w:val="00861F87"/>
    <w:rsid w:val="0086251B"/>
    <w:rsid w:val="0086265E"/>
    <w:rsid w:val="008627AB"/>
    <w:rsid w:val="008634D9"/>
    <w:rsid w:val="00864285"/>
    <w:rsid w:val="00864F5A"/>
    <w:rsid w:val="00865122"/>
    <w:rsid w:val="0086534D"/>
    <w:rsid w:val="0086574A"/>
    <w:rsid w:val="008670D0"/>
    <w:rsid w:val="00867446"/>
    <w:rsid w:val="00870779"/>
    <w:rsid w:val="00872721"/>
    <w:rsid w:val="00873AC0"/>
    <w:rsid w:val="00875062"/>
    <w:rsid w:val="00875433"/>
    <w:rsid w:val="00875A03"/>
    <w:rsid w:val="00876201"/>
    <w:rsid w:val="00876DF5"/>
    <w:rsid w:val="008774F6"/>
    <w:rsid w:val="00877B75"/>
    <w:rsid w:val="008808F7"/>
    <w:rsid w:val="00880D68"/>
    <w:rsid w:val="00881F29"/>
    <w:rsid w:val="00882689"/>
    <w:rsid w:val="00882B2E"/>
    <w:rsid w:val="00883079"/>
    <w:rsid w:val="00883E6A"/>
    <w:rsid w:val="00885498"/>
    <w:rsid w:val="008867DE"/>
    <w:rsid w:val="0088727D"/>
    <w:rsid w:val="008873A3"/>
    <w:rsid w:val="00887A22"/>
    <w:rsid w:val="008902AB"/>
    <w:rsid w:val="00890D59"/>
    <w:rsid w:val="00892DCF"/>
    <w:rsid w:val="008933D4"/>
    <w:rsid w:val="00894027"/>
    <w:rsid w:val="00895023"/>
    <w:rsid w:val="0089527D"/>
    <w:rsid w:val="00895FAB"/>
    <w:rsid w:val="008965DA"/>
    <w:rsid w:val="0089687E"/>
    <w:rsid w:val="00897C78"/>
    <w:rsid w:val="00897C99"/>
    <w:rsid w:val="008A009F"/>
    <w:rsid w:val="008A0478"/>
    <w:rsid w:val="008A10C9"/>
    <w:rsid w:val="008A19BB"/>
    <w:rsid w:val="008A2382"/>
    <w:rsid w:val="008A2FE9"/>
    <w:rsid w:val="008A2FF5"/>
    <w:rsid w:val="008A4036"/>
    <w:rsid w:val="008A55B2"/>
    <w:rsid w:val="008A55F3"/>
    <w:rsid w:val="008A68F1"/>
    <w:rsid w:val="008A76CD"/>
    <w:rsid w:val="008A7FF8"/>
    <w:rsid w:val="008B1E94"/>
    <w:rsid w:val="008B2562"/>
    <w:rsid w:val="008B29D4"/>
    <w:rsid w:val="008B3D45"/>
    <w:rsid w:val="008B617F"/>
    <w:rsid w:val="008B72F3"/>
    <w:rsid w:val="008B7B3B"/>
    <w:rsid w:val="008C0183"/>
    <w:rsid w:val="008C0A9B"/>
    <w:rsid w:val="008C0DD6"/>
    <w:rsid w:val="008C0ED6"/>
    <w:rsid w:val="008C1461"/>
    <w:rsid w:val="008C2C6B"/>
    <w:rsid w:val="008C3210"/>
    <w:rsid w:val="008C3B11"/>
    <w:rsid w:val="008C5E91"/>
    <w:rsid w:val="008C6009"/>
    <w:rsid w:val="008C6AD6"/>
    <w:rsid w:val="008D176F"/>
    <w:rsid w:val="008D1E5D"/>
    <w:rsid w:val="008D29F7"/>
    <w:rsid w:val="008D396A"/>
    <w:rsid w:val="008D3BC4"/>
    <w:rsid w:val="008D48FF"/>
    <w:rsid w:val="008D4E40"/>
    <w:rsid w:val="008D5FFA"/>
    <w:rsid w:val="008D6E5E"/>
    <w:rsid w:val="008D7363"/>
    <w:rsid w:val="008E2022"/>
    <w:rsid w:val="008E2700"/>
    <w:rsid w:val="008E3849"/>
    <w:rsid w:val="008E3D5B"/>
    <w:rsid w:val="008E42A3"/>
    <w:rsid w:val="008E5A4E"/>
    <w:rsid w:val="008E5B42"/>
    <w:rsid w:val="008E7195"/>
    <w:rsid w:val="008E7E11"/>
    <w:rsid w:val="008E7F47"/>
    <w:rsid w:val="008F17AF"/>
    <w:rsid w:val="008F1C05"/>
    <w:rsid w:val="008F4011"/>
    <w:rsid w:val="008F4800"/>
    <w:rsid w:val="008F504E"/>
    <w:rsid w:val="008F59C5"/>
    <w:rsid w:val="009008E0"/>
    <w:rsid w:val="00900E01"/>
    <w:rsid w:val="00902A27"/>
    <w:rsid w:val="00903742"/>
    <w:rsid w:val="0090426C"/>
    <w:rsid w:val="009044D4"/>
    <w:rsid w:val="00906302"/>
    <w:rsid w:val="009073CF"/>
    <w:rsid w:val="009103CC"/>
    <w:rsid w:val="009105BF"/>
    <w:rsid w:val="009117D0"/>
    <w:rsid w:val="00913C8E"/>
    <w:rsid w:val="00914287"/>
    <w:rsid w:val="00914564"/>
    <w:rsid w:val="00914A83"/>
    <w:rsid w:val="00915119"/>
    <w:rsid w:val="009152FB"/>
    <w:rsid w:val="009153F5"/>
    <w:rsid w:val="00917D81"/>
    <w:rsid w:val="00920ED1"/>
    <w:rsid w:val="00922A7C"/>
    <w:rsid w:val="00925556"/>
    <w:rsid w:val="0092587F"/>
    <w:rsid w:val="00926041"/>
    <w:rsid w:val="00926568"/>
    <w:rsid w:val="00927B62"/>
    <w:rsid w:val="00927EC8"/>
    <w:rsid w:val="00930940"/>
    <w:rsid w:val="00931C4E"/>
    <w:rsid w:val="009324ED"/>
    <w:rsid w:val="00932953"/>
    <w:rsid w:val="0093347E"/>
    <w:rsid w:val="009334A2"/>
    <w:rsid w:val="009349CA"/>
    <w:rsid w:val="00935009"/>
    <w:rsid w:val="00935063"/>
    <w:rsid w:val="009360BE"/>
    <w:rsid w:val="009366C9"/>
    <w:rsid w:val="00936F99"/>
    <w:rsid w:val="00936FB5"/>
    <w:rsid w:val="0093788D"/>
    <w:rsid w:val="00940706"/>
    <w:rsid w:val="00943579"/>
    <w:rsid w:val="009437A7"/>
    <w:rsid w:val="00944519"/>
    <w:rsid w:val="00946640"/>
    <w:rsid w:val="009472CA"/>
    <w:rsid w:val="009476FD"/>
    <w:rsid w:val="00947ED1"/>
    <w:rsid w:val="00950DE5"/>
    <w:rsid w:val="0095136F"/>
    <w:rsid w:val="00951AD9"/>
    <w:rsid w:val="00952ABA"/>
    <w:rsid w:val="0095359B"/>
    <w:rsid w:val="009539BB"/>
    <w:rsid w:val="00953A4D"/>
    <w:rsid w:val="00953FC6"/>
    <w:rsid w:val="00954140"/>
    <w:rsid w:val="00954264"/>
    <w:rsid w:val="00954BF5"/>
    <w:rsid w:val="00955C18"/>
    <w:rsid w:val="00956B30"/>
    <w:rsid w:val="00956CC0"/>
    <w:rsid w:val="00957055"/>
    <w:rsid w:val="0096050F"/>
    <w:rsid w:val="00960662"/>
    <w:rsid w:val="00960698"/>
    <w:rsid w:val="009619D6"/>
    <w:rsid w:val="0096265E"/>
    <w:rsid w:val="009626D8"/>
    <w:rsid w:val="009639BD"/>
    <w:rsid w:val="0096411E"/>
    <w:rsid w:val="0096543A"/>
    <w:rsid w:val="00965D7A"/>
    <w:rsid w:val="00967779"/>
    <w:rsid w:val="00967849"/>
    <w:rsid w:val="00967F69"/>
    <w:rsid w:val="00970007"/>
    <w:rsid w:val="009706A2"/>
    <w:rsid w:val="00970702"/>
    <w:rsid w:val="0097113D"/>
    <w:rsid w:val="00971FE9"/>
    <w:rsid w:val="00971FFC"/>
    <w:rsid w:val="009723A8"/>
    <w:rsid w:val="00972685"/>
    <w:rsid w:val="00973C6B"/>
    <w:rsid w:val="0097455E"/>
    <w:rsid w:val="009757C8"/>
    <w:rsid w:val="00976405"/>
    <w:rsid w:val="00977258"/>
    <w:rsid w:val="0098043F"/>
    <w:rsid w:val="00981454"/>
    <w:rsid w:val="0098148F"/>
    <w:rsid w:val="0098153C"/>
    <w:rsid w:val="00981EB8"/>
    <w:rsid w:val="00982890"/>
    <w:rsid w:val="00982D34"/>
    <w:rsid w:val="00983424"/>
    <w:rsid w:val="009835E5"/>
    <w:rsid w:val="00983CE7"/>
    <w:rsid w:val="00984107"/>
    <w:rsid w:val="00984B2A"/>
    <w:rsid w:val="00984E55"/>
    <w:rsid w:val="0098528B"/>
    <w:rsid w:val="00985F77"/>
    <w:rsid w:val="009863EA"/>
    <w:rsid w:val="009945C5"/>
    <w:rsid w:val="00994932"/>
    <w:rsid w:val="00996ABD"/>
    <w:rsid w:val="009A16A9"/>
    <w:rsid w:val="009A21F6"/>
    <w:rsid w:val="009A34FF"/>
    <w:rsid w:val="009A3FD6"/>
    <w:rsid w:val="009A444A"/>
    <w:rsid w:val="009A47AE"/>
    <w:rsid w:val="009A530A"/>
    <w:rsid w:val="009A5648"/>
    <w:rsid w:val="009A5AB8"/>
    <w:rsid w:val="009A6654"/>
    <w:rsid w:val="009A6AB3"/>
    <w:rsid w:val="009A70B0"/>
    <w:rsid w:val="009A7230"/>
    <w:rsid w:val="009A7A13"/>
    <w:rsid w:val="009B04B2"/>
    <w:rsid w:val="009B0A56"/>
    <w:rsid w:val="009B166D"/>
    <w:rsid w:val="009B1AAF"/>
    <w:rsid w:val="009B5488"/>
    <w:rsid w:val="009B55D3"/>
    <w:rsid w:val="009B574D"/>
    <w:rsid w:val="009B586E"/>
    <w:rsid w:val="009B652B"/>
    <w:rsid w:val="009B7294"/>
    <w:rsid w:val="009B7511"/>
    <w:rsid w:val="009C1F08"/>
    <w:rsid w:val="009C202A"/>
    <w:rsid w:val="009C208D"/>
    <w:rsid w:val="009C2446"/>
    <w:rsid w:val="009C44F1"/>
    <w:rsid w:val="009C66F1"/>
    <w:rsid w:val="009D04A7"/>
    <w:rsid w:val="009D1297"/>
    <w:rsid w:val="009D135B"/>
    <w:rsid w:val="009D1893"/>
    <w:rsid w:val="009D2CB3"/>
    <w:rsid w:val="009D4992"/>
    <w:rsid w:val="009D4CE3"/>
    <w:rsid w:val="009D5BD5"/>
    <w:rsid w:val="009D6604"/>
    <w:rsid w:val="009D6CC1"/>
    <w:rsid w:val="009E1127"/>
    <w:rsid w:val="009E12CA"/>
    <w:rsid w:val="009E1A3C"/>
    <w:rsid w:val="009E21A2"/>
    <w:rsid w:val="009E296F"/>
    <w:rsid w:val="009E2A5E"/>
    <w:rsid w:val="009E2F81"/>
    <w:rsid w:val="009E328F"/>
    <w:rsid w:val="009E37DC"/>
    <w:rsid w:val="009E37E5"/>
    <w:rsid w:val="009E39BF"/>
    <w:rsid w:val="009E3E3F"/>
    <w:rsid w:val="009E5155"/>
    <w:rsid w:val="009E5A13"/>
    <w:rsid w:val="009E5A21"/>
    <w:rsid w:val="009E7444"/>
    <w:rsid w:val="009E7863"/>
    <w:rsid w:val="009F02C0"/>
    <w:rsid w:val="009F043C"/>
    <w:rsid w:val="009F093A"/>
    <w:rsid w:val="009F09FE"/>
    <w:rsid w:val="009F29A0"/>
    <w:rsid w:val="009F2C18"/>
    <w:rsid w:val="009F35BD"/>
    <w:rsid w:val="009F3815"/>
    <w:rsid w:val="009F4B74"/>
    <w:rsid w:val="009F5B87"/>
    <w:rsid w:val="009F5D61"/>
    <w:rsid w:val="009F763F"/>
    <w:rsid w:val="009F76B7"/>
    <w:rsid w:val="009F77CC"/>
    <w:rsid w:val="009F781A"/>
    <w:rsid w:val="009F7999"/>
    <w:rsid w:val="00A00907"/>
    <w:rsid w:val="00A009FB"/>
    <w:rsid w:val="00A03E38"/>
    <w:rsid w:val="00A046E5"/>
    <w:rsid w:val="00A05537"/>
    <w:rsid w:val="00A055FD"/>
    <w:rsid w:val="00A05E5D"/>
    <w:rsid w:val="00A06296"/>
    <w:rsid w:val="00A06941"/>
    <w:rsid w:val="00A06C92"/>
    <w:rsid w:val="00A070B1"/>
    <w:rsid w:val="00A108E2"/>
    <w:rsid w:val="00A11A36"/>
    <w:rsid w:val="00A11C38"/>
    <w:rsid w:val="00A124A0"/>
    <w:rsid w:val="00A130F9"/>
    <w:rsid w:val="00A13995"/>
    <w:rsid w:val="00A13A93"/>
    <w:rsid w:val="00A14042"/>
    <w:rsid w:val="00A149BC"/>
    <w:rsid w:val="00A14F94"/>
    <w:rsid w:val="00A15F60"/>
    <w:rsid w:val="00A20E18"/>
    <w:rsid w:val="00A22E05"/>
    <w:rsid w:val="00A231C7"/>
    <w:rsid w:val="00A233BB"/>
    <w:rsid w:val="00A23659"/>
    <w:rsid w:val="00A23E5D"/>
    <w:rsid w:val="00A24FC2"/>
    <w:rsid w:val="00A2514C"/>
    <w:rsid w:val="00A25D33"/>
    <w:rsid w:val="00A27666"/>
    <w:rsid w:val="00A304C6"/>
    <w:rsid w:val="00A305E3"/>
    <w:rsid w:val="00A30FD5"/>
    <w:rsid w:val="00A31138"/>
    <w:rsid w:val="00A32083"/>
    <w:rsid w:val="00A32492"/>
    <w:rsid w:val="00A33084"/>
    <w:rsid w:val="00A338C9"/>
    <w:rsid w:val="00A33AD7"/>
    <w:rsid w:val="00A33F97"/>
    <w:rsid w:val="00A34B2E"/>
    <w:rsid w:val="00A35985"/>
    <w:rsid w:val="00A35CC4"/>
    <w:rsid w:val="00A36410"/>
    <w:rsid w:val="00A37187"/>
    <w:rsid w:val="00A37360"/>
    <w:rsid w:val="00A409E6"/>
    <w:rsid w:val="00A40BE8"/>
    <w:rsid w:val="00A411BD"/>
    <w:rsid w:val="00A427F6"/>
    <w:rsid w:val="00A43138"/>
    <w:rsid w:val="00A43FFB"/>
    <w:rsid w:val="00A44209"/>
    <w:rsid w:val="00A444AB"/>
    <w:rsid w:val="00A44683"/>
    <w:rsid w:val="00A4553A"/>
    <w:rsid w:val="00A45C0D"/>
    <w:rsid w:val="00A461E7"/>
    <w:rsid w:val="00A463F9"/>
    <w:rsid w:val="00A46C76"/>
    <w:rsid w:val="00A4705A"/>
    <w:rsid w:val="00A47157"/>
    <w:rsid w:val="00A50CD4"/>
    <w:rsid w:val="00A510A7"/>
    <w:rsid w:val="00A51585"/>
    <w:rsid w:val="00A51732"/>
    <w:rsid w:val="00A52344"/>
    <w:rsid w:val="00A532C9"/>
    <w:rsid w:val="00A538D3"/>
    <w:rsid w:val="00A54434"/>
    <w:rsid w:val="00A549CA"/>
    <w:rsid w:val="00A55A4C"/>
    <w:rsid w:val="00A56149"/>
    <w:rsid w:val="00A563F0"/>
    <w:rsid w:val="00A567FA"/>
    <w:rsid w:val="00A56EA9"/>
    <w:rsid w:val="00A57172"/>
    <w:rsid w:val="00A57605"/>
    <w:rsid w:val="00A57B84"/>
    <w:rsid w:val="00A60227"/>
    <w:rsid w:val="00A60A00"/>
    <w:rsid w:val="00A60B68"/>
    <w:rsid w:val="00A60E30"/>
    <w:rsid w:val="00A6270C"/>
    <w:rsid w:val="00A62725"/>
    <w:rsid w:val="00A64514"/>
    <w:rsid w:val="00A645F5"/>
    <w:rsid w:val="00A65739"/>
    <w:rsid w:val="00A664C8"/>
    <w:rsid w:val="00A674FC"/>
    <w:rsid w:val="00A7026E"/>
    <w:rsid w:val="00A70359"/>
    <w:rsid w:val="00A70630"/>
    <w:rsid w:val="00A7082E"/>
    <w:rsid w:val="00A70A0C"/>
    <w:rsid w:val="00A70A5C"/>
    <w:rsid w:val="00A71980"/>
    <w:rsid w:val="00A73707"/>
    <w:rsid w:val="00A73FE2"/>
    <w:rsid w:val="00A74063"/>
    <w:rsid w:val="00A74572"/>
    <w:rsid w:val="00A76420"/>
    <w:rsid w:val="00A76822"/>
    <w:rsid w:val="00A76B04"/>
    <w:rsid w:val="00A77B6C"/>
    <w:rsid w:val="00A77ECE"/>
    <w:rsid w:val="00A821F8"/>
    <w:rsid w:val="00A829EC"/>
    <w:rsid w:val="00A838AA"/>
    <w:rsid w:val="00A84B82"/>
    <w:rsid w:val="00A84F00"/>
    <w:rsid w:val="00A84FC2"/>
    <w:rsid w:val="00A84FD7"/>
    <w:rsid w:val="00A8720B"/>
    <w:rsid w:val="00A8769D"/>
    <w:rsid w:val="00A87939"/>
    <w:rsid w:val="00A87EEE"/>
    <w:rsid w:val="00A9030A"/>
    <w:rsid w:val="00A908A6"/>
    <w:rsid w:val="00A90BD8"/>
    <w:rsid w:val="00A934A4"/>
    <w:rsid w:val="00A934E5"/>
    <w:rsid w:val="00A9401D"/>
    <w:rsid w:val="00A94CFC"/>
    <w:rsid w:val="00A94EC7"/>
    <w:rsid w:val="00A956D8"/>
    <w:rsid w:val="00A9580A"/>
    <w:rsid w:val="00AA029A"/>
    <w:rsid w:val="00AA139E"/>
    <w:rsid w:val="00AA158B"/>
    <w:rsid w:val="00AA1A90"/>
    <w:rsid w:val="00AA1CCE"/>
    <w:rsid w:val="00AA1CE3"/>
    <w:rsid w:val="00AA2DBF"/>
    <w:rsid w:val="00AA4843"/>
    <w:rsid w:val="00AA4F9F"/>
    <w:rsid w:val="00AA5226"/>
    <w:rsid w:val="00AA575D"/>
    <w:rsid w:val="00AB1E0B"/>
    <w:rsid w:val="00AB2A16"/>
    <w:rsid w:val="00AB334B"/>
    <w:rsid w:val="00AB3C18"/>
    <w:rsid w:val="00AB58B8"/>
    <w:rsid w:val="00AB69B0"/>
    <w:rsid w:val="00AB7892"/>
    <w:rsid w:val="00AB7B25"/>
    <w:rsid w:val="00AC1263"/>
    <w:rsid w:val="00AC1F12"/>
    <w:rsid w:val="00AC2596"/>
    <w:rsid w:val="00AC2C1D"/>
    <w:rsid w:val="00AC2E7A"/>
    <w:rsid w:val="00AC3142"/>
    <w:rsid w:val="00AC33EE"/>
    <w:rsid w:val="00AC3ACC"/>
    <w:rsid w:val="00AC3D81"/>
    <w:rsid w:val="00AC4153"/>
    <w:rsid w:val="00AC461D"/>
    <w:rsid w:val="00AC517A"/>
    <w:rsid w:val="00AC52D5"/>
    <w:rsid w:val="00AC6E3A"/>
    <w:rsid w:val="00AC6F6C"/>
    <w:rsid w:val="00AC780F"/>
    <w:rsid w:val="00AD04C3"/>
    <w:rsid w:val="00AD096E"/>
    <w:rsid w:val="00AD19B3"/>
    <w:rsid w:val="00AD26D5"/>
    <w:rsid w:val="00AD26F7"/>
    <w:rsid w:val="00AD4612"/>
    <w:rsid w:val="00AD4972"/>
    <w:rsid w:val="00AD4D52"/>
    <w:rsid w:val="00AD4E28"/>
    <w:rsid w:val="00AD5FA9"/>
    <w:rsid w:val="00AD733D"/>
    <w:rsid w:val="00AD7D7B"/>
    <w:rsid w:val="00AE021E"/>
    <w:rsid w:val="00AE0B26"/>
    <w:rsid w:val="00AE134F"/>
    <w:rsid w:val="00AE1509"/>
    <w:rsid w:val="00AE15E5"/>
    <w:rsid w:val="00AE297B"/>
    <w:rsid w:val="00AE2DD9"/>
    <w:rsid w:val="00AE312E"/>
    <w:rsid w:val="00AE3627"/>
    <w:rsid w:val="00AE3770"/>
    <w:rsid w:val="00AE58BD"/>
    <w:rsid w:val="00AE6906"/>
    <w:rsid w:val="00AE725F"/>
    <w:rsid w:val="00AF0D34"/>
    <w:rsid w:val="00AF1F23"/>
    <w:rsid w:val="00AF2250"/>
    <w:rsid w:val="00AF2802"/>
    <w:rsid w:val="00AF30C4"/>
    <w:rsid w:val="00AF688B"/>
    <w:rsid w:val="00AF7A16"/>
    <w:rsid w:val="00B004EB"/>
    <w:rsid w:val="00B010EB"/>
    <w:rsid w:val="00B01227"/>
    <w:rsid w:val="00B01481"/>
    <w:rsid w:val="00B02546"/>
    <w:rsid w:val="00B025C6"/>
    <w:rsid w:val="00B0349D"/>
    <w:rsid w:val="00B0358E"/>
    <w:rsid w:val="00B04476"/>
    <w:rsid w:val="00B04786"/>
    <w:rsid w:val="00B06940"/>
    <w:rsid w:val="00B071E8"/>
    <w:rsid w:val="00B072C7"/>
    <w:rsid w:val="00B11370"/>
    <w:rsid w:val="00B11AAF"/>
    <w:rsid w:val="00B11EF4"/>
    <w:rsid w:val="00B129ED"/>
    <w:rsid w:val="00B12F56"/>
    <w:rsid w:val="00B1316C"/>
    <w:rsid w:val="00B139AB"/>
    <w:rsid w:val="00B13EB3"/>
    <w:rsid w:val="00B13F8E"/>
    <w:rsid w:val="00B1454F"/>
    <w:rsid w:val="00B1472F"/>
    <w:rsid w:val="00B15B1C"/>
    <w:rsid w:val="00B16635"/>
    <w:rsid w:val="00B16BB2"/>
    <w:rsid w:val="00B16F77"/>
    <w:rsid w:val="00B16FA6"/>
    <w:rsid w:val="00B200CC"/>
    <w:rsid w:val="00B21853"/>
    <w:rsid w:val="00B21BCA"/>
    <w:rsid w:val="00B21C72"/>
    <w:rsid w:val="00B23320"/>
    <w:rsid w:val="00B2490A"/>
    <w:rsid w:val="00B2633F"/>
    <w:rsid w:val="00B264CA"/>
    <w:rsid w:val="00B26C75"/>
    <w:rsid w:val="00B27416"/>
    <w:rsid w:val="00B276ED"/>
    <w:rsid w:val="00B27C26"/>
    <w:rsid w:val="00B34961"/>
    <w:rsid w:val="00B34962"/>
    <w:rsid w:val="00B34D72"/>
    <w:rsid w:val="00B3532E"/>
    <w:rsid w:val="00B36838"/>
    <w:rsid w:val="00B373D6"/>
    <w:rsid w:val="00B40155"/>
    <w:rsid w:val="00B409F4"/>
    <w:rsid w:val="00B40D74"/>
    <w:rsid w:val="00B41692"/>
    <w:rsid w:val="00B41757"/>
    <w:rsid w:val="00B41B1D"/>
    <w:rsid w:val="00B41ECB"/>
    <w:rsid w:val="00B42A0C"/>
    <w:rsid w:val="00B439D4"/>
    <w:rsid w:val="00B43B5E"/>
    <w:rsid w:val="00B448EA"/>
    <w:rsid w:val="00B4673F"/>
    <w:rsid w:val="00B50704"/>
    <w:rsid w:val="00B5109E"/>
    <w:rsid w:val="00B51D1E"/>
    <w:rsid w:val="00B52313"/>
    <w:rsid w:val="00B53E5D"/>
    <w:rsid w:val="00B56542"/>
    <w:rsid w:val="00B56AE1"/>
    <w:rsid w:val="00B61B51"/>
    <w:rsid w:val="00B630C2"/>
    <w:rsid w:val="00B631A5"/>
    <w:rsid w:val="00B6442E"/>
    <w:rsid w:val="00B65644"/>
    <w:rsid w:val="00B668A6"/>
    <w:rsid w:val="00B67270"/>
    <w:rsid w:val="00B70502"/>
    <w:rsid w:val="00B70CAD"/>
    <w:rsid w:val="00B719FA"/>
    <w:rsid w:val="00B71A7F"/>
    <w:rsid w:val="00B73A2D"/>
    <w:rsid w:val="00B73CD6"/>
    <w:rsid w:val="00B75B63"/>
    <w:rsid w:val="00B75BDF"/>
    <w:rsid w:val="00B75BFF"/>
    <w:rsid w:val="00B75EAF"/>
    <w:rsid w:val="00B76243"/>
    <w:rsid w:val="00B767BD"/>
    <w:rsid w:val="00B76F1A"/>
    <w:rsid w:val="00B77ECC"/>
    <w:rsid w:val="00B8183A"/>
    <w:rsid w:val="00B81D36"/>
    <w:rsid w:val="00B850BD"/>
    <w:rsid w:val="00B85450"/>
    <w:rsid w:val="00B85885"/>
    <w:rsid w:val="00B8619D"/>
    <w:rsid w:val="00B8757F"/>
    <w:rsid w:val="00B90D8F"/>
    <w:rsid w:val="00B91162"/>
    <w:rsid w:val="00B911FE"/>
    <w:rsid w:val="00B9272B"/>
    <w:rsid w:val="00B92DF8"/>
    <w:rsid w:val="00B9540F"/>
    <w:rsid w:val="00B954DB"/>
    <w:rsid w:val="00B95B5D"/>
    <w:rsid w:val="00B95E14"/>
    <w:rsid w:val="00B9628A"/>
    <w:rsid w:val="00B96332"/>
    <w:rsid w:val="00B96685"/>
    <w:rsid w:val="00B968F4"/>
    <w:rsid w:val="00BA0F78"/>
    <w:rsid w:val="00BA1130"/>
    <w:rsid w:val="00BA14FE"/>
    <w:rsid w:val="00BA1587"/>
    <w:rsid w:val="00BA3D98"/>
    <w:rsid w:val="00BA41AE"/>
    <w:rsid w:val="00BA43F9"/>
    <w:rsid w:val="00BA465E"/>
    <w:rsid w:val="00BA797C"/>
    <w:rsid w:val="00BA7CF2"/>
    <w:rsid w:val="00BB02AD"/>
    <w:rsid w:val="00BB066A"/>
    <w:rsid w:val="00BB1617"/>
    <w:rsid w:val="00BB19B9"/>
    <w:rsid w:val="00BB277D"/>
    <w:rsid w:val="00BB45F0"/>
    <w:rsid w:val="00BB4856"/>
    <w:rsid w:val="00BB5249"/>
    <w:rsid w:val="00BB60CE"/>
    <w:rsid w:val="00BB60E1"/>
    <w:rsid w:val="00BB67C6"/>
    <w:rsid w:val="00BB7379"/>
    <w:rsid w:val="00BB7A35"/>
    <w:rsid w:val="00BC0229"/>
    <w:rsid w:val="00BC022D"/>
    <w:rsid w:val="00BC0753"/>
    <w:rsid w:val="00BC2CA5"/>
    <w:rsid w:val="00BC378A"/>
    <w:rsid w:val="00BC419E"/>
    <w:rsid w:val="00BC424F"/>
    <w:rsid w:val="00BC48CA"/>
    <w:rsid w:val="00BC50C8"/>
    <w:rsid w:val="00BC6947"/>
    <w:rsid w:val="00BC6D41"/>
    <w:rsid w:val="00BC7249"/>
    <w:rsid w:val="00BC7FFE"/>
    <w:rsid w:val="00BD09B7"/>
    <w:rsid w:val="00BD0AFA"/>
    <w:rsid w:val="00BD2C99"/>
    <w:rsid w:val="00BD2E3E"/>
    <w:rsid w:val="00BD2E86"/>
    <w:rsid w:val="00BD3D88"/>
    <w:rsid w:val="00BD3E78"/>
    <w:rsid w:val="00BD4346"/>
    <w:rsid w:val="00BD4DD9"/>
    <w:rsid w:val="00BD6B9A"/>
    <w:rsid w:val="00BD6CC7"/>
    <w:rsid w:val="00BD71B9"/>
    <w:rsid w:val="00BD7909"/>
    <w:rsid w:val="00BD79F7"/>
    <w:rsid w:val="00BD7E98"/>
    <w:rsid w:val="00BD7F21"/>
    <w:rsid w:val="00BE0B3B"/>
    <w:rsid w:val="00BE121D"/>
    <w:rsid w:val="00BE20E2"/>
    <w:rsid w:val="00BE2843"/>
    <w:rsid w:val="00BE36E0"/>
    <w:rsid w:val="00BE42E2"/>
    <w:rsid w:val="00BE4DC0"/>
    <w:rsid w:val="00BE5044"/>
    <w:rsid w:val="00BE6553"/>
    <w:rsid w:val="00BE7086"/>
    <w:rsid w:val="00BF0378"/>
    <w:rsid w:val="00BF05EB"/>
    <w:rsid w:val="00BF0AB6"/>
    <w:rsid w:val="00BF0FF4"/>
    <w:rsid w:val="00BF1CB3"/>
    <w:rsid w:val="00BF2291"/>
    <w:rsid w:val="00BF35FB"/>
    <w:rsid w:val="00BF3A5E"/>
    <w:rsid w:val="00BF3EF7"/>
    <w:rsid w:val="00BF4307"/>
    <w:rsid w:val="00BF44F4"/>
    <w:rsid w:val="00BF5AD6"/>
    <w:rsid w:val="00BF67BF"/>
    <w:rsid w:val="00BF6C5B"/>
    <w:rsid w:val="00BF6FD1"/>
    <w:rsid w:val="00BF7C77"/>
    <w:rsid w:val="00C025F3"/>
    <w:rsid w:val="00C02B82"/>
    <w:rsid w:val="00C02CBA"/>
    <w:rsid w:val="00C04E07"/>
    <w:rsid w:val="00C05472"/>
    <w:rsid w:val="00C05868"/>
    <w:rsid w:val="00C0689E"/>
    <w:rsid w:val="00C068DD"/>
    <w:rsid w:val="00C06B17"/>
    <w:rsid w:val="00C06CEB"/>
    <w:rsid w:val="00C07063"/>
    <w:rsid w:val="00C104DE"/>
    <w:rsid w:val="00C10A60"/>
    <w:rsid w:val="00C10ABE"/>
    <w:rsid w:val="00C117EB"/>
    <w:rsid w:val="00C11DC1"/>
    <w:rsid w:val="00C12727"/>
    <w:rsid w:val="00C12751"/>
    <w:rsid w:val="00C13185"/>
    <w:rsid w:val="00C135BA"/>
    <w:rsid w:val="00C1391B"/>
    <w:rsid w:val="00C14371"/>
    <w:rsid w:val="00C14462"/>
    <w:rsid w:val="00C150E8"/>
    <w:rsid w:val="00C1726D"/>
    <w:rsid w:val="00C17476"/>
    <w:rsid w:val="00C178C1"/>
    <w:rsid w:val="00C21107"/>
    <w:rsid w:val="00C21478"/>
    <w:rsid w:val="00C215F8"/>
    <w:rsid w:val="00C21CFA"/>
    <w:rsid w:val="00C22410"/>
    <w:rsid w:val="00C2249E"/>
    <w:rsid w:val="00C227DA"/>
    <w:rsid w:val="00C23820"/>
    <w:rsid w:val="00C23E51"/>
    <w:rsid w:val="00C24394"/>
    <w:rsid w:val="00C2458D"/>
    <w:rsid w:val="00C25F03"/>
    <w:rsid w:val="00C2701F"/>
    <w:rsid w:val="00C30190"/>
    <w:rsid w:val="00C31408"/>
    <w:rsid w:val="00C31FD7"/>
    <w:rsid w:val="00C32630"/>
    <w:rsid w:val="00C33A43"/>
    <w:rsid w:val="00C34496"/>
    <w:rsid w:val="00C349A7"/>
    <w:rsid w:val="00C34A27"/>
    <w:rsid w:val="00C34C4C"/>
    <w:rsid w:val="00C34DA2"/>
    <w:rsid w:val="00C35CD7"/>
    <w:rsid w:val="00C37449"/>
    <w:rsid w:val="00C37681"/>
    <w:rsid w:val="00C414AC"/>
    <w:rsid w:val="00C424EC"/>
    <w:rsid w:val="00C42B77"/>
    <w:rsid w:val="00C43AF4"/>
    <w:rsid w:val="00C445F7"/>
    <w:rsid w:val="00C44B65"/>
    <w:rsid w:val="00C460C3"/>
    <w:rsid w:val="00C47120"/>
    <w:rsid w:val="00C47E28"/>
    <w:rsid w:val="00C506FA"/>
    <w:rsid w:val="00C50C41"/>
    <w:rsid w:val="00C52083"/>
    <w:rsid w:val="00C530C4"/>
    <w:rsid w:val="00C5335F"/>
    <w:rsid w:val="00C539E3"/>
    <w:rsid w:val="00C53D19"/>
    <w:rsid w:val="00C53D37"/>
    <w:rsid w:val="00C53ED5"/>
    <w:rsid w:val="00C5507D"/>
    <w:rsid w:val="00C56AD5"/>
    <w:rsid w:val="00C570B8"/>
    <w:rsid w:val="00C5794D"/>
    <w:rsid w:val="00C610A5"/>
    <w:rsid w:val="00C61955"/>
    <w:rsid w:val="00C6305F"/>
    <w:rsid w:val="00C632F9"/>
    <w:rsid w:val="00C63EE0"/>
    <w:rsid w:val="00C64536"/>
    <w:rsid w:val="00C66007"/>
    <w:rsid w:val="00C666C7"/>
    <w:rsid w:val="00C6716C"/>
    <w:rsid w:val="00C67C00"/>
    <w:rsid w:val="00C7013C"/>
    <w:rsid w:val="00C71093"/>
    <w:rsid w:val="00C71808"/>
    <w:rsid w:val="00C72435"/>
    <w:rsid w:val="00C72933"/>
    <w:rsid w:val="00C73865"/>
    <w:rsid w:val="00C76649"/>
    <w:rsid w:val="00C77E76"/>
    <w:rsid w:val="00C77FDB"/>
    <w:rsid w:val="00C82111"/>
    <w:rsid w:val="00C827DD"/>
    <w:rsid w:val="00C82D94"/>
    <w:rsid w:val="00C840EE"/>
    <w:rsid w:val="00C8433E"/>
    <w:rsid w:val="00C85A41"/>
    <w:rsid w:val="00C86696"/>
    <w:rsid w:val="00C86991"/>
    <w:rsid w:val="00C879D0"/>
    <w:rsid w:val="00C87F1C"/>
    <w:rsid w:val="00C900F5"/>
    <w:rsid w:val="00C903E6"/>
    <w:rsid w:val="00C90A19"/>
    <w:rsid w:val="00C91C86"/>
    <w:rsid w:val="00C92EEC"/>
    <w:rsid w:val="00C94536"/>
    <w:rsid w:val="00C9538F"/>
    <w:rsid w:val="00C95A9D"/>
    <w:rsid w:val="00C9713A"/>
    <w:rsid w:val="00C9753F"/>
    <w:rsid w:val="00CA0927"/>
    <w:rsid w:val="00CA099E"/>
    <w:rsid w:val="00CA1134"/>
    <w:rsid w:val="00CA23ED"/>
    <w:rsid w:val="00CA24DE"/>
    <w:rsid w:val="00CA3A04"/>
    <w:rsid w:val="00CA505B"/>
    <w:rsid w:val="00CA525E"/>
    <w:rsid w:val="00CA60A4"/>
    <w:rsid w:val="00CA6655"/>
    <w:rsid w:val="00CA6D86"/>
    <w:rsid w:val="00CA7038"/>
    <w:rsid w:val="00CB047B"/>
    <w:rsid w:val="00CB30AA"/>
    <w:rsid w:val="00CB34C9"/>
    <w:rsid w:val="00CB46F1"/>
    <w:rsid w:val="00CB48B1"/>
    <w:rsid w:val="00CB5044"/>
    <w:rsid w:val="00CB525B"/>
    <w:rsid w:val="00CB5FFF"/>
    <w:rsid w:val="00CB6067"/>
    <w:rsid w:val="00CB62C1"/>
    <w:rsid w:val="00CB718C"/>
    <w:rsid w:val="00CB77A7"/>
    <w:rsid w:val="00CC06FD"/>
    <w:rsid w:val="00CC0801"/>
    <w:rsid w:val="00CC0A95"/>
    <w:rsid w:val="00CC18C0"/>
    <w:rsid w:val="00CC2616"/>
    <w:rsid w:val="00CC2FB3"/>
    <w:rsid w:val="00CC3106"/>
    <w:rsid w:val="00CC3478"/>
    <w:rsid w:val="00CC4BBD"/>
    <w:rsid w:val="00CC4FF2"/>
    <w:rsid w:val="00CC5872"/>
    <w:rsid w:val="00CC627D"/>
    <w:rsid w:val="00CC6305"/>
    <w:rsid w:val="00CD0ABF"/>
    <w:rsid w:val="00CD1BB9"/>
    <w:rsid w:val="00CD1E32"/>
    <w:rsid w:val="00CD22BE"/>
    <w:rsid w:val="00CD3254"/>
    <w:rsid w:val="00CD45A0"/>
    <w:rsid w:val="00CD5418"/>
    <w:rsid w:val="00CD567C"/>
    <w:rsid w:val="00CD632D"/>
    <w:rsid w:val="00CD74A1"/>
    <w:rsid w:val="00CE0796"/>
    <w:rsid w:val="00CE2894"/>
    <w:rsid w:val="00CE3C35"/>
    <w:rsid w:val="00CE3E40"/>
    <w:rsid w:val="00CE42D4"/>
    <w:rsid w:val="00CE5368"/>
    <w:rsid w:val="00CE5605"/>
    <w:rsid w:val="00CE5E22"/>
    <w:rsid w:val="00CE5F1B"/>
    <w:rsid w:val="00CE63C2"/>
    <w:rsid w:val="00CE6CB5"/>
    <w:rsid w:val="00CE6FA6"/>
    <w:rsid w:val="00CE75A3"/>
    <w:rsid w:val="00CE75C5"/>
    <w:rsid w:val="00CE7A10"/>
    <w:rsid w:val="00CE7FDC"/>
    <w:rsid w:val="00CE7FF7"/>
    <w:rsid w:val="00CF1857"/>
    <w:rsid w:val="00CF1CB9"/>
    <w:rsid w:val="00CF1E27"/>
    <w:rsid w:val="00CF2318"/>
    <w:rsid w:val="00CF2595"/>
    <w:rsid w:val="00CF2644"/>
    <w:rsid w:val="00CF3844"/>
    <w:rsid w:val="00CF3AEF"/>
    <w:rsid w:val="00CF4428"/>
    <w:rsid w:val="00CF4F39"/>
    <w:rsid w:val="00CF4FE2"/>
    <w:rsid w:val="00CF6A45"/>
    <w:rsid w:val="00D00981"/>
    <w:rsid w:val="00D01EEA"/>
    <w:rsid w:val="00D02FB2"/>
    <w:rsid w:val="00D0308B"/>
    <w:rsid w:val="00D05C15"/>
    <w:rsid w:val="00D06F5A"/>
    <w:rsid w:val="00D10878"/>
    <w:rsid w:val="00D10EC2"/>
    <w:rsid w:val="00D1107B"/>
    <w:rsid w:val="00D111CB"/>
    <w:rsid w:val="00D111D4"/>
    <w:rsid w:val="00D11734"/>
    <w:rsid w:val="00D11EAC"/>
    <w:rsid w:val="00D12DF1"/>
    <w:rsid w:val="00D12FC9"/>
    <w:rsid w:val="00D134FC"/>
    <w:rsid w:val="00D14638"/>
    <w:rsid w:val="00D151B4"/>
    <w:rsid w:val="00D15607"/>
    <w:rsid w:val="00D15778"/>
    <w:rsid w:val="00D15E4F"/>
    <w:rsid w:val="00D16A56"/>
    <w:rsid w:val="00D17320"/>
    <w:rsid w:val="00D2003F"/>
    <w:rsid w:val="00D22479"/>
    <w:rsid w:val="00D22A0D"/>
    <w:rsid w:val="00D23EC2"/>
    <w:rsid w:val="00D2439F"/>
    <w:rsid w:val="00D250F0"/>
    <w:rsid w:val="00D26D63"/>
    <w:rsid w:val="00D30C21"/>
    <w:rsid w:val="00D3144E"/>
    <w:rsid w:val="00D319F6"/>
    <w:rsid w:val="00D331E6"/>
    <w:rsid w:val="00D3331A"/>
    <w:rsid w:val="00D350E5"/>
    <w:rsid w:val="00D356BD"/>
    <w:rsid w:val="00D35DEC"/>
    <w:rsid w:val="00D3635A"/>
    <w:rsid w:val="00D37382"/>
    <w:rsid w:val="00D37B19"/>
    <w:rsid w:val="00D410EE"/>
    <w:rsid w:val="00D418C6"/>
    <w:rsid w:val="00D42762"/>
    <w:rsid w:val="00D427AF"/>
    <w:rsid w:val="00D42957"/>
    <w:rsid w:val="00D44626"/>
    <w:rsid w:val="00D4590E"/>
    <w:rsid w:val="00D46898"/>
    <w:rsid w:val="00D46E65"/>
    <w:rsid w:val="00D46F52"/>
    <w:rsid w:val="00D50002"/>
    <w:rsid w:val="00D501F6"/>
    <w:rsid w:val="00D50F0A"/>
    <w:rsid w:val="00D515B5"/>
    <w:rsid w:val="00D517BD"/>
    <w:rsid w:val="00D52106"/>
    <w:rsid w:val="00D5368B"/>
    <w:rsid w:val="00D544C0"/>
    <w:rsid w:val="00D55D12"/>
    <w:rsid w:val="00D55E19"/>
    <w:rsid w:val="00D57BFA"/>
    <w:rsid w:val="00D57ECE"/>
    <w:rsid w:val="00D6130D"/>
    <w:rsid w:val="00D634D5"/>
    <w:rsid w:val="00D636F1"/>
    <w:rsid w:val="00D63E1F"/>
    <w:rsid w:val="00D644AE"/>
    <w:rsid w:val="00D655D6"/>
    <w:rsid w:val="00D657BA"/>
    <w:rsid w:val="00D65949"/>
    <w:rsid w:val="00D65D90"/>
    <w:rsid w:val="00D6682E"/>
    <w:rsid w:val="00D670D8"/>
    <w:rsid w:val="00D67E42"/>
    <w:rsid w:val="00D71630"/>
    <w:rsid w:val="00D71EBC"/>
    <w:rsid w:val="00D71F82"/>
    <w:rsid w:val="00D751D4"/>
    <w:rsid w:val="00D757F3"/>
    <w:rsid w:val="00D76C62"/>
    <w:rsid w:val="00D76D45"/>
    <w:rsid w:val="00D81786"/>
    <w:rsid w:val="00D8270C"/>
    <w:rsid w:val="00D82FE1"/>
    <w:rsid w:val="00D83677"/>
    <w:rsid w:val="00D87F14"/>
    <w:rsid w:val="00D90503"/>
    <w:rsid w:val="00D906EC"/>
    <w:rsid w:val="00D914F8"/>
    <w:rsid w:val="00D919D0"/>
    <w:rsid w:val="00D94618"/>
    <w:rsid w:val="00D947AF"/>
    <w:rsid w:val="00D9525E"/>
    <w:rsid w:val="00D957DB"/>
    <w:rsid w:val="00D95A16"/>
    <w:rsid w:val="00D96300"/>
    <w:rsid w:val="00D9637D"/>
    <w:rsid w:val="00D96995"/>
    <w:rsid w:val="00DA0072"/>
    <w:rsid w:val="00DA0EDB"/>
    <w:rsid w:val="00DA227F"/>
    <w:rsid w:val="00DA2D6A"/>
    <w:rsid w:val="00DA4E8D"/>
    <w:rsid w:val="00DA50CF"/>
    <w:rsid w:val="00DA514A"/>
    <w:rsid w:val="00DA56A4"/>
    <w:rsid w:val="00DA69E9"/>
    <w:rsid w:val="00DA7D6B"/>
    <w:rsid w:val="00DB0862"/>
    <w:rsid w:val="00DB133E"/>
    <w:rsid w:val="00DB26C0"/>
    <w:rsid w:val="00DB2B6A"/>
    <w:rsid w:val="00DB360A"/>
    <w:rsid w:val="00DB3C2E"/>
    <w:rsid w:val="00DB4D5B"/>
    <w:rsid w:val="00DB5428"/>
    <w:rsid w:val="00DB6A96"/>
    <w:rsid w:val="00DB6EE1"/>
    <w:rsid w:val="00DB7ABD"/>
    <w:rsid w:val="00DC0287"/>
    <w:rsid w:val="00DC0547"/>
    <w:rsid w:val="00DC0659"/>
    <w:rsid w:val="00DC127C"/>
    <w:rsid w:val="00DC157C"/>
    <w:rsid w:val="00DC15A9"/>
    <w:rsid w:val="00DC18AF"/>
    <w:rsid w:val="00DC1D74"/>
    <w:rsid w:val="00DC237B"/>
    <w:rsid w:val="00DC3495"/>
    <w:rsid w:val="00DC4EAC"/>
    <w:rsid w:val="00DC5A41"/>
    <w:rsid w:val="00DC6433"/>
    <w:rsid w:val="00DC64EA"/>
    <w:rsid w:val="00DC6AA8"/>
    <w:rsid w:val="00DC7667"/>
    <w:rsid w:val="00DD04B4"/>
    <w:rsid w:val="00DD195F"/>
    <w:rsid w:val="00DD19EF"/>
    <w:rsid w:val="00DD24FF"/>
    <w:rsid w:val="00DD25BD"/>
    <w:rsid w:val="00DD36F7"/>
    <w:rsid w:val="00DD3757"/>
    <w:rsid w:val="00DD5AFE"/>
    <w:rsid w:val="00DD6180"/>
    <w:rsid w:val="00DE05B1"/>
    <w:rsid w:val="00DE3473"/>
    <w:rsid w:val="00DE470F"/>
    <w:rsid w:val="00DE55FA"/>
    <w:rsid w:val="00DE5714"/>
    <w:rsid w:val="00DE6873"/>
    <w:rsid w:val="00DE6E99"/>
    <w:rsid w:val="00DF01ED"/>
    <w:rsid w:val="00DF219E"/>
    <w:rsid w:val="00DF2CAC"/>
    <w:rsid w:val="00DF39E8"/>
    <w:rsid w:val="00DF60D5"/>
    <w:rsid w:val="00DF6DC7"/>
    <w:rsid w:val="00E00723"/>
    <w:rsid w:val="00E01EC6"/>
    <w:rsid w:val="00E02854"/>
    <w:rsid w:val="00E02AF0"/>
    <w:rsid w:val="00E02B8D"/>
    <w:rsid w:val="00E03F8F"/>
    <w:rsid w:val="00E04349"/>
    <w:rsid w:val="00E04EAE"/>
    <w:rsid w:val="00E05DF5"/>
    <w:rsid w:val="00E06C6C"/>
    <w:rsid w:val="00E0736D"/>
    <w:rsid w:val="00E077B5"/>
    <w:rsid w:val="00E077CA"/>
    <w:rsid w:val="00E1012E"/>
    <w:rsid w:val="00E1081C"/>
    <w:rsid w:val="00E108DD"/>
    <w:rsid w:val="00E10944"/>
    <w:rsid w:val="00E10EB1"/>
    <w:rsid w:val="00E1365A"/>
    <w:rsid w:val="00E14626"/>
    <w:rsid w:val="00E14D9F"/>
    <w:rsid w:val="00E14DE6"/>
    <w:rsid w:val="00E15BD7"/>
    <w:rsid w:val="00E16E65"/>
    <w:rsid w:val="00E16F68"/>
    <w:rsid w:val="00E1741C"/>
    <w:rsid w:val="00E20B9C"/>
    <w:rsid w:val="00E21908"/>
    <w:rsid w:val="00E21B83"/>
    <w:rsid w:val="00E23184"/>
    <w:rsid w:val="00E231E1"/>
    <w:rsid w:val="00E23409"/>
    <w:rsid w:val="00E23AF2"/>
    <w:rsid w:val="00E24F5B"/>
    <w:rsid w:val="00E25BBE"/>
    <w:rsid w:val="00E26C82"/>
    <w:rsid w:val="00E278AB"/>
    <w:rsid w:val="00E2798A"/>
    <w:rsid w:val="00E30653"/>
    <w:rsid w:val="00E313A0"/>
    <w:rsid w:val="00E317E6"/>
    <w:rsid w:val="00E31C4F"/>
    <w:rsid w:val="00E337C5"/>
    <w:rsid w:val="00E3513D"/>
    <w:rsid w:val="00E37372"/>
    <w:rsid w:val="00E37C10"/>
    <w:rsid w:val="00E4096C"/>
    <w:rsid w:val="00E42B78"/>
    <w:rsid w:val="00E42D2B"/>
    <w:rsid w:val="00E42E99"/>
    <w:rsid w:val="00E43632"/>
    <w:rsid w:val="00E444D9"/>
    <w:rsid w:val="00E445FB"/>
    <w:rsid w:val="00E45937"/>
    <w:rsid w:val="00E46040"/>
    <w:rsid w:val="00E4636A"/>
    <w:rsid w:val="00E4657E"/>
    <w:rsid w:val="00E46A6B"/>
    <w:rsid w:val="00E46E7B"/>
    <w:rsid w:val="00E47DEE"/>
    <w:rsid w:val="00E510FB"/>
    <w:rsid w:val="00E51F46"/>
    <w:rsid w:val="00E52426"/>
    <w:rsid w:val="00E52A46"/>
    <w:rsid w:val="00E52F1E"/>
    <w:rsid w:val="00E54368"/>
    <w:rsid w:val="00E55357"/>
    <w:rsid w:val="00E560C9"/>
    <w:rsid w:val="00E6018A"/>
    <w:rsid w:val="00E6123E"/>
    <w:rsid w:val="00E634D3"/>
    <w:rsid w:val="00E634FE"/>
    <w:rsid w:val="00E643BF"/>
    <w:rsid w:val="00E644C8"/>
    <w:rsid w:val="00E64888"/>
    <w:rsid w:val="00E64CDD"/>
    <w:rsid w:val="00E65534"/>
    <w:rsid w:val="00E65E11"/>
    <w:rsid w:val="00E677DE"/>
    <w:rsid w:val="00E71E29"/>
    <w:rsid w:val="00E71E5F"/>
    <w:rsid w:val="00E72DBE"/>
    <w:rsid w:val="00E73742"/>
    <w:rsid w:val="00E73D13"/>
    <w:rsid w:val="00E74C3F"/>
    <w:rsid w:val="00E7711E"/>
    <w:rsid w:val="00E776AC"/>
    <w:rsid w:val="00E77AFD"/>
    <w:rsid w:val="00E82E7E"/>
    <w:rsid w:val="00E83A5B"/>
    <w:rsid w:val="00E84E5C"/>
    <w:rsid w:val="00E86614"/>
    <w:rsid w:val="00E90044"/>
    <w:rsid w:val="00E9020B"/>
    <w:rsid w:val="00E90625"/>
    <w:rsid w:val="00E90739"/>
    <w:rsid w:val="00E9080B"/>
    <w:rsid w:val="00E912B5"/>
    <w:rsid w:val="00E913A8"/>
    <w:rsid w:val="00E91408"/>
    <w:rsid w:val="00E920B5"/>
    <w:rsid w:val="00E9305E"/>
    <w:rsid w:val="00E936DE"/>
    <w:rsid w:val="00E94579"/>
    <w:rsid w:val="00E94E52"/>
    <w:rsid w:val="00E9585D"/>
    <w:rsid w:val="00E95E68"/>
    <w:rsid w:val="00E96494"/>
    <w:rsid w:val="00EA0310"/>
    <w:rsid w:val="00EA1D40"/>
    <w:rsid w:val="00EA1EB3"/>
    <w:rsid w:val="00EA3BFA"/>
    <w:rsid w:val="00EA3E5D"/>
    <w:rsid w:val="00EA44F7"/>
    <w:rsid w:val="00EA4A0C"/>
    <w:rsid w:val="00EA4E47"/>
    <w:rsid w:val="00EA4EFC"/>
    <w:rsid w:val="00EA6B36"/>
    <w:rsid w:val="00EA6D46"/>
    <w:rsid w:val="00EA7E58"/>
    <w:rsid w:val="00EB0103"/>
    <w:rsid w:val="00EB113A"/>
    <w:rsid w:val="00EB1704"/>
    <w:rsid w:val="00EB285F"/>
    <w:rsid w:val="00EB2985"/>
    <w:rsid w:val="00EB2B11"/>
    <w:rsid w:val="00EB3274"/>
    <w:rsid w:val="00EB3FCA"/>
    <w:rsid w:val="00EB41CB"/>
    <w:rsid w:val="00EB4AFC"/>
    <w:rsid w:val="00EB5092"/>
    <w:rsid w:val="00EB6626"/>
    <w:rsid w:val="00EB7390"/>
    <w:rsid w:val="00EB79FC"/>
    <w:rsid w:val="00EC4F25"/>
    <w:rsid w:val="00EC5BDB"/>
    <w:rsid w:val="00EC75B1"/>
    <w:rsid w:val="00ED1634"/>
    <w:rsid w:val="00ED21A3"/>
    <w:rsid w:val="00ED2B69"/>
    <w:rsid w:val="00ED3C57"/>
    <w:rsid w:val="00ED3D6F"/>
    <w:rsid w:val="00ED4000"/>
    <w:rsid w:val="00ED4F43"/>
    <w:rsid w:val="00ED5148"/>
    <w:rsid w:val="00ED55EB"/>
    <w:rsid w:val="00ED626E"/>
    <w:rsid w:val="00ED70C0"/>
    <w:rsid w:val="00EE030F"/>
    <w:rsid w:val="00EE1853"/>
    <w:rsid w:val="00EE1B48"/>
    <w:rsid w:val="00EE364C"/>
    <w:rsid w:val="00EE5F0F"/>
    <w:rsid w:val="00EE6753"/>
    <w:rsid w:val="00EE6C5A"/>
    <w:rsid w:val="00EF3640"/>
    <w:rsid w:val="00EF4872"/>
    <w:rsid w:val="00EF57EF"/>
    <w:rsid w:val="00EF6063"/>
    <w:rsid w:val="00F007B5"/>
    <w:rsid w:val="00F008A2"/>
    <w:rsid w:val="00F0122B"/>
    <w:rsid w:val="00F01C64"/>
    <w:rsid w:val="00F0283A"/>
    <w:rsid w:val="00F02CA5"/>
    <w:rsid w:val="00F03BC7"/>
    <w:rsid w:val="00F040D6"/>
    <w:rsid w:val="00F042D8"/>
    <w:rsid w:val="00F055B3"/>
    <w:rsid w:val="00F05B73"/>
    <w:rsid w:val="00F06198"/>
    <w:rsid w:val="00F106F8"/>
    <w:rsid w:val="00F10B07"/>
    <w:rsid w:val="00F113B3"/>
    <w:rsid w:val="00F11662"/>
    <w:rsid w:val="00F11DED"/>
    <w:rsid w:val="00F130E8"/>
    <w:rsid w:val="00F15A49"/>
    <w:rsid w:val="00F15DD3"/>
    <w:rsid w:val="00F16F97"/>
    <w:rsid w:val="00F1789D"/>
    <w:rsid w:val="00F218A0"/>
    <w:rsid w:val="00F218A8"/>
    <w:rsid w:val="00F21AD1"/>
    <w:rsid w:val="00F223F3"/>
    <w:rsid w:val="00F22BA1"/>
    <w:rsid w:val="00F22BF4"/>
    <w:rsid w:val="00F23A4C"/>
    <w:rsid w:val="00F24540"/>
    <w:rsid w:val="00F24827"/>
    <w:rsid w:val="00F25277"/>
    <w:rsid w:val="00F272AD"/>
    <w:rsid w:val="00F3004E"/>
    <w:rsid w:val="00F30087"/>
    <w:rsid w:val="00F302C6"/>
    <w:rsid w:val="00F3068E"/>
    <w:rsid w:val="00F31242"/>
    <w:rsid w:val="00F31A85"/>
    <w:rsid w:val="00F31EFF"/>
    <w:rsid w:val="00F328AC"/>
    <w:rsid w:val="00F34D25"/>
    <w:rsid w:val="00F3733A"/>
    <w:rsid w:val="00F4051A"/>
    <w:rsid w:val="00F41AD0"/>
    <w:rsid w:val="00F42693"/>
    <w:rsid w:val="00F42ECB"/>
    <w:rsid w:val="00F42FF6"/>
    <w:rsid w:val="00F438FD"/>
    <w:rsid w:val="00F445CD"/>
    <w:rsid w:val="00F447D9"/>
    <w:rsid w:val="00F451B4"/>
    <w:rsid w:val="00F46A1E"/>
    <w:rsid w:val="00F477BD"/>
    <w:rsid w:val="00F50AC6"/>
    <w:rsid w:val="00F52DC6"/>
    <w:rsid w:val="00F533A1"/>
    <w:rsid w:val="00F54973"/>
    <w:rsid w:val="00F54AAC"/>
    <w:rsid w:val="00F54FB1"/>
    <w:rsid w:val="00F56458"/>
    <w:rsid w:val="00F56BAC"/>
    <w:rsid w:val="00F57C02"/>
    <w:rsid w:val="00F60CDA"/>
    <w:rsid w:val="00F612F0"/>
    <w:rsid w:val="00F616B5"/>
    <w:rsid w:val="00F61A45"/>
    <w:rsid w:val="00F61DDB"/>
    <w:rsid w:val="00F6250C"/>
    <w:rsid w:val="00F646F1"/>
    <w:rsid w:val="00F65731"/>
    <w:rsid w:val="00F67D4A"/>
    <w:rsid w:val="00F67DF5"/>
    <w:rsid w:val="00F67F10"/>
    <w:rsid w:val="00F70393"/>
    <w:rsid w:val="00F704F1"/>
    <w:rsid w:val="00F7109B"/>
    <w:rsid w:val="00F72D22"/>
    <w:rsid w:val="00F731DD"/>
    <w:rsid w:val="00F74563"/>
    <w:rsid w:val="00F749D4"/>
    <w:rsid w:val="00F74B53"/>
    <w:rsid w:val="00F75671"/>
    <w:rsid w:val="00F7595F"/>
    <w:rsid w:val="00F76E7E"/>
    <w:rsid w:val="00F778C4"/>
    <w:rsid w:val="00F80A79"/>
    <w:rsid w:val="00F80B60"/>
    <w:rsid w:val="00F82A5E"/>
    <w:rsid w:val="00F83048"/>
    <w:rsid w:val="00F83BA1"/>
    <w:rsid w:val="00F84254"/>
    <w:rsid w:val="00F86534"/>
    <w:rsid w:val="00F867D2"/>
    <w:rsid w:val="00F915D6"/>
    <w:rsid w:val="00F91CC6"/>
    <w:rsid w:val="00F935F2"/>
    <w:rsid w:val="00F9401E"/>
    <w:rsid w:val="00F96875"/>
    <w:rsid w:val="00F96FF4"/>
    <w:rsid w:val="00F971FB"/>
    <w:rsid w:val="00F97D15"/>
    <w:rsid w:val="00FA0AEC"/>
    <w:rsid w:val="00FA10D0"/>
    <w:rsid w:val="00FA21FB"/>
    <w:rsid w:val="00FA2317"/>
    <w:rsid w:val="00FA5560"/>
    <w:rsid w:val="00FA5FE1"/>
    <w:rsid w:val="00FA613C"/>
    <w:rsid w:val="00FA6843"/>
    <w:rsid w:val="00FA6E63"/>
    <w:rsid w:val="00FA767A"/>
    <w:rsid w:val="00FA76CD"/>
    <w:rsid w:val="00FB0B3C"/>
    <w:rsid w:val="00FB0D27"/>
    <w:rsid w:val="00FB1A9F"/>
    <w:rsid w:val="00FB2711"/>
    <w:rsid w:val="00FB2D3F"/>
    <w:rsid w:val="00FB3546"/>
    <w:rsid w:val="00FB3E4A"/>
    <w:rsid w:val="00FB4772"/>
    <w:rsid w:val="00FB4BB3"/>
    <w:rsid w:val="00FB4F0E"/>
    <w:rsid w:val="00FB5531"/>
    <w:rsid w:val="00FB78BA"/>
    <w:rsid w:val="00FB78CE"/>
    <w:rsid w:val="00FB7AF8"/>
    <w:rsid w:val="00FC144D"/>
    <w:rsid w:val="00FC1C96"/>
    <w:rsid w:val="00FC29C5"/>
    <w:rsid w:val="00FC3D6F"/>
    <w:rsid w:val="00FC4039"/>
    <w:rsid w:val="00FC46A7"/>
    <w:rsid w:val="00FC4DE5"/>
    <w:rsid w:val="00FC766B"/>
    <w:rsid w:val="00FC788D"/>
    <w:rsid w:val="00FD02AA"/>
    <w:rsid w:val="00FD0364"/>
    <w:rsid w:val="00FD07C5"/>
    <w:rsid w:val="00FD086D"/>
    <w:rsid w:val="00FD16DE"/>
    <w:rsid w:val="00FD2AF2"/>
    <w:rsid w:val="00FD2D6A"/>
    <w:rsid w:val="00FD4509"/>
    <w:rsid w:val="00FD45BD"/>
    <w:rsid w:val="00FD4949"/>
    <w:rsid w:val="00FD4C53"/>
    <w:rsid w:val="00FD5DCD"/>
    <w:rsid w:val="00FD6375"/>
    <w:rsid w:val="00FD6A97"/>
    <w:rsid w:val="00FD6A9C"/>
    <w:rsid w:val="00FD74F4"/>
    <w:rsid w:val="00FE0176"/>
    <w:rsid w:val="00FE0573"/>
    <w:rsid w:val="00FE06BD"/>
    <w:rsid w:val="00FE0771"/>
    <w:rsid w:val="00FE0793"/>
    <w:rsid w:val="00FE0AA3"/>
    <w:rsid w:val="00FE0AA7"/>
    <w:rsid w:val="00FE0D5A"/>
    <w:rsid w:val="00FE1938"/>
    <w:rsid w:val="00FE236D"/>
    <w:rsid w:val="00FE2ECB"/>
    <w:rsid w:val="00FE38A2"/>
    <w:rsid w:val="00FE3D7D"/>
    <w:rsid w:val="00FE4BC2"/>
    <w:rsid w:val="00FE5ABC"/>
    <w:rsid w:val="00FE6196"/>
    <w:rsid w:val="00FE672D"/>
    <w:rsid w:val="00FE7C93"/>
    <w:rsid w:val="00FF02E3"/>
    <w:rsid w:val="00FF126F"/>
    <w:rsid w:val="00FF1F48"/>
    <w:rsid w:val="00FF227A"/>
    <w:rsid w:val="00FF2EE8"/>
    <w:rsid w:val="00FF30BA"/>
    <w:rsid w:val="00FF35F5"/>
    <w:rsid w:val="00FF38DC"/>
    <w:rsid w:val="00FF6F36"/>
    <w:rsid w:val="00FF72A8"/>
    <w:rsid w:val="00FF76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219DA69C"/>
  <w15:docId w15:val="{C993360E-2D72-41CD-9DEA-3111DFEF6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573E"/>
    <w:rPr>
      <w:rFonts w:ascii="Arial" w:hAnsi="Arial"/>
      <w:sz w:val="18"/>
      <w:szCs w:val="24"/>
      <w:lang w:eastAsia="es-ES_tradnl"/>
    </w:rPr>
  </w:style>
  <w:style w:type="paragraph" w:styleId="Ttulo1">
    <w:name w:val="heading 1"/>
    <w:basedOn w:val="Normal"/>
    <w:next w:val="Normal"/>
    <w:link w:val="Ttulo1Car"/>
    <w:uiPriority w:val="9"/>
    <w:qFormat/>
    <w:rsid w:val="00BD6CC7"/>
    <w:pPr>
      <w:keepNext/>
      <w:keepLines/>
      <w:spacing w:before="480" w:line="276" w:lineRule="auto"/>
      <w:outlineLvl w:val="0"/>
    </w:pPr>
    <w:rPr>
      <w:b/>
      <w:bCs/>
      <w:color w:val="000000" w:themeColor="text1"/>
      <w:szCs w:val="28"/>
      <w:lang w:val="es-ES" w:eastAsia="en-US"/>
    </w:rPr>
  </w:style>
  <w:style w:type="paragraph" w:styleId="Ttulo2">
    <w:name w:val="heading 2"/>
    <w:basedOn w:val="Normal"/>
    <w:next w:val="Normal"/>
    <w:link w:val="Ttulo2Car"/>
    <w:uiPriority w:val="9"/>
    <w:semiHidden/>
    <w:unhideWhenUsed/>
    <w:qFormat/>
    <w:rsid w:val="003018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F007B5"/>
    <w:pPr>
      <w:keepNext/>
      <w:spacing w:before="240" w:after="60"/>
      <w:outlineLvl w:val="2"/>
    </w:pPr>
    <w:rPr>
      <w:rFonts w:ascii="Cambria" w:hAnsi="Cambria"/>
      <w:b/>
      <w:bCs/>
      <w:sz w:val="26"/>
      <w:szCs w:val="26"/>
    </w:rPr>
  </w:style>
  <w:style w:type="paragraph" w:styleId="Ttulo5">
    <w:name w:val="heading 5"/>
    <w:basedOn w:val="Normal"/>
    <w:next w:val="Normal"/>
    <w:link w:val="Ttulo5Car"/>
    <w:uiPriority w:val="9"/>
    <w:semiHidden/>
    <w:unhideWhenUsed/>
    <w:qFormat/>
    <w:rsid w:val="007A5872"/>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
    <w:uiPriority w:val="9"/>
    <w:semiHidden/>
    <w:unhideWhenUsed/>
    <w:qFormat/>
    <w:rsid w:val="00FE0D5A"/>
    <w:pPr>
      <w:spacing w:before="240" w:after="60"/>
      <w:outlineLvl w:val="6"/>
    </w:pPr>
    <w:rPr>
      <w:rFonts w:ascii="Calibri" w:hAnsi="Calibr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BD6CC7"/>
    <w:rPr>
      <w:rFonts w:ascii="Arial" w:hAnsi="Arial"/>
      <w:b/>
      <w:bCs/>
      <w:color w:val="000000" w:themeColor="text1"/>
      <w:sz w:val="18"/>
      <w:szCs w:val="28"/>
      <w:lang w:val="es-ES" w:eastAsia="en-US"/>
    </w:rPr>
  </w:style>
  <w:style w:type="character" w:customStyle="1" w:styleId="Ttulo2Car">
    <w:name w:val="Título 2 Car"/>
    <w:basedOn w:val="Fuentedeprrafopredeter"/>
    <w:link w:val="Ttulo2"/>
    <w:uiPriority w:val="9"/>
    <w:semiHidden/>
    <w:rsid w:val="0030189A"/>
    <w:rPr>
      <w:rFonts w:asciiTheme="majorHAnsi" w:eastAsiaTheme="majorEastAsia" w:hAnsiTheme="majorHAnsi" w:cstheme="majorBidi"/>
      <w:b/>
      <w:bCs/>
      <w:color w:val="4F81BD" w:themeColor="accent1"/>
      <w:sz w:val="26"/>
      <w:szCs w:val="26"/>
      <w:lang w:eastAsia="es-ES_tradnl"/>
    </w:rPr>
  </w:style>
  <w:style w:type="character" w:customStyle="1" w:styleId="Ttulo3Car">
    <w:name w:val="Título 3 Car"/>
    <w:link w:val="Ttulo3"/>
    <w:uiPriority w:val="9"/>
    <w:semiHidden/>
    <w:rsid w:val="00F007B5"/>
    <w:rPr>
      <w:rFonts w:ascii="Cambria" w:eastAsia="Times New Roman" w:hAnsi="Cambria" w:cs="Times New Roman"/>
      <w:b/>
      <w:bCs/>
      <w:sz w:val="26"/>
      <w:szCs w:val="26"/>
      <w:lang w:eastAsia="es-ES_tradnl"/>
    </w:rPr>
  </w:style>
  <w:style w:type="character" w:customStyle="1" w:styleId="Ttulo7Car">
    <w:name w:val="Título 7 Car"/>
    <w:link w:val="Ttulo7"/>
    <w:uiPriority w:val="9"/>
    <w:semiHidden/>
    <w:rsid w:val="00FE0D5A"/>
    <w:rPr>
      <w:rFonts w:ascii="Calibri" w:eastAsia="Times New Roman" w:hAnsi="Calibri" w:cs="Times New Roman"/>
      <w:sz w:val="24"/>
      <w:szCs w:val="24"/>
      <w:lang w:eastAsia="es-ES_tradnl"/>
    </w:rPr>
  </w:style>
  <w:style w:type="paragraph" w:customStyle="1" w:styleId="Prrafodelista1">
    <w:name w:val="Párrafo de lista1"/>
    <w:basedOn w:val="Normal"/>
    <w:rsid w:val="00FA613C"/>
    <w:pPr>
      <w:ind w:left="720"/>
    </w:pPr>
    <w:rPr>
      <w:rFonts w:ascii="Calibri" w:hAnsi="Calibri"/>
      <w:lang w:eastAsia="en-US"/>
    </w:rPr>
  </w:style>
  <w:style w:type="paragraph" w:customStyle="1" w:styleId="paracontenido">
    <w:name w:val="para contenido"/>
    <w:basedOn w:val="Normal"/>
    <w:rsid w:val="00892DCF"/>
    <w:rPr>
      <w:rFonts w:ascii="Bookman Old Style" w:hAnsi="Bookman Old Style"/>
      <w:b/>
      <w:lang w:eastAsia="en-US"/>
    </w:rPr>
  </w:style>
  <w:style w:type="paragraph" w:styleId="Textodeglobo">
    <w:name w:val="Balloon Text"/>
    <w:basedOn w:val="Normal"/>
    <w:link w:val="TextodegloboCar"/>
    <w:semiHidden/>
    <w:rsid w:val="00892DCF"/>
    <w:rPr>
      <w:rFonts w:ascii="Tahoma" w:hAnsi="Tahoma" w:cs="Tahoma"/>
      <w:sz w:val="16"/>
      <w:szCs w:val="16"/>
    </w:rPr>
  </w:style>
  <w:style w:type="character" w:customStyle="1" w:styleId="TextodegloboCar">
    <w:name w:val="Texto de globo Car"/>
    <w:link w:val="Textodeglobo"/>
    <w:rsid w:val="00892DCF"/>
    <w:rPr>
      <w:rFonts w:ascii="Tahoma" w:hAnsi="Tahoma" w:cs="Tahoma"/>
      <w:sz w:val="16"/>
      <w:szCs w:val="16"/>
      <w:lang w:val="es-CO" w:eastAsia="es-ES_tradnl"/>
    </w:rPr>
  </w:style>
  <w:style w:type="character" w:styleId="Refdecomentario">
    <w:name w:val="annotation reference"/>
    <w:semiHidden/>
    <w:rsid w:val="007772DB"/>
    <w:rPr>
      <w:rFonts w:cs="Times New Roman"/>
      <w:sz w:val="16"/>
      <w:szCs w:val="16"/>
    </w:rPr>
  </w:style>
  <w:style w:type="paragraph" w:styleId="Textocomentario">
    <w:name w:val="annotation text"/>
    <w:basedOn w:val="Normal"/>
    <w:link w:val="TextocomentarioCar"/>
    <w:semiHidden/>
    <w:rsid w:val="007772DB"/>
    <w:rPr>
      <w:sz w:val="20"/>
      <w:szCs w:val="20"/>
    </w:rPr>
  </w:style>
  <w:style w:type="character" w:customStyle="1" w:styleId="TextocomentarioCar">
    <w:name w:val="Texto comentario Car"/>
    <w:link w:val="Textocomentario"/>
    <w:rsid w:val="007772DB"/>
    <w:rPr>
      <w:rFonts w:cs="Times New Roman"/>
      <w:lang w:val="es-CO" w:eastAsia="es-ES_tradnl"/>
    </w:rPr>
  </w:style>
  <w:style w:type="paragraph" w:styleId="Asuntodelcomentario">
    <w:name w:val="annotation subject"/>
    <w:basedOn w:val="Textocomentario"/>
    <w:next w:val="Textocomentario"/>
    <w:link w:val="AsuntodelcomentarioCar"/>
    <w:semiHidden/>
    <w:rsid w:val="007772DB"/>
    <w:rPr>
      <w:b/>
      <w:bCs/>
    </w:rPr>
  </w:style>
  <w:style w:type="character" w:customStyle="1" w:styleId="AsuntodelcomentarioCar">
    <w:name w:val="Asunto del comentario Car"/>
    <w:link w:val="Asuntodelcomentario"/>
    <w:rsid w:val="007772DB"/>
    <w:rPr>
      <w:rFonts w:cs="Times New Roman"/>
      <w:b/>
      <w:bCs/>
      <w:lang w:val="es-CO" w:eastAsia="es-ES_tradnl"/>
    </w:rPr>
  </w:style>
  <w:style w:type="table" w:styleId="Tablaconcuadrcula">
    <w:name w:val="Table Grid"/>
    <w:basedOn w:val="Tablanormal"/>
    <w:uiPriority w:val="39"/>
    <w:rsid w:val="007772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ennegrita">
    <w:name w:val="Strong"/>
    <w:qFormat/>
    <w:rsid w:val="004858E1"/>
    <w:rPr>
      <w:rFonts w:cs="Times New Roman"/>
      <w:b/>
      <w:bCs/>
    </w:rPr>
  </w:style>
  <w:style w:type="paragraph" w:styleId="NormalWeb">
    <w:name w:val="Normal (Web)"/>
    <w:basedOn w:val="Normal"/>
    <w:uiPriority w:val="99"/>
    <w:rsid w:val="004858E1"/>
    <w:pPr>
      <w:spacing w:before="100" w:beforeAutospacing="1" w:after="100" w:afterAutospacing="1"/>
    </w:pPr>
    <w:rPr>
      <w:lang w:val="es-ES" w:eastAsia="es-ES"/>
    </w:rPr>
  </w:style>
  <w:style w:type="table" w:styleId="Tablaconlista4">
    <w:name w:val="Table List 4"/>
    <w:basedOn w:val="Tablanormal"/>
    <w:rsid w:val="00CE7FF7"/>
    <w:rPr>
      <w:rFonts w:ascii="Calibri" w:hAnsi="Calibri"/>
      <w:sz w:val="22"/>
      <w:szCs w:val="22"/>
      <w:lang w:val="en-US"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Encabezado">
    <w:name w:val="header"/>
    <w:basedOn w:val="Normal"/>
    <w:link w:val="EncabezadoCar"/>
    <w:rsid w:val="00600351"/>
    <w:pPr>
      <w:tabs>
        <w:tab w:val="center" w:pos="4252"/>
        <w:tab w:val="right" w:pos="8504"/>
      </w:tabs>
    </w:pPr>
  </w:style>
  <w:style w:type="character" w:customStyle="1" w:styleId="EncabezadoCar">
    <w:name w:val="Encabezado Car"/>
    <w:link w:val="Encabezado"/>
    <w:rsid w:val="00600351"/>
    <w:rPr>
      <w:rFonts w:cs="Times New Roman"/>
      <w:sz w:val="24"/>
      <w:szCs w:val="24"/>
      <w:lang w:val="es-CO" w:eastAsia="es-ES_tradnl"/>
    </w:rPr>
  </w:style>
  <w:style w:type="paragraph" w:styleId="Piedepgina">
    <w:name w:val="footer"/>
    <w:basedOn w:val="Normal"/>
    <w:link w:val="PiedepginaCar"/>
    <w:uiPriority w:val="99"/>
    <w:rsid w:val="00600351"/>
    <w:pPr>
      <w:tabs>
        <w:tab w:val="center" w:pos="4252"/>
        <w:tab w:val="right" w:pos="8504"/>
      </w:tabs>
    </w:pPr>
  </w:style>
  <w:style w:type="character" w:customStyle="1" w:styleId="PiedepginaCar">
    <w:name w:val="Pie de página Car"/>
    <w:link w:val="Piedepgina"/>
    <w:uiPriority w:val="99"/>
    <w:rsid w:val="00600351"/>
    <w:rPr>
      <w:rFonts w:cs="Times New Roman"/>
      <w:sz w:val="24"/>
      <w:szCs w:val="24"/>
      <w:lang w:val="es-CO" w:eastAsia="es-ES_tradnl"/>
    </w:rPr>
  </w:style>
  <w:style w:type="character" w:customStyle="1" w:styleId="Textodelmarcadordeposicin1">
    <w:name w:val="Texto del marcador de posición1"/>
    <w:semiHidden/>
    <w:rsid w:val="00600351"/>
    <w:rPr>
      <w:rFonts w:cs="Times New Roman"/>
      <w:color w:val="808080"/>
    </w:rPr>
  </w:style>
  <w:style w:type="paragraph" w:styleId="Descripcin">
    <w:name w:val="caption"/>
    <w:basedOn w:val="Normal"/>
    <w:next w:val="Normal"/>
    <w:uiPriority w:val="35"/>
    <w:qFormat/>
    <w:rsid w:val="00D14638"/>
    <w:pPr>
      <w:spacing w:after="200"/>
    </w:pPr>
    <w:rPr>
      <w:b/>
      <w:bCs/>
      <w:color w:val="4F81BD"/>
      <w:szCs w:val="18"/>
    </w:rPr>
  </w:style>
  <w:style w:type="paragraph" w:styleId="Prrafodelista">
    <w:name w:val="List Paragraph"/>
    <w:basedOn w:val="Normal"/>
    <w:uiPriority w:val="34"/>
    <w:qFormat/>
    <w:rsid w:val="002C01F4"/>
    <w:pPr>
      <w:ind w:left="720"/>
      <w:contextualSpacing/>
    </w:pPr>
  </w:style>
  <w:style w:type="character" w:styleId="Hipervnculo">
    <w:name w:val="Hyperlink"/>
    <w:uiPriority w:val="99"/>
    <w:unhideWhenUsed/>
    <w:rsid w:val="002C01F4"/>
    <w:rPr>
      <w:color w:val="0000FF"/>
      <w:u w:val="single"/>
    </w:rPr>
  </w:style>
  <w:style w:type="character" w:styleId="Textodelmarcadordeposicin">
    <w:name w:val="Placeholder Text"/>
    <w:uiPriority w:val="99"/>
    <w:semiHidden/>
    <w:rsid w:val="00065798"/>
    <w:rPr>
      <w:color w:val="808080"/>
    </w:rPr>
  </w:style>
  <w:style w:type="paragraph" w:styleId="Textonotapie">
    <w:name w:val="footnote text"/>
    <w:basedOn w:val="Normal"/>
    <w:link w:val="TextonotapieCar"/>
    <w:semiHidden/>
    <w:unhideWhenUsed/>
    <w:rsid w:val="00573FC8"/>
    <w:rPr>
      <w:sz w:val="20"/>
      <w:szCs w:val="20"/>
    </w:rPr>
  </w:style>
  <w:style w:type="character" w:customStyle="1" w:styleId="TextonotapieCar">
    <w:name w:val="Texto nota pie Car"/>
    <w:link w:val="Textonotapie"/>
    <w:semiHidden/>
    <w:rsid w:val="00573FC8"/>
    <w:rPr>
      <w:lang w:val="es-CO" w:eastAsia="es-ES_tradnl"/>
    </w:rPr>
  </w:style>
  <w:style w:type="character" w:styleId="Refdenotaalpie">
    <w:name w:val="footnote reference"/>
    <w:uiPriority w:val="99"/>
    <w:semiHidden/>
    <w:unhideWhenUsed/>
    <w:rsid w:val="00573FC8"/>
    <w:rPr>
      <w:vertAlign w:val="superscript"/>
    </w:rPr>
  </w:style>
  <w:style w:type="paragraph" w:styleId="Textonotaalfinal">
    <w:name w:val="endnote text"/>
    <w:basedOn w:val="Normal"/>
    <w:link w:val="TextonotaalfinalCar"/>
    <w:uiPriority w:val="99"/>
    <w:semiHidden/>
    <w:unhideWhenUsed/>
    <w:rsid w:val="00573FC8"/>
    <w:rPr>
      <w:sz w:val="20"/>
      <w:szCs w:val="20"/>
    </w:rPr>
  </w:style>
  <w:style w:type="character" w:customStyle="1" w:styleId="TextonotaalfinalCar">
    <w:name w:val="Texto nota al final Car"/>
    <w:link w:val="Textonotaalfinal"/>
    <w:uiPriority w:val="99"/>
    <w:semiHidden/>
    <w:rsid w:val="00573FC8"/>
    <w:rPr>
      <w:lang w:val="es-CO" w:eastAsia="es-ES_tradnl"/>
    </w:rPr>
  </w:style>
  <w:style w:type="character" w:styleId="Refdenotaalfinal">
    <w:name w:val="endnote reference"/>
    <w:uiPriority w:val="99"/>
    <w:semiHidden/>
    <w:unhideWhenUsed/>
    <w:rsid w:val="00573FC8"/>
    <w:rPr>
      <w:vertAlign w:val="superscript"/>
    </w:rPr>
  </w:style>
  <w:style w:type="character" w:styleId="Nmerodepgina">
    <w:name w:val="page number"/>
    <w:rsid w:val="00F41AD0"/>
  </w:style>
  <w:style w:type="character" w:styleId="nfasis">
    <w:name w:val="Emphasis"/>
    <w:uiPriority w:val="20"/>
    <w:qFormat/>
    <w:rsid w:val="00F007B5"/>
    <w:rPr>
      <w:i/>
      <w:iCs/>
    </w:rPr>
  </w:style>
  <w:style w:type="character" w:customStyle="1" w:styleId="shorttext">
    <w:name w:val="short_text"/>
    <w:rsid w:val="00F007B5"/>
  </w:style>
  <w:style w:type="character" w:customStyle="1" w:styleId="hps">
    <w:name w:val="hps"/>
    <w:rsid w:val="00F007B5"/>
  </w:style>
  <w:style w:type="character" w:styleId="Hipervnculovisitado">
    <w:name w:val="FollowedHyperlink"/>
    <w:uiPriority w:val="99"/>
    <w:semiHidden/>
    <w:unhideWhenUsed/>
    <w:rsid w:val="00290531"/>
    <w:rPr>
      <w:color w:val="800080"/>
      <w:u w:val="single"/>
    </w:rPr>
  </w:style>
  <w:style w:type="paragraph" w:styleId="Textosinformato">
    <w:name w:val="Plain Text"/>
    <w:basedOn w:val="Normal"/>
    <w:link w:val="TextosinformatoCar"/>
    <w:rsid w:val="00760C6E"/>
    <w:rPr>
      <w:rFonts w:ascii="Century" w:hAnsi="Century"/>
      <w:color w:val="383838"/>
      <w:sz w:val="20"/>
      <w:szCs w:val="21"/>
      <w:lang w:val="es-ES" w:eastAsia="en-US"/>
    </w:rPr>
  </w:style>
  <w:style w:type="character" w:customStyle="1" w:styleId="TextosinformatoCar">
    <w:name w:val="Texto sin formato Car"/>
    <w:link w:val="Textosinformato"/>
    <w:rsid w:val="00760C6E"/>
    <w:rPr>
      <w:rFonts w:ascii="Century" w:hAnsi="Century"/>
      <w:color w:val="383838"/>
      <w:szCs w:val="21"/>
      <w:lang w:val="es-ES" w:eastAsia="en-US"/>
    </w:rPr>
  </w:style>
  <w:style w:type="paragraph" w:styleId="TtuloTDC">
    <w:name w:val="TOC Heading"/>
    <w:basedOn w:val="Ttulo1"/>
    <w:next w:val="Normal"/>
    <w:uiPriority w:val="39"/>
    <w:semiHidden/>
    <w:unhideWhenUsed/>
    <w:qFormat/>
    <w:rsid w:val="0030189A"/>
    <w:pPr>
      <w:outlineLvl w:val="9"/>
    </w:pPr>
    <w:rPr>
      <w:rFonts w:asciiTheme="majorHAnsi" w:eastAsiaTheme="majorEastAsia" w:hAnsiTheme="majorHAnsi" w:cstheme="majorBidi"/>
      <w:color w:val="365F91" w:themeColor="accent1" w:themeShade="BF"/>
      <w:lang w:val="es-CO" w:eastAsia="es-CO"/>
    </w:rPr>
  </w:style>
  <w:style w:type="paragraph" w:styleId="TDC2">
    <w:name w:val="toc 2"/>
    <w:basedOn w:val="Normal"/>
    <w:next w:val="Normal"/>
    <w:autoRedefine/>
    <w:uiPriority w:val="39"/>
    <w:unhideWhenUsed/>
    <w:qFormat/>
    <w:rsid w:val="0030189A"/>
    <w:pPr>
      <w:spacing w:after="100" w:line="276" w:lineRule="auto"/>
      <w:ind w:left="220"/>
    </w:pPr>
    <w:rPr>
      <w:rFonts w:asciiTheme="minorHAnsi" w:eastAsiaTheme="minorEastAsia" w:hAnsiTheme="minorHAnsi" w:cstheme="minorBidi"/>
      <w:sz w:val="22"/>
      <w:szCs w:val="22"/>
      <w:lang w:eastAsia="es-CO"/>
    </w:rPr>
  </w:style>
  <w:style w:type="paragraph" w:styleId="TDC1">
    <w:name w:val="toc 1"/>
    <w:basedOn w:val="Normal"/>
    <w:next w:val="Normal"/>
    <w:autoRedefine/>
    <w:uiPriority w:val="39"/>
    <w:unhideWhenUsed/>
    <w:qFormat/>
    <w:rsid w:val="0030189A"/>
    <w:pPr>
      <w:spacing w:after="100" w:line="276" w:lineRule="auto"/>
    </w:pPr>
    <w:rPr>
      <w:rFonts w:asciiTheme="minorHAnsi" w:eastAsiaTheme="minorEastAsia" w:hAnsiTheme="minorHAnsi" w:cstheme="minorBidi"/>
      <w:sz w:val="22"/>
      <w:szCs w:val="22"/>
      <w:lang w:eastAsia="es-CO"/>
    </w:rPr>
  </w:style>
  <w:style w:type="paragraph" w:styleId="TDC3">
    <w:name w:val="toc 3"/>
    <w:basedOn w:val="Normal"/>
    <w:next w:val="Normal"/>
    <w:autoRedefine/>
    <w:uiPriority w:val="39"/>
    <w:unhideWhenUsed/>
    <w:qFormat/>
    <w:rsid w:val="0030189A"/>
    <w:pPr>
      <w:spacing w:after="100" w:line="276" w:lineRule="auto"/>
      <w:ind w:left="440"/>
    </w:pPr>
    <w:rPr>
      <w:rFonts w:asciiTheme="minorHAnsi" w:eastAsiaTheme="minorEastAsia" w:hAnsiTheme="minorHAnsi" w:cstheme="minorBidi"/>
      <w:sz w:val="22"/>
      <w:szCs w:val="22"/>
      <w:lang w:eastAsia="es-CO"/>
    </w:rPr>
  </w:style>
  <w:style w:type="paragraph" w:styleId="TDC4">
    <w:name w:val="toc 4"/>
    <w:basedOn w:val="Normal"/>
    <w:next w:val="Normal"/>
    <w:autoRedefine/>
    <w:uiPriority w:val="39"/>
    <w:unhideWhenUsed/>
    <w:rsid w:val="001C07E8"/>
    <w:pPr>
      <w:spacing w:after="100" w:line="276" w:lineRule="auto"/>
      <w:ind w:left="660"/>
    </w:pPr>
    <w:rPr>
      <w:rFonts w:asciiTheme="minorHAnsi" w:eastAsiaTheme="minorEastAsia" w:hAnsiTheme="minorHAnsi" w:cstheme="minorBidi"/>
      <w:sz w:val="22"/>
      <w:szCs w:val="22"/>
      <w:lang w:eastAsia="es-CO"/>
    </w:rPr>
  </w:style>
  <w:style w:type="paragraph" w:styleId="TDC5">
    <w:name w:val="toc 5"/>
    <w:basedOn w:val="Normal"/>
    <w:next w:val="Normal"/>
    <w:autoRedefine/>
    <w:uiPriority w:val="39"/>
    <w:unhideWhenUsed/>
    <w:rsid w:val="001C07E8"/>
    <w:pPr>
      <w:spacing w:after="100" w:line="276" w:lineRule="auto"/>
      <w:ind w:left="880"/>
    </w:pPr>
    <w:rPr>
      <w:rFonts w:asciiTheme="minorHAnsi" w:eastAsiaTheme="minorEastAsia" w:hAnsiTheme="minorHAnsi" w:cstheme="minorBidi"/>
      <w:sz w:val="22"/>
      <w:szCs w:val="22"/>
      <w:lang w:eastAsia="es-CO"/>
    </w:rPr>
  </w:style>
  <w:style w:type="paragraph" w:styleId="TDC6">
    <w:name w:val="toc 6"/>
    <w:basedOn w:val="Normal"/>
    <w:next w:val="Normal"/>
    <w:autoRedefine/>
    <w:uiPriority w:val="39"/>
    <w:unhideWhenUsed/>
    <w:rsid w:val="001C07E8"/>
    <w:pPr>
      <w:spacing w:after="100" w:line="276" w:lineRule="auto"/>
      <w:ind w:left="1100"/>
    </w:pPr>
    <w:rPr>
      <w:rFonts w:asciiTheme="minorHAnsi" w:eastAsiaTheme="minorEastAsia" w:hAnsiTheme="minorHAnsi" w:cstheme="minorBidi"/>
      <w:sz w:val="22"/>
      <w:szCs w:val="22"/>
      <w:lang w:eastAsia="es-CO"/>
    </w:rPr>
  </w:style>
  <w:style w:type="paragraph" w:styleId="TDC7">
    <w:name w:val="toc 7"/>
    <w:basedOn w:val="Normal"/>
    <w:next w:val="Normal"/>
    <w:autoRedefine/>
    <w:uiPriority w:val="39"/>
    <w:unhideWhenUsed/>
    <w:rsid w:val="001C07E8"/>
    <w:pPr>
      <w:spacing w:after="100" w:line="276" w:lineRule="auto"/>
      <w:ind w:left="1320"/>
    </w:pPr>
    <w:rPr>
      <w:rFonts w:asciiTheme="minorHAnsi" w:eastAsiaTheme="minorEastAsia" w:hAnsiTheme="minorHAnsi" w:cstheme="minorBidi"/>
      <w:sz w:val="22"/>
      <w:szCs w:val="22"/>
      <w:lang w:eastAsia="es-CO"/>
    </w:rPr>
  </w:style>
  <w:style w:type="paragraph" w:styleId="TDC8">
    <w:name w:val="toc 8"/>
    <w:basedOn w:val="Normal"/>
    <w:next w:val="Normal"/>
    <w:autoRedefine/>
    <w:uiPriority w:val="39"/>
    <w:unhideWhenUsed/>
    <w:rsid w:val="001C07E8"/>
    <w:pPr>
      <w:spacing w:after="100" w:line="276" w:lineRule="auto"/>
      <w:ind w:left="1540"/>
    </w:pPr>
    <w:rPr>
      <w:rFonts w:asciiTheme="minorHAnsi" w:eastAsiaTheme="minorEastAsia" w:hAnsiTheme="minorHAnsi" w:cstheme="minorBidi"/>
      <w:sz w:val="22"/>
      <w:szCs w:val="22"/>
      <w:lang w:eastAsia="es-CO"/>
    </w:rPr>
  </w:style>
  <w:style w:type="paragraph" w:styleId="TDC9">
    <w:name w:val="toc 9"/>
    <w:basedOn w:val="Normal"/>
    <w:next w:val="Normal"/>
    <w:autoRedefine/>
    <w:uiPriority w:val="39"/>
    <w:unhideWhenUsed/>
    <w:rsid w:val="001C07E8"/>
    <w:pPr>
      <w:spacing w:after="100" w:line="276" w:lineRule="auto"/>
      <w:ind w:left="1760"/>
    </w:pPr>
    <w:rPr>
      <w:rFonts w:asciiTheme="minorHAnsi" w:eastAsiaTheme="minorEastAsia" w:hAnsiTheme="minorHAnsi" w:cstheme="minorBidi"/>
      <w:sz w:val="22"/>
      <w:szCs w:val="22"/>
      <w:lang w:eastAsia="es-CO"/>
    </w:rPr>
  </w:style>
  <w:style w:type="paragraph" w:styleId="Revisin">
    <w:name w:val="Revision"/>
    <w:hidden/>
    <w:uiPriority w:val="99"/>
    <w:semiHidden/>
    <w:rsid w:val="00926041"/>
    <w:rPr>
      <w:sz w:val="24"/>
      <w:szCs w:val="24"/>
      <w:lang w:eastAsia="es-ES_tradnl"/>
    </w:rPr>
  </w:style>
  <w:style w:type="table" w:styleId="Listaclara-nfasis1">
    <w:name w:val="Light List Accent 1"/>
    <w:basedOn w:val="Tablanormal"/>
    <w:uiPriority w:val="61"/>
    <w:rsid w:val="00672B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Sangradetextonormal">
    <w:name w:val="Body Text Indent"/>
    <w:basedOn w:val="Normal"/>
    <w:link w:val="SangradetextonormalCar"/>
    <w:rsid w:val="00C37449"/>
    <w:pPr>
      <w:numPr>
        <w:ilvl w:val="12"/>
      </w:numPr>
      <w:tabs>
        <w:tab w:val="left" w:pos="-720"/>
      </w:tabs>
      <w:spacing w:line="200" w:lineRule="atLeast"/>
      <w:ind w:left="709"/>
      <w:jc w:val="both"/>
    </w:pPr>
    <w:rPr>
      <w:rFonts w:ascii="Helvetica" w:hAnsi="Helvetica"/>
      <w:szCs w:val="20"/>
      <w:lang w:val="es-ES_tradnl" w:eastAsia="es-ES"/>
    </w:rPr>
  </w:style>
  <w:style w:type="character" w:customStyle="1" w:styleId="SangradetextonormalCar">
    <w:name w:val="Sangría de texto normal Car"/>
    <w:basedOn w:val="Fuentedeprrafopredeter"/>
    <w:link w:val="Sangradetextonormal"/>
    <w:rsid w:val="00C37449"/>
    <w:rPr>
      <w:rFonts w:ascii="Helvetica" w:hAnsi="Helvetica"/>
      <w:sz w:val="18"/>
      <w:lang w:val="es-ES_tradnl" w:eastAsia="es-ES"/>
    </w:rPr>
  </w:style>
  <w:style w:type="character" w:styleId="Ttulodellibro">
    <w:name w:val="Book Title"/>
    <w:basedOn w:val="Fuentedeprrafopredeter"/>
    <w:uiPriority w:val="33"/>
    <w:qFormat/>
    <w:rsid w:val="00492DA6"/>
    <w:rPr>
      <w:b/>
      <w:bCs/>
      <w:smallCaps/>
      <w:spacing w:val="5"/>
    </w:rPr>
  </w:style>
  <w:style w:type="paragraph" w:customStyle="1" w:styleId="Texto">
    <w:name w:val="Texto"/>
    <w:basedOn w:val="Normal"/>
    <w:qFormat/>
    <w:rsid w:val="003961FC"/>
    <w:pPr>
      <w:spacing w:after="200" w:line="276" w:lineRule="auto"/>
      <w:contextualSpacing/>
      <w:jc w:val="both"/>
    </w:pPr>
    <w:rPr>
      <w:rFonts w:eastAsiaTheme="minorHAnsi" w:cs="Arial"/>
      <w:sz w:val="20"/>
      <w:szCs w:val="22"/>
      <w:lang w:val="es-ES" w:eastAsia="en-US"/>
    </w:rPr>
  </w:style>
  <w:style w:type="paragraph" w:styleId="Sinespaciado">
    <w:name w:val="No Spacing"/>
    <w:uiPriority w:val="1"/>
    <w:qFormat/>
    <w:rsid w:val="00EB3274"/>
    <w:rPr>
      <w:rFonts w:asciiTheme="minorHAnsi" w:eastAsiaTheme="minorHAnsi" w:hAnsiTheme="minorHAnsi" w:cstheme="minorBidi"/>
      <w:sz w:val="22"/>
      <w:szCs w:val="22"/>
      <w:lang w:val="es-ES" w:eastAsia="en-US"/>
    </w:rPr>
  </w:style>
  <w:style w:type="character" w:customStyle="1" w:styleId="Mencinsinresolver1">
    <w:name w:val="Mención sin resolver1"/>
    <w:basedOn w:val="Fuentedeprrafopredeter"/>
    <w:uiPriority w:val="99"/>
    <w:semiHidden/>
    <w:unhideWhenUsed/>
    <w:rsid w:val="003111EE"/>
    <w:rPr>
      <w:color w:val="605E5C"/>
      <w:shd w:val="clear" w:color="auto" w:fill="E1DFDD"/>
    </w:rPr>
  </w:style>
  <w:style w:type="table" w:customStyle="1" w:styleId="Tablaconcuadrcula1">
    <w:name w:val="Tabla con cuadrícula1"/>
    <w:basedOn w:val="Tablanormal"/>
    <w:next w:val="Tablaconcuadrcula"/>
    <w:rsid w:val="00D82FE1"/>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Mencinsinresolver">
    <w:name w:val="Unresolved Mention"/>
    <w:basedOn w:val="Fuentedeprrafopredeter"/>
    <w:uiPriority w:val="99"/>
    <w:semiHidden/>
    <w:unhideWhenUsed/>
    <w:rsid w:val="00CD1E32"/>
    <w:rPr>
      <w:color w:val="605E5C"/>
      <w:shd w:val="clear" w:color="auto" w:fill="E1DFDD"/>
    </w:rPr>
  </w:style>
  <w:style w:type="paragraph" w:styleId="Ttulo">
    <w:name w:val="Title"/>
    <w:basedOn w:val="Prrafodelista"/>
    <w:next w:val="Normal"/>
    <w:link w:val="TtuloCar"/>
    <w:uiPriority w:val="10"/>
    <w:qFormat/>
    <w:rsid w:val="002003C7"/>
    <w:pPr>
      <w:tabs>
        <w:tab w:val="left" w:pos="567"/>
      </w:tabs>
      <w:autoSpaceDE w:val="0"/>
      <w:autoSpaceDN w:val="0"/>
      <w:adjustRightInd w:val="0"/>
      <w:ind w:left="0"/>
      <w:jc w:val="both"/>
    </w:pPr>
    <w:rPr>
      <w:rFonts w:cs="Arial"/>
      <w:b/>
      <w:szCs w:val="18"/>
    </w:rPr>
  </w:style>
  <w:style w:type="character" w:customStyle="1" w:styleId="TtuloCar">
    <w:name w:val="Título Car"/>
    <w:basedOn w:val="Fuentedeprrafopredeter"/>
    <w:link w:val="Ttulo"/>
    <w:uiPriority w:val="10"/>
    <w:rsid w:val="002003C7"/>
    <w:rPr>
      <w:rFonts w:ascii="Arial" w:hAnsi="Arial" w:cs="Arial"/>
      <w:b/>
      <w:sz w:val="18"/>
      <w:szCs w:val="18"/>
      <w:lang w:eastAsia="es-ES_tradnl"/>
    </w:rPr>
  </w:style>
  <w:style w:type="paragraph" w:styleId="Subttulo">
    <w:name w:val="Subtitle"/>
    <w:basedOn w:val="Ttulo"/>
    <w:next w:val="Normal"/>
    <w:link w:val="SubttuloCar"/>
    <w:uiPriority w:val="11"/>
    <w:qFormat/>
    <w:rsid w:val="002003C7"/>
    <w:pPr>
      <w:tabs>
        <w:tab w:val="clear" w:pos="567"/>
        <w:tab w:val="left" w:pos="426"/>
      </w:tabs>
    </w:pPr>
  </w:style>
  <w:style w:type="character" w:customStyle="1" w:styleId="SubttuloCar">
    <w:name w:val="Subtítulo Car"/>
    <w:basedOn w:val="Fuentedeprrafopredeter"/>
    <w:link w:val="Subttulo"/>
    <w:uiPriority w:val="11"/>
    <w:rsid w:val="002003C7"/>
    <w:rPr>
      <w:rFonts w:ascii="Arial" w:hAnsi="Arial" w:cs="Arial"/>
      <w:b/>
      <w:sz w:val="18"/>
      <w:szCs w:val="18"/>
      <w:lang w:eastAsia="es-ES_tradnl"/>
    </w:rPr>
  </w:style>
  <w:style w:type="paragraph" w:styleId="Textoindependiente">
    <w:name w:val="Body Text"/>
    <w:basedOn w:val="Normal"/>
    <w:link w:val="TextoindependienteCar"/>
    <w:uiPriority w:val="99"/>
    <w:semiHidden/>
    <w:unhideWhenUsed/>
    <w:rsid w:val="002E285F"/>
    <w:pPr>
      <w:spacing w:after="120"/>
    </w:pPr>
  </w:style>
  <w:style w:type="character" w:customStyle="1" w:styleId="TextoindependienteCar">
    <w:name w:val="Texto independiente Car"/>
    <w:basedOn w:val="Fuentedeprrafopredeter"/>
    <w:link w:val="Textoindependiente"/>
    <w:uiPriority w:val="99"/>
    <w:semiHidden/>
    <w:rsid w:val="002E285F"/>
    <w:rPr>
      <w:sz w:val="24"/>
      <w:szCs w:val="24"/>
      <w:lang w:eastAsia="es-ES_tradnl"/>
    </w:rPr>
  </w:style>
  <w:style w:type="table" w:styleId="Tablaconcuadrcula5oscura-nfasis1">
    <w:name w:val="Grid Table 5 Dark Accent 1"/>
    <w:basedOn w:val="Tablanormal"/>
    <w:uiPriority w:val="50"/>
    <w:rsid w:val="00E04EA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Listaclara-nfasis11">
    <w:name w:val="Lista clara - Énfasis 11"/>
    <w:basedOn w:val="Tablanormal"/>
    <w:next w:val="Listaclara-nfasis1"/>
    <w:uiPriority w:val="61"/>
    <w:semiHidden/>
    <w:unhideWhenUsed/>
    <w:rsid w:val="00C72933"/>
    <w:rPr>
      <w:rFonts w:ascii="Calibri" w:eastAsia="Calibri" w:hAnsi="Calibri"/>
      <w:sz w:val="22"/>
      <w:szCs w:val="22"/>
      <w:lang w:eastAsia="en-US"/>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tulo5Car">
    <w:name w:val="Título 5 Car"/>
    <w:basedOn w:val="Fuentedeprrafopredeter"/>
    <w:link w:val="Ttulo5"/>
    <w:uiPriority w:val="9"/>
    <w:semiHidden/>
    <w:rsid w:val="007A5872"/>
    <w:rPr>
      <w:rFonts w:asciiTheme="majorHAnsi" w:eastAsiaTheme="majorEastAsia" w:hAnsiTheme="majorHAnsi" w:cstheme="majorBidi"/>
      <w:color w:val="365F91" w:themeColor="accent1" w:themeShade="BF"/>
      <w:sz w:val="18"/>
      <w:szCs w:val="24"/>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94">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 w:id="97">
      <w:marLeft w:val="0"/>
      <w:marRight w:val="0"/>
      <w:marTop w:val="0"/>
      <w:marBottom w:val="0"/>
      <w:divBdr>
        <w:top w:val="none" w:sz="0" w:space="0" w:color="auto"/>
        <w:left w:val="none" w:sz="0" w:space="0" w:color="auto"/>
        <w:bottom w:val="none" w:sz="0" w:space="0" w:color="auto"/>
        <w:right w:val="none" w:sz="0" w:space="0" w:color="auto"/>
      </w:divBdr>
    </w:div>
    <w:div w:id="98">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0">
      <w:marLeft w:val="0"/>
      <w:marRight w:val="0"/>
      <w:marTop w:val="0"/>
      <w:marBottom w:val="0"/>
      <w:divBdr>
        <w:top w:val="none" w:sz="0" w:space="0" w:color="auto"/>
        <w:left w:val="none" w:sz="0" w:space="0" w:color="auto"/>
        <w:bottom w:val="none" w:sz="0" w:space="0" w:color="auto"/>
        <w:right w:val="none" w:sz="0" w:space="0" w:color="auto"/>
      </w:divBdr>
    </w:div>
    <w:div w:id="101">
      <w:marLeft w:val="0"/>
      <w:marRight w:val="0"/>
      <w:marTop w:val="0"/>
      <w:marBottom w:val="0"/>
      <w:divBdr>
        <w:top w:val="none" w:sz="0" w:space="0" w:color="auto"/>
        <w:left w:val="none" w:sz="0" w:space="0" w:color="auto"/>
        <w:bottom w:val="none" w:sz="0" w:space="0" w:color="auto"/>
        <w:right w:val="none" w:sz="0" w:space="0" w:color="auto"/>
      </w:divBdr>
    </w:div>
    <w:div w:id="102">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04">
      <w:marLeft w:val="0"/>
      <w:marRight w:val="0"/>
      <w:marTop w:val="0"/>
      <w:marBottom w:val="0"/>
      <w:divBdr>
        <w:top w:val="none" w:sz="0" w:space="0" w:color="auto"/>
        <w:left w:val="none" w:sz="0" w:space="0" w:color="auto"/>
        <w:bottom w:val="none" w:sz="0" w:space="0" w:color="auto"/>
        <w:right w:val="none" w:sz="0" w:space="0" w:color="auto"/>
      </w:divBdr>
    </w:div>
    <w:div w:id="105">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 w:id="110">
      <w:marLeft w:val="0"/>
      <w:marRight w:val="0"/>
      <w:marTop w:val="0"/>
      <w:marBottom w:val="0"/>
      <w:divBdr>
        <w:top w:val="none" w:sz="0" w:space="0" w:color="auto"/>
        <w:left w:val="none" w:sz="0" w:space="0" w:color="auto"/>
        <w:bottom w:val="none" w:sz="0" w:space="0" w:color="auto"/>
        <w:right w:val="none" w:sz="0" w:space="0" w:color="auto"/>
      </w:divBdr>
    </w:div>
    <w:div w:id="111">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
    <w:div w:id="113">
      <w:marLeft w:val="0"/>
      <w:marRight w:val="0"/>
      <w:marTop w:val="0"/>
      <w:marBottom w:val="0"/>
      <w:divBdr>
        <w:top w:val="none" w:sz="0" w:space="0" w:color="auto"/>
        <w:left w:val="none" w:sz="0" w:space="0" w:color="auto"/>
        <w:bottom w:val="none" w:sz="0" w:space="0" w:color="auto"/>
        <w:right w:val="none" w:sz="0" w:space="0" w:color="auto"/>
      </w:divBdr>
    </w:div>
    <w:div w:id="114">
      <w:marLeft w:val="0"/>
      <w:marRight w:val="0"/>
      <w:marTop w:val="0"/>
      <w:marBottom w:val="0"/>
      <w:divBdr>
        <w:top w:val="none" w:sz="0" w:space="0" w:color="auto"/>
        <w:left w:val="none" w:sz="0" w:space="0" w:color="auto"/>
        <w:bottom w:val="none" w:sz="0" w:space="0" w:color="auto"/>
        <w:right w:val="none" w:sz="0" w:space="0" w:color="auto"/>
      </w:divBdr>
    </w:div>
    <w:div w:id="115">
      <w:marLeft w:val="0"/>
      <w:marRight w:val="0"/>
      <w:marTop w:val="0"/>
      <w:marBottom w:val="0"/>
      <w:divBdr>
        <w:top w:val="none" w:sz="0" w:space="0" w:color="auto"/>
        <w:left w:val="none" w:sz="0" w:space="0" w:color="auto"/>
        <w:bottom w:val="none" w:sz="0" w:space="0" w:color="auto"/>
        <w:right w:val="none" w:sz="0" w:space="0" w:color="auto"/>
      </w:divBdr>
    </w:div>
    <w:div w:id="116">
      <w:marLeft w:val="0"/>
      <w:marRight w:val="0"/>
      <w:marTop w:val="0"/>
      <w:marBottom w:val="0"/>
      <w:divBdr>
        <w:top w:val="none" w:sz="0" w:space="0" w:color="auto"/>
        <w:left w:val="none" w:sz="0" w:space="0" w:color="auto"/>
        <w:bottom w:val="none" w:sz="0" w:space="0" w:color="auto"/>
        <w:right w:val="none" w:sz="0" w:space="0" w:color="auto"/>
      </w:divBdr>
    </w:div>
    <w:div w:id="117">
      <w:marLeft w:val="0"/>
      <w:marRight w:val="0"/>
      <w:marTop w:val="0"/>
      <w:marBottom w:val="0"/>
      <w:divBdr>
        <w:top w:val="none" w:sz="0" w:space="0" w:color="auto"/>
        <w:left w:val="none" w:sz="0" w:space="0" w:color="auto"/>
        <w:bottom w:val="none" w:sz="0" w:space="0" w:color="auto"/>
        <w:right w:val="none" w:sz="0" w:space="0" w:color="auto"/>
      </w:divBdr>
    </w:div>
    <w:div w:id="118">
      <w:marLeft w:val="0"/>
      <w:marRight w:val="0"/>
      <w:marTop w:val="0"/>
      <w:marBottom w:val="0"/>
      <w:divBdr>
        <w:top w:val="none" w:sz="0" w:space="0" w:color="auto"/>
        <w:left w:val="none" w:sz="0" w:space="0" w:color="auto"/>
        <w:bottom w:val="none" w:sz="0" w:space="0" w:color="auto"/>
        <w:right w:val="none" w:sz="0" w:space="0" w:color="auto"/>
      </w:divBdr>
    </w:div>
    <w:div w:id="119">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
    <w:div w:id="123">
      <w:marLeft w:val="0"/>
      <w:marRight w:val="0"/>
      <w:marTop w:val="0"/>
      <w:marBottom w:val="0"/>
      <w:divBdr>
        <w:top w:val="none" w:sz="0" w:space="0" w:color="auto"/>
        <w:left w:val="none" w:sz="0" w:space="0" w:color="auto"/>
        <w:bottom w:val="none" w:sz="0" w:space="0" w:color="auto"/>
        <w:right w:val="none" w:sz="0" w:space="0" w:color="auto"/>
      </w:divBdr>
    </w:div>
    <w:div w:id="124">
      <w:marLeft w:val="0"/>
      <w:marRight w:val="0"/>
      <w:marTop w:val="0"/>
      <w:marBottom w:val="0"/>
      <w:divBdr>
        <w:top w:val="none" w:sz="0" w:space="0" w:color="auto"/>
        <w:left w:val="none" w:sz="0" w:space="0" w:color="auto"/>
        <w:bottom w:val="none" w:sz="0" w:space="0" w:color="auto"/>
        <w:right w:val="none" w:sz="0" w:space="0" w:color="auto"/>
      </w:divBdr>
    </w:div>
    <w:div w:id="125">
      <w:marLeft w:val="0"/>
      <w:marRight w:val="0"/>
      <w:marTop w:val="0"/>
      <w:marBottom w:val="0"/>
      <w:divBdr>
        <w:top w:val="none" w:sz="0" w:space="0" w:color="auto"/>
        <w:left w:val="none" w:sz="0" w:space="0" w:color="auto"/>
        <w:bottom w:val="none" w:sz="0" w:space="0" w:color="auto"/>
        <w:right w:val="none" w:sz="0" w:space="0" w:color="auto"/>
      </w:divBdr>
    </w:div>
    <w:div w:id="126">
      <w:marLeft w:val="0"/>
      <w:marRight w:val="0"/>
      <w:marTop w:val="0"/>
      <w:marBottom w:val="0"/>
      <w:divBdr>
        <w:top w:val="none" w:sz="0" w:space="0" w:color="auto"/>
        <w:left w:val="none" w:sz="0" w:space="0" w:color="auto"/>
        <w:bottom w:val="none" w:sz="0" w:space="0" w:color="auto"/>
        <w:right w:val="none" w:sz="0" w:space="0" w:color="auto"/>
      </w:divBdr>
    </w:div>
    <w:div w:id="127">
      <w:marLeft w:val="0"/>
      <w:marRight w:val="0"/>
      <w:marTop w:val="0"/>
      <w:marBottom w:val="0"/>
      <w:divBdr>
        <w:top w:val="none" w:sz="0" w:space="0" w:color="auto"/>
        <w:left w:val="none" w:sz="0" w:space="0" w:color="auto"/>
        <w:bottom w:val="none" w:sz="0" w:space="0" w:color="auto"/>
        <w:right w:val="none" w:sz="0" w:space="0" w:color="auto"/>
      </w:divBdr>
    </w:div>
    <w:div w:id="128">
      <w:marLeft w:val="0"/>
      <w:marRight w:val="0"/>
      <w:marTop w:val="0"/>
      <w:marBottom w:val="0"/>
      <w:divBdr>
        <w:top w:val="none" w:sz="0" w:space="0" w:color="auto"/>
        <w:left w:val="none" w:sz="0" w:space="0" w:color="auto"/>
        <w:bottom w:val="none" w:sz="0" w:space="0" w:color="auto"/>
        <w:right w:val="none" w:sz="0" w:space="0" w:color="auto"/>
      </w:divBdr>
    </w:div>
    <w:div w:id="129">
      <w:marLeft w:val="0"/>
      <w:marRight w:val="0"/>
      <w:marTop w:val="0"/>
      <w:marBottom w:val="0"/>
      <w:divBdr>
        <w:top w:val="none" w:sz="0" w:space="0" w:color="auto"/>
        <w:left w:val="none" w:sz="0" w:space="0" w:color="auto"/>
        <w:bottom w:val="none" w:sz="0" w:space="0" w:color="auto"/>
        <w:right w:val="none" w:sz="0" w:space="0" w:color="auto"/>
      </w:divBdr>
    </w:div>
    <w:div w:id="130">
      <w:marLeft w:val="0"/>
      <w:marRight w:val="0"/>
      <w:marTop w:val="0"/>
      <w:marBottom w:val="0"/>
      <w:divBdr>
        <w:top w:val="none" w:sz="0" w:space="0" w:color="auto"/>
        <w:left w:val="none" w:sz="0" w:space="0" w:color="auto"/>
        <w:bottom w:val="none" w:sz="0" w:space="0" w:color="auto"/>
        <w:right w:val="none" w:sz="0" w:space="0" w:color="auto"/>
      </w:divBdr>
    </w:div>
    <w:div w:id="131">
      <w:marLeft w:val="0"/>
      <w:marRight w:val="0"/>
      <w:marTop w:val="0"/>
      <w:marBottom w:val="0"/>
      <w:divBdr>
        <w:top w:val="none" w:sz="0" w:space="0" w:color="auto"/>
        <w:left w:val="none" w:sz="0" w:space="0" w:color="auto"/>
        <w:bottom w:val="none" w:sz="0" w:space="0" w:color="auto"/>
        <w:right w:val="none" w:sz="0" w:space="0" w:color="auto"/>
      </w:divBdr>
    </w:div>
    <w:div w:id="132">
      <w:marLeft w:val="0"/>
      <w:marRight w:val="0"/>
      <w:marTop w:val="0"/>
      <w:marBottom w:val="0"/>
      <w:divBdr>
        <w:top w:val="none" w:sz="0" w:space="0" w:color="auto"/>
        <w:left w:val="none" w:sz="0" w:space="0" w:color="auto"/>
        <w:bottom w:val="none" w:sz="0" w:space="0" w:color="auto"/>
        <w:right w:val="none" w:sz="0" w:space="0" w:color="auto"/>
      </w:divBdr>
    </w:div>
    <w:div w:id="133">
      <w:marLeft w:val="0"/>
      <w:marRight w:val="0"/>
      <w:marTop w:val="0"/>
      <w:marBottom w:val="0"/>
      <w:divBdr>
        <w:top w:val="none" w:sz="0" w:space="0" w:color="auto"/>
        <w:left w:val="none" w:sz="0" w:space="0" w:color="auto"/>
        <w:bottom w:val="none" w:sz="0" w:space="0" w:color="auto"/>
        <w:right w:val="none" w:sz="0" w:space="0" w:color="auto"/>
      </w:divBdr>
    </w:div>
    <w:div w:id="134">
      <w:marLeft w:val="0"/>
      <w:marRight w:val="0"/>
      <w:marTop w:val="0"/>
      <w:marBottom w:val="0"/>
      <w:divBdr>
        <w:top w:val="none" w:sz="0" w:space="0" w:color="auto"/>
        <w:left w:val="none" w:sz="0" w:space="0" w:color="auto"/>
        <w:bottom w:val="none" w:sz="0" w:space="0" w:color="auto"/>
        <w:right w:val="none" w:sz="0" w:space="0" w:color="auto"/>
      </w:divBdr>
    </w:div>
    <w:div w:id="135">
      <w:marLeft w:val="0"/>
      <w:marRight w:val="0"/>
      <w:marTop w:val="0"/>
      <w:marBottom w:val="0"/>
      <w:divBdr>
        <w:top w:val="none" w:sz="0" w:space="0" w:color="auto"/>
        <w:left w:val="none" w:sz="0" w:space="0" w:color="auto"/>
        <w:bottom w:val="none" w:sz="0" w:space="0" w:color="auto"/>
        <w:right w:val="none" w:sz="0" w:space="0" w:color="auto"/>
      </w:divBdr>
    </w:div>
    <w:div w:id="136">
      <w:marLeft w:val="0"/>
      <w:marRight w:val="0"/>
      <w:marTop w:val="0"/>
      <w:marBottom w:val="0"/>
      <w:divBdr>
        <w:top w:val="none" w:sz="0" w:space="0" w:color="auto"/>
        <w:left w:val="none" w:sz="0" w:space="0" w:color="auto"/>
        <w:bottom w:val="none" w:sz="0" w:space="0" w:color="auto"/>
        <w:right w:val="none" w:sz="0" w:space="0" w:color="auto"/>
      </w:divBdr>
    </w:div>
    <w:div w:id="137">
      <w:marLeft w:val="0"/>
      <w:marRight w:val="0"/>
      <w:marTop w:val="0"/>
      <w:marBottom w:val="0"/>
      <w:divBdr>
        <w:top w:val="none" w:sz="0" w:space="0" w:color="auto"/>
        <w:left w:val="none" w:sz="0" w:space="0" w:color="auto"/>
        <w:bottom w:val="none" w:sz="0" w:space="0" w:color="auto"/>
        <w:right w:val="none" w:sz="0" w:space="0" w:color="auto"/>
      </w:divBdr>
    </w:div>
    <w:div w:id="138">
      <w:marLeft w:val="0"/>
      <w:marRight w:val="0"/>
      <w:marTop w:val="0"/>
      <w:marBottom w:val="0"/>
      <w:divBdr>
        <w:top w:val="none" w:sz="0" w:space="0" w:color="auto"/>
        <w:left w:val="none" w:sz="0" w:space="0" w:color="auto"/>
        <w:bottom w:val="none" w:sz="0" w:space="0" w:color="auto"/>
        <w:right w:val="none" w:sz="0" w:space="0" w:color="auto"/>
      </w:divBdr>
    </w:div>
    <w:div w:id="139">
      <w:marLeft w:val="0"/>
      <w:marRight w:val="0"/>
      <w:marTop w:val="0"/>
      <w:marBottom w:val="0"/>
      <w:divBdr>
        <w:top w:val="none" w:sz="0" w:space="0" w:color="auto"/>
        <w:left w:val="none" w:sz="0" w:space="0" w:color="auto"/>
        <w:bottom w:val="none" w:sz="0" w:space="0" w:color="auto"/>
        <w:right w:val="none" w:sz="0" w:space="0" w:color="auto"/>
      </w:divBdr>
    </w:div>
    <w:div w:id="140">
      <w:marLeft w:val="0"/>
      <w:marRight w:val="0"/>
      <w:marTop w:val="0"/>
      <w:marBottom w:val="0"/>
      <w:divBdr>
        <w:top w:val="none" w:sz="0" w:space="0" w:color="auto"/>
        <w:left w:val="none" w:sz="0" w:space="0" w:color="auto"/>
        <w:bottom w:val="none" w:sz="0" w:space="0" w:color="auto"/>
        <w:right w:val="none" w:sz="0" w:space="0" w:color="auto"/>
      </w:divBdr>
    </w:div>
    <w:div w:id="141">
      <w:marLeft w:val="0"/>
      <w:marRight w:val="0"/>
      <w:marTop w:val="0"/>
      <w:marBottom w:val="0"/>
      <w:divBdr>
        <w:top w:val="none" w:sz="0" w:space="0" w:color="auto"/>
        <w:left w:val="none" w:sz="0" w:space="0" w:color="auto"/>
        <w:bottom w:val="none" w:sz="0" w:space="0" w:color="auto"/>
        <w:right w:val="none" w:sz="0" w:space="0" w:color="auto"/>
      </w:divBdr>
    </w:div>
    <w:div w:id="142">
      <w:marLeft w:val="0"/>
      <w:marRight w:val="0"/>
      <w:marTop w:val="0"/>
      <w:marBottom w:val="0"/>
      <w:divBdr>
        <w:top w:val="none" w:sz="0" w:space="0" w:color="auto"/>
        <w:left w:val="none" w:sz="0" w:space="0" w:color="auto"/>
        <w:bottom w:val="none" w:sz="0" w:space="0" w:color="auto"/>
        <w:right w:val="none" w:sz="0" w:space="0" w:color="auto"/>
      </w:divBdr>
    </w:div>
    <w:div w:id="143">
      <w:marLeft w:val="0"/>
      <w:marRight w:val="0"/>
      <w:marTop w:val="0"/>
      <w:marBottom w:val="0"/>
      <w:divBdr>
        <w:top w:val="none" w:sz="0" w:space="0" w:color="auto"/>
        <w:left w:val="none" w:sz="0" w:space="0" w:color="auto"/>
        <w:bottom w:val="none" w:sz="0" w:space="0" w:color="auto"/>
        <w:right w:val="none" w:sz="0" w:space="0" w:color="auto"/>
      </w:divBdr>
    </w:div>
    <w:div w:id="144">
      <w:marLeft w:val="0"/>
      <w:marRight w:val="0"/>
      <w:marTop w:val="0"/>
      <w:marBottom w:val="0"/>
      <w:divBdr>
        <w:top w:val="none" w:sz="0" w:space="0" w:color="auto"/>
        <w:left w:val="none" w:sz="0" w:space="0" w:color="auto"/>
        <w:bottom w:val="none" w:sz="0" w:space="0" w:color="auto"/>
        <w:right w:val="none" w:sz="0" w:space="0" w:color="auto"/>
      </w:divBdr>
    </w:div>
    <w:div w:id="145">
      <w:marLeft w:val="0"/>
      <w:marRight w:val="0"/>
      <w:marTop w:val="0"/>
      <w:marBottom w:val="0"/>
      <w:divBdr>
        <w:top w:val="none" w:sz="0" w:space="0" w:color="auto"/>
        <w:left w:val="none" w:sz="0" w:space="0" w:color="auto"/>
        <w:bottom w:val="none" w:sz="0" w:space="0" w:color="auto"/>
        <w:right w:val="none" w:sz="0" w:space="0" w:color="auto"/>
      </w:divBdr>
    </w:div>
    <w:div w:id="146">
      <w:marLeft w:val="0"/>
      <w:marRight w:val="0"/>
      <w:marTop w:val="0"/>
      <w:marBottom w:val="0"/>
      <w:divBdr>
        <w:top w:val="none" w:sz="0" w:space="0" w:color="auto"/>
        <w:left w:val="none" w:sz="0" w:space="0" w:color="auto"/>
        <w:bottom w:val="none" w:sz="0" w:space="0" w:color="auto"/>
        <w:right w:val="none" w:sz="0" w:space="0" w:color="auto"/>
      </w:divBdr>
    </w:div>
    <w:div w:id="147">
      <w:marLeft w:val="0"/>
      <w:marRight w:val="0"/>
      <w:marTop w:val="0"/>
      <w:marBottom w:val="0"/>
      <w:divBdr>
        <w:top w:val="none" w:sz="0" w:space="0" w:color="auto"/>
        <w:left w:val="none" w:sz="0" w:space="0" w:color="auto"/>
        <w:bottom w:val="none" w:sz="0" w:space="0" w:color="auto"/>
        <w:right w:val="none" w:sz="0" w:space="0" w:color="auto"/>
      </w:divBdr>
    </w:div>
    <w:div w:id="148">
      <w:marLeft w:val="0"/>
      <w:marRight w:val="0"/>
      <w:marTop w:val="0"/>
      <w:marBottom w:val="0"/>
      <w:divBdr>
        <w:top w:val="none" w:sz="0" w:space="0" w:color="auto"/>
        <w:left w:val="none" w:sz="0" w:space="0" w:color="auto"/>
        <w:bottom w:val="none" w:sz="0" w:space="0" w:color="auto"/>
        <w:right w:val="none" w:sz="0" w:space="0" w:color="auto"/>
      </w:divBdr>
    </w:div>
    <w:div w:id="149">
      <w:marLeft w:val="0"/>
      <w:marRight w:val="0"/>
      <w:marTop w:val="0"/>
      <w:marBottom w:val="0"/>
      <w:divBdr>
        <w:top w:val="none" w:sz="0" w:space="0" w:color="auto"/>
        <w:left w:val="none" w:sz="0" w:space="0" w:color="auto"/>
        <w:bottom w:val="none" w:sz="0" w:space="0" w:color="auto"/>
        <w:right w:val="none" w:sz="0" w:space="0" w:color="auto"/>
      </w:divBdr>
    </w:div>
    <w:div w:id="150">
      <w:marLeft w:val="0"/>
      <w:marRight w:val="0"/>
      <w:marTop w:val="0"/>
      <w:marBottom w:val="0"/>
      <w:divBdr>
        <w:top w:val="none" w:sz="0" w:space="0" w:color="auto"/>
        <w:left w:val="none" w:sz="0" w:space="0" w:color="auto"/>
        <w:bottom w:val="none" w:sz="0" w:space="0" w:color="auto"/>
        <w:right w:val="none" w:sz="0" w:space="0" w:color="auto"/>
      </w:divBdr>
    </w:div>
    <w:div w:id="151">
      <w:marLeft w:val="0"/>
      <w:marRight w:val="0"/>
      <w:marTop w:val="0"/>
      <w:marBottom w:val="0"/>
      <w:divBdr>
        <w:top w:val="none" w:sz="0" w:space="0" w:color="auto"/>
        <w:left w:val="none" w:sz="0" w:space="0" w:color="auto"/>
        <w:bottom w:val="none" w:sz="0" w:space="0" w:color="auto"/>
        <w:right w:val="none" w:sz="0" w:space="0" w:color="auto"/>
      </w:divBdr>
    </w:div>
    <w:div w:id="152">
      <w:marLeft w:val="0"/>
      <w:marRight w:val="0"/>
      <w:marTop w:val="0"/>
      <w:marBottom w:val="0"/>
      <w:divBdr>
        <w:top w:val="none" w:sz="0" w:space="0" w:color="auto"/>
        <w:left w:val="none" w:sz="0" w:space="0" w:color="auto"/>
        <w:bottom w:val="none" w:sz="0" w:space="0" w:color="auto"/>
        <w:right w:val="none" w:sz="0" w:space="0" w:color="auto"/>
      </w:divBdr>
    </w:div>
    <w:div w:id="153">
      <w:marLeft w:val="0"/>
      <w:marRight w:val="0"/>
      <w:marTop w:val="0"/>
      <w:marBottom w:val="0"/>
      <w:divBdr>
        <w:top w:val="none" w:sz="0" w:space="0" w:color="auto"/>
        <w:left w:val="none" w:sz="0" w:space="0" w:color="auto"/>
        <w:bottom w:val="none" w:sz="0" w:space="0" w:color="auto"/>
        <w:right w:val="none" w:sz="0" w:space="0" w:color="auto"/>
      </w:divBdr>
    </w:div>
    <w:div w:id="154">
      <w:marLeft w:val="0"/>
      <w:marRight w:val="0"/>
      <w:marTop w:val="0"/>
      <w:marBottom w:val="0"/>
      <w:divBdr>
        <w:top w:val="none" w:sz="0" w:space="0" w:color="auto"/>
        <w:left w:val="none" w:sz="0" w:space="0" w:color="auto"/>
        <w:bottom w:val="none" w:sz="0" w:space="0" w:color="auto"/>
        <w:right w:val="none" w:sz="0" w:space="0" w:color="auto"/>
      </w:divBdr>
    </w:div>
    <w:div w:id="155">
      <w:marLeft w:val="0"/>
      <w:marRight w:val="0"/>
      <w:marTop w:val="0"/>
      <w:marBottom w:val="0"/>
      <w:divBdr>
        <w:top w:val="none" w:sz="0" w:space="0" w:color="auto"/>
        <w:left w:val="none" w:sz="0" w:space="0" w:color="auto"/>
        <w:bottom w:val="none" w:sz="0" w:space="0" w:color="auto"/>
        <w:right w:val="none" w:sz="0" w:space="0" w:color="auto"/>
      </w:divBdr>
    </w:div>
    <w:div w:id="156">
      <w:marLeft w:val="0"/>
      <w:marRight w:val="0"/>
      <w:marTop w:val="0"/>
      <w:marBottom w:val="0"/>
      <w:divBdr>
        <w:top w:val="none" w:sz="0" w:space="0" w:color="auto"/>
        <w:left w:val="none" w:sz="0" w:space="0" w:color="auto"/>
        <w:bottom w:val="none" w:sz="0" w:space="0" w:color="auto"/>
        <w:right w:val="none" w:sz="0" w:space="0" w:color="auto"/>
      </w:divBdr>
    </w:div>
    <w:div w:id="157">
      <w:marLeft w:val="0"/>
      <w:marRight w:val="0"/>
      <w:marTop w:val="0"/>
      <w:marBottom w:val="0"/>
      <w:divBdr>
        <w:top w:val="none" w:sz="0" w:space="0" w:color="auto"/>
        <w:left w:val="none" w:sz="0" w:space="0" w:color="auto"/>
        <w:bottom w:val="none" w:sz="0" w:space="0" w:color="auto"/>
        <w:right w:val="none" w:sz="0" w:space="0" w:color="auto"/>
      </w:divBdr>
    </w:div>
    <w:div w:id="158">
      <w:marLeft w:val="0"/>
      <w:marRight w:val="0"/>
      <w:marTop w:val="0"/>
      <w:marBottom w:val="0"/>
      <w:divBdr>
        <w:top w:val="none" w:sz="0" w:space="0" w:color="auto"/>
        <w:left w:val="none" w:sz="0" w:space="0" w:color="auto"/>
        <w:bottom w:val="none" w:sz="0" w:space="0" w:color="auto"/>
        <w:right w:val="none" w:sz="0" w:space="0" w:color="auto"/>
      </w:divBdr>
    </w:div>
    <w:div w:id="159">
      <w:marLeft w:val="0"/>
      <w:marRight w:val="0"/>
      <w:marTop w:val="0"/>
      <w:marBottom w:val="0"/>
      <w:divBdr>
        <w:top w:val="none" w:sz="0" w:space="0" w:color="auto"/>
        <w:left w:val="none" w:sz="0" w:space="0" w:color="auto"/>
        <w:bottom w:val="none" w:sz="0" w:space="0" w:color="auto"/>
        <w:right w:val="none" w:sz="0" w:space="0" w:color="auto"/>
      </w:divBdr>
    </w:div>
    <w:div w:id="160">
      <w:marLeft w:val="0"/>
      <w:marRight w:val="0"/>
      <w:marTop w:val="0"/>
      <w:marBottom w:val="0"/>
      <w:divBdr>
        <w:top w:val="none" w:sz="0" w:space="0" w:color="auto"/>
        <w:left w:val="none" w:sz="0" w:space="0" w:color="auto"/>
        <w:bottom w:val="none" w:sz="0" w:space="0" w:color="auto"/>
        <w:right w:val="none" w:sz="0" w:space="0" w:color="auto"/>
      </w:divBdr>
    </w:div>
    <w:div w:id="161">
      <w:marLeft w:val="0"/>
      <w:marRight w:val="0"/>
      <w:marTop w:val="0"/>
      <w:marBottom w:val="0"/>
      <w:divBdr>
        <w:top w:val="none" w:sz="0" w:space="0" w:color="auto"/>
        <w:left w:val="none" w:sz="0" w:space="0" w:color="auto"/>
        <w:bottom w:val="none" w:sz="0" w:space="0" w:color="auto"/>
        <w:right w:val="none" w:sz="0" w:space="0" w:color="auto"/>
      </w:divBdr>
    </w:div>
    <w:div w:id="162">
      <w:marLeft w:val="0"/>
      <w:marRight w:val="0"/>
      <w:marTop w:val="0"/>
      <w:marBottom w:val="0"/>
      <w:divBdr>
        <w:top w:val="none" w:sz="0" w:space="0" w:color="auto"/>
        <w:left w:val="none" w:sz="0" w:space="0" w:color="auto"/>
        <w:bottom w:val="none" w:sz="0" w:space="0" w:color="auto"/>
        <w:right w:val="none" w:sz="0" w:space="0" w:color="auto"/>
      </w:divBdr>
    </w:div>
    <w:div w:id="163">
      <w:marLeft w:val="0"/>
      <w:marRight w:val="0"/>
      <w:marTop w:val="0"/>
      <w:marBottom w:val="0"/>
      <w:divBdr>
        <w:top w:val="none" w:sz="0" w:space="0" w:color="auto"/>
        <w:left w:val="none" w:sz="0" w:space="0" w:color="auto"/>
        <w:bottom w:val="none" w:sz="0" w:space="0" w:color="auto"/>
        <w:right w:val="none" w:sz="0" w:space="0" w:color="auto"/>
      </w:divBdr>
    </w:div>
    <w:div w:id="164">
      <w:marLeft w:val="0"/>
      <w:marRight w:val="0"/>
      <w:marTop w:val="0"/>
      <w:marBottom w:val="0"/>
      <w:divBdr>
        <w:top w:val="none" w:sz="0" w:space="0" w:color="auto"/>
        <w:left w:val="none" w:sz="0" w:space="0" w:color="auto"/>
        <w:bottom w:val="none" w:sz="0" w:space="0" w:color="auto"/>
        <w:right w:val="none" w:sz="0" w:space="0" w:color="auto"/>
      </w:divBdr>
    </w:div>
    <w:div w:id="165">
      <w:marLeft w:val="0"/>
      <w:marRight w:val="0"/>
      <w:marTop w:val="0"/>
      <w:marBottom w:val="0"/>
      <w:divBdr>
        <w:top w:val="none" w:sz="0" w:space="0" w:color="auto"/>
        <w:left w:val="none" w:sz="0" w:space="0" w:color="auto"/>
        <w:bottom w:val="none" w:sz="0" w:space="0" w:color="auto"/>
        <w:right w:val="none" w:sz="0" w:space="0" w:color="auto"/>
      </w:divBdr>
    </w:div>
    <w:div w:id="166">
      <w:marLeft w:val="0"/>
      <w:marRight w:val="0"/>
      <w:marTop w:val="0"/>
      <w:marBottom w:val="0"/>
      <w:divBdr>
        <w:top w:val="none" w:sz="0" w:space="0" w:color="auto"/>
        <w:left w:val="none" w:sz="0" w:space="0" w:color="auto"/>
        <w:bottom w:val="none" w:sz="0" w:space="0" w:color="auto"/>
        <w:right w:val="none" w:sz="0" w:space="0" w:color="auto"/>
      </w:divBdr>
    </w:div>
    <w:div w:id="167">
      <w:marLeft w:val="0"/>
      <w:marRight w:val="0"/>
      <w:marTop w:val="0"/>
      <w:marBottom w:val="0"/>
      <w:divBdr>
        <w:top w:val="none" w:sz="0" w:space="0" w:color="auto"/>
        <w:left w:val="none" w:sz="0" w:space="0" w:color="auto"/>
        <w:bottom w:val="none" w:sz="0" w:space="0" w:color="auto"/>
        <w:right w:val="none" w:sz="0" w:space="0" w:color="auto"/>
      </w:divBdr>
    </w:div>
    <w:div w:id="168">
      <w:marLeft w:val="0"/>
      <w:marRight w:val="0"/>
      <w:marTop w:val="0"/>
      <w:marBottom w:val="0"/>
      <w:divBdr>
        <w:top w:val="none" w:sz="0" w:space="0" w:color="auto"/>
        <w:left w:val="none" w:sz="0" w:space="0" w:color="auto"/>
        <w:bottom w:val="none" w:sz="0" w:space="0" w:color="auto"/>
        <w:right w:val="none" w:sz="0" w:space="0" w:color="auto"/>
      </w:divBdr>
    </w:div>
    <w:div w:id="169">
      <w:marLeft w:val="0"/>
      <w:marRight w:val="0"/>
      <w:marTop w:val="0"/>
      <w:marBottom w:val="0"/>
      <w:divBdr>
        <w:top w:val="none" w:sz="0" w:space="0" w:color="auto"/>
        <w:left w:val="none" w:sz="0" w:space="0" w:color="auto"/>
        <w:bottom w:val="none" w:sz="0" w:space="0" w:color="auto"/>
        <w:right w:val="none" w:sz="0" w:space="0" w:color="auto"/>
      </w:divBdr>
    </w:div>
    <w:div w:id="170">
      <w:marLeft w:val="0"/>
      <w:marRight w:val="0"/>
      <w:marTop w:val="0"/>
      <w:marBottom w:val="0"/>
      <w:divBdr>
        <w:top w:val="none" w:sz="0" w:space="0" w:color="auto"/>
        <w:left w:val="none" w:sz="0" w:space="0" w:color="auto"/>
        <w:bottom w:val="none" w:sz="0" w:space="0" w:color="auto"/>
        <w:right w:val="none" w:sz="0" w:space="0" w:color="auto"/>
      </w:divBdr>
    </w:div>
    <w:div w:id="171">
      <w:marLeft w:val="0"/>
      <w:marRight w:val="0"/>
      <w:marTop w:val="0"/>
      <w:marBottom w:val="0"/>
      <w:divBdr>
        <w:top w:val="none" w:sz="0" w:space="0" w:color="auto"/>
        <w:left w:val="none" w:sz="0" w:space="0" w:color="auto"/>
        <w:bottom w:val="none" w:sz="0" w:space="0" w:color="auto"/>
        <w:right w:val="none" w:sz="0" w:space="0" w:color="auto"/>
      </w:divBdr>
    </w:div>
    <w:div w:id="172">
      <w:marLeft w:val="0"/>
      <w:marRight w:val="0"/>
      <w:marTop w:val="0"/>
      <w:marBottom w:val="0"/>
      <w:divBdr>
        <w:top w:val="none" w:sz="0" w:space="0" w:color="auto"/>
        <w:left w:val="none" w:sz="0" w:space="0" w:color="auto"/>
        <w:bottom w:val="none" w:sz="0" w:space="0" w:color="auto"/>
        <w:right w:val="none" w:sz="0" w:space="0" w:color="auto"/>
      </w:divBdr>
    </w:div>
    <w:div w:id="173">
      <w:marLeft w:val="0"/>
      <w:marRight w:val="0"/>
      <w:marTop w:val="0"/>
      <w:marBottom w:val="0"/>
      <w:divBdr>
        <w:top w:val="none" w:sz="0" w:space="0" w:color="auto"/>
        <w:left w:val="none" w:sz="0" w:space="0" w:color="auto"/>
        <w:bottom w:val="none" w:sz="0" w:space="0" w:color="auto"/>
        <w:right w:val="none" w:sz="0" w:space="0" w:color="auto"/>
      </w:divBdr>
    </w:div>
    <w:div w:id="174">
      <w:marLeft w:val="0"/>
      <w:marRight w:val="0"/>
      <w:marTop w:val="0"/>
      <w:marBottom w:val="0"/>
      <w:divBdr>
        <w:top w:val="none" w:sz="0" w:space="0" w:color="auto"/>
        <w:left w:val="none" w:sz="0" w:space="0" w:color="auto"/>
        <w:bottom w:val="none" w:sz="0" w:space="0" w:color="auto"/>
        <w:right w:val="none" w:sz="0" w:space="0" w:color="auto"/>
      </w:divBdr>
    </w:div>
    <w:div w:id="175">
      <w:marLeft w:val="0"/>
      <w:marRight w:val="0"/>
      <w:marTop w:val="0"/>
      <w:marBottom w:val="0"/>
      <w:divBdr>
        <w:top w:val="none" w:sz="0" w:space="0" w:color="auto"/>
        <w:left w:val="none" w:sz="0" w:space="0" w:color="auto"/>
        <w:bottom w:val="none" w:sz="0" w:space="0" w:color="auto"/>
        <w:right w:val="none" w:sz="0" w:space="0" w:color="auto"/>
      </w:divBdr>
    </w:div>
    <w:div w:id="176">
      <w:marLeft w:val="0"/>
      <w:marRight w:val="0"/>
      <w:marTop w:val="0"/>
      <w:marBottom w:val="0"/>
      <w:divBdr>
        <w:top w:val="none" w:sz="0" w:space="0" w:color="auto"/>
        <w:left w:val="none" w:sz="0" w:space="0" w:color="auto"/>
        <w:bottom w:val="none" w:sz="0" w:space="0" w:color="auto"/>
        <w:right w:val="none" w:sz="0" w:space="0" w:color="auto"/>
      </w:divBdr>
    </w:div>
    <w:div w:id="177">
      <w:marLeft w:val="0"/>
      <w:marRight w:val="0"/>
      <w:marTop w:val="0"/>
      <w:marBottom w:val="0"/>
      <w:divBdr>
        <w:top w:val="none" w:sz="0" w:space="0" w:color="auto"/>
        <w:left w:val="none" w:sz="0" w:space="0" w:color="auto"/>
        <w:bottom w:val="none" w:sz="0" w:space="0" w:color="auto"/>
        <w:right w:val="none" w:sz="0" w:space="0" w:color="auto"/>
      </w:divBdr>
    </w:div>
    <w:div w:id="178">
      <w:marLeft w:val="0"/>
      <w:marRight w:val="0"/>
      <w:marTop w:val="0"/>
      <w:marBottom w:val="0"/>
      <w:divBdr>
        <w:top w:val="none" w:sz="0" w:space="0" w:color="auto"/>
        <w:left w:val="none" w:sz="0" w:space="0" w:color="auto"/>
        <w:bottom w:val="none" w:sz="0" w:space="0" w:color="auto"/>
        <w:right w:val="none" w:sz="0" w:space="0" w:color="auto"/>
      </w:divBdr>
    </w:div>
    <w:div w:id="179">
      <w:marLeft w:val="0"/>
      <w:marRight w:val="0"/>
      <w:marTop w:val="0"/>
      <w:marBottom w:val="0"/>
      <w:divBdr>
        <w:top w:val="none" w:sz="0" w:space="0" w:color="auto"/>
        <w:left w:val="none" w:sz="0" w:space="0" w:color="auto"/>
        <w:bottom w:val="none" w:sz="0" w:space="0" w:color="auto"/>
        <w:right w:val="none" w:sz="0" w:space="0" w:color="auto"/>
      </w:divBdr>
    </w:div>
    <w:div w:id="180">
      <w:marLeft w:val="0"/>
      <w:marRight w:val="0"/>
      <w:marTop w:val="0"/>
      <w:marBottom w:val="0"/>
      <w:divBdr>
        <w:top w:val="none" w:sz="0" w:space="0" w:color="auto"/>
        <w:left w:val="none" w:sz="0" w:space="0" w:color="auto"/>
        <w:bottom w:val="none" w:sz="0" w:space="0" w:color="auto"/>
        <w:right w:val="none" w:sz="0" w:space="0" w:color="auto"/>
      </w:divBdr>
    </w:div>
    <w:div w:id="181">
      <w:marLeft w:val="0"/>
      <w:marRight w:val="0"/>
      <w:marTop w:val="0"/>
      <w:marBottom w:val="0"/>
      <w:divBdr>
        <w:top w:val="none" w:sz="0" w:space="0" w:color="auto"/>
        <w:left w:val="none" w:sz="0" w:space="0" w:color="auto"/>
        <w:bottom w:val="none" w:sz="0" w:space="0" w:color="auto"/>
        <w:right w:val="none" w:sz="0" w:space="0" w:color="auto"/>
      </w:divBdr>
    </w:div>
    <w:div w:id="182">
      <w:marLeft w:val="0"/>
      <w:marRight w:val="0"/>
      <w:marTop w:val="0"/>
      <w:marBottom w:val="0"/>
      <w:divBdr>
        <w:top w:val="none" w:sz="0" w:space="0" w:color="auto"/>
        <w:left w:val="none" w:sz="0" w:space="0" w:color="auto"/>
        <w:bottom w:val="none" w:sz="0" w:space="0" w:color="auto"/>
        <w:right w:val="none" w:sz="0" w:space="0" w:color="auto"/>
      </w:divBdr>
    </w:div>
    <w:div w:id="183">
      <w:marLeft w:val="0"/>
      <w:marRight w:val="0"/>
      <w:marTop w:val="0"/>
      <w:marBottom w:val="0"/>
      <w:divBdr>
        <w:top w:val="none" w:sz="0" w:space="0" w:color="auto"/>
        <w:left w:val="none" w:sz="0" w:space="0" w:color="auto"/>
        <w:bottom w:val="none" w:sz="0" w:space="0" w:color="auto"/>
        <w:right w:val="none" w:sz="0" w:space="0" w:color="auto"/>
      </w:divBdr>
    </w:div>
    <w:div w:id="184">
      <w:marLeft w:val="0"/>
      <w:marRight w:val="0"/>
      <w:marTop w:val="0"/>
      <w:marBottom w:val="0"/>
      <w:divBdr>
        <w:top w:val="none" w:sz="0" w:space="0" w:color="auto"/>
        <w:left w:val="none" w:sz="0" w:space="0" w:color="auto"/>
        <w:bottom w:val="none" w:sz="0" w:space="0" w:color="auto"/>
        <w:right w:val="none" w:sz="0" w:space="0" w:color="auto"/>
      </w:divBdr>
    </w:div>
    <w:div w:id="185">
      <w:marLeft w:val="0"/>
      <w:marRight w:val="0"/>
      <w:marTop w:val="0"/>
      <w:marBottom w:val="0"/>
      <w:divBdr>
        <w:top w:val="none" w:sz="0" w:space="0" w:color="auto"/>
        <w:left w:val="none" w:sz="0" w:space="0" w:color="auto"/>
        <w:bottom w:val="none" w:sz="0" w:space="0" w:color="auto"/>
        <w:right w:val="none" w:sz="0" w:space="0" w:color="auto"/>
      </w:divBdr>
    </w:div>
    <w:div w:id="186">
      <w:marLeft w:val="0"/>
      <w:marRight w:val="0"/>
      <w:marTop w:val="0"/>
      <w:marBottom w:val="0"/>
      <w:divBdr>
        <w:top w:val="none" w:sz="0" w:space="0" w:color="auto"/>
        <w:left w:val="none" w:sz="0" w:space="0" w:color="auto"/>
        <w:bottom w:val="none" w:sz="0" w:space="0" w:color="auto"/>
        <w:right w:val="none" w:sz="0" w:space="0" w:color="auto"/>
      </w:divBdr>
    </w:div>
    <w:div w:id="187">
      <w:marLeft w:val="0"/>
      <w:marRight w:val="0"/>
      <w:marTop w:val="0"/>
      <w:marBottom w:val="0"/>
      <w:divBdr>
        <w:top w:val="none" w:sz="0" w:space="0" w:color="auto"/>
        <w:left w:val="none" w:sz="0" w:space="0" w:color="auto"/>
        <w:bottom w:val="none" w:sz="0" w:space="0" w:color="auto"/>
        <w:right w:val="none" w:sz="0" w:space="0" w:color="auto"/>
      </w:divBdr>
    </w:div>
    <w:div w:id="188">
      <w:marLeft w:val="0"/>
      <w:marRight w:val="0"/>
      <w:marTop w:val="0"/>
      <w:marBottom w:val="0"/>
      <w:divBdr>
        <w:top w:val="none" w:sz="0" w:space="0" w:color="auto"/>
        <w:left w:val="none" w:sz="0" w:space="0" w:color="auto"/>
        <w:bottom w:val="none" w:sz="0" w:space="0" w:color="auto"/>
        <w:right w:val="none" w:sz="0" w:space="0" w:color="auto"/>
      </w:divBdr>
    </w:div>
    <w:div w:id="189">
      <w:marLeft w:val="0"/>
      <w:marRight w:val="0"/>
      <w:marTop w:val="0"/>
      <w:marBottom w:val="0"/>
      <w:divBdr>
        <w:top w:val="none" w:sz="0" w:space="0" w:color="auto"/>
        <w:left w:val="none" w:sz="0" w:space="0" w:color="auto"/>
        <w:bottom w:val="none" w:sz="0" w:space="0" w:color="auto"/>
        <w:right w:val="none" w:sz="0" w:space="0" w:color="auto"/>
      </w:divBdr>
    </w:div>
    <w:div w:id="190">
      <w:marLeft w:val="0"/>
      <w:marRight w:val="0"/>
      <w:marTop w:val="0"/>
      <w:marBottom w:val="0"/>
      <w:divBdr>
        <w:top w:val="none" w:sz="0" w:space="0" w:color="auto"/>
        <w:left w:val="none" w:sz="0" w:space="0" w:color="auto"/>
        <w:bottom w:val="none" w:sz="0" w:space="0" w:color="auto"/>
        <w:right w:val="none" w:sz="0" w:space="0" w:color="auto"/>
      </w:divBdr>
    </w:div>
    <w:div w:id="191">
      <w:marLeft w:val="0"/>
      <w:marRight w:val="0"/>
      <w:marTop w:val="0"/>
      <w:marBottom w:val="0"/>
      <w:divBdr>
        <w:top w:val="none" w:sz="0" w:space="0" w:color="auto"/>
        <w:left w:val="none" w:sz="0" w:space="0" w:color="auto"/>
        <w:bottom w:val="none" w:sz="0" w:space="0" w:color="auto"/>
        <w:right w:val="none" w:sz="0" w:space="0" w:color="auto"/>
      </w:divBdr>
    </w:div>
    <w:div w:id="192">
      <w:marLeft w:val="0"/>
      <w:marRight w:val="0"/>
      <w:marTop w:val="0"/>
      <w:marBottom w:val="0"/>
      <w:divBdr>
        <w:top w:val="none" w:sz="0" w:space="0" w:color="auto"/>
        <w:left w:val="none" w:sz="0" w:space="0" w:color="auto"/>
        <w:bottom w:val="none" w:sz="0" w:space="0" w:color="auto"/>
        <w:right w:val="none" w:sz="0" w:space="0" w:color="auto"/>
      </w:divBdr>
    </w:div>
    <w:div w:id="193">
      <w:marLeft w:val="0"/>
      <w:marRight w:val="0"/>
      <w:marTop w:val="0"/>
      <w:marBottom w:val="0"/>
      <w:divBdr>
        <w:top w:val="none" w:sz="0" w:space="0" w:color="auto"/>
        <w:left w:val="none" w:sz="0" w:space="0" w:color="auto"/>
        <w:bottom w:val="none" w:sz="0" w:space="0" w:color="auto"/>
        <w:right w:val="none" w:sz="0" w:space="0" w:color="auto"/>
      </w:divBdr>
    </w:div>
    <w:div w:id="194">
      <w:marLeft w:val="0"/>
      <w:marRight w:val="0"/>
      <w:marTop w:val="0"/>
      <w:marBottom w:val="0"/>
      <w:divBdr>
        <w:top w:val="none" w:sz="0" w:space="0" w:color="auto"/>
        <w:left w:val="none" w:sz="0" w:space="0" w:color="auto"/>
        <w:bottom w:val="none" w:sz="0" w:space="0" w:color="auto"/>
        <w:right w:val="none" w:sz="0" w:space="0" w:color="auto"/>
      </w:divBdr>
    </w:div>
    <w:div w:id="195">
      <w:marLeft w:val="0"/>
      <w:marRight w:val="0"/>
      <w:marTop w:val="0"/>
      <w:marBottom w:val="0"/>
      <w:divBdr>
        <w:top w:val="none" w:sz="0" w:space="0" w:color="auto"/>
        <w:left w:val="none" w:sz="0" w:space="0" w:color="auto"/>
        <w:bottom w:val="none" w:sz="0" w:space="0" w:color="auto"/>
        <w:right w:val="none" w:sz="0" w:space="0" w:color="auto"/>
      </w:divBdr>
    </w:div>
    <w:div w:id="196">
      <w:marLeft w:val="0"/>
      <w:marRight w:val="0"/>
      <w:marTop w:val="0"/>
      <w:marBottom w:val="0"/>
      <w:divBdr>
        <w:top w:val="none" w:sz="0" w:space="0" w:color="auto"/>
        <w:left w:val="none" w:sz="0" w:space="0" w:color="auto"/>
        <w:bottom w:val="none" w:sz="0" w:space="0" w:color="auto"/>
        <w:right w:val="none" w:sz="0" w:space="0" w:color="auto"/>
      </w:divBdr>
    </w:div>
    <w:div w:id="197">
      <w:marLeft w:val="0"/>
      <w:marRight w:val="0"/>
      <w:marTop w:val="0"/>
      <w:marBottom w:val="0"/>
      <w:divBdr>
        <w:top w:val="none" w:sz="0" w:space="0" w:color="auto"/>
        <w:left w:val="none" w:sz="0" w:space="0" w:color="auto"/>
        <w:bottom w:val="none" w:sz="0" w:space="0" w:color="auto"/>
        <w:right w:val="none" w:sz="0" w:space="0" w:color="auto"/>
      </w:divBdr>
    </w:div>
    <w:div w:id="198">
      <w:marLeft w:val="0"/>
      <w:marRight w:val="0"/>
      <w:marTop w:val="0"/>
      <w:marBottom w:val="0"/>
      <w:divBdr>
        <w:top w:val="none" w:sz="0" w:space="0" w:color="auto"/>
        <w:left w:val="none" w:sz="0" w:space="0" w:color="auto"/>
        <w:bottom w:val="none" w:sz="0" w:space="0" w:color="auto"/>
        <w:right w:val="none" w:sz="0" w:space="0" w:color="auto"/>
      </w:divBdr>
    </w:div>
    <w:div w:id="199">
      <w:marLeft w:val="0"/>
      <w:marRight w:val="0"/>
      <w:marTop w:val="0"/>
      <w:marBottom w:val="0"/>
      <w:divBdr>
        <w:top w:val="none" w:sz="0" w:space="0" w:color="auto"/>
        <w:left w:val="none" w:sz="0" w:space="0" w:color="auto"/>
        <w:bottom w:val="none" w:sz="0" w:space="0" w:color="auto"/>
        <w:right w:val="none" w:sz="0" w:space="0" w:color="auto"/>
      </w:divBdr>
    </w:div>
    <w:div w:id="200">
      <w:marLeft w:val="0"/>
      <w:marRight w:val="0"/>
      <w:marTop w:val="0"/>
      <w:marBottom w:val="0"/>
      <w:divBdr>
        <w:top w:val="none" w:sz="0" w:space="0" w:color="auto"/>
        <w:left w:val="none" w:sz="0" w:space="0" w:color="auto"/>
        <w:bottom w:val="none" w:sz="0" w:space="0" w:color="auto"/>
        <w:right w:val="none" w:sz="0" w:space="0" w:color="auto"/>
      </w:divBdr>
    </w:div>
    <w:div w:id="201">
      <w:marLeft w:val="0"/>
      <w:marRight w:val="0"/>
      <w:marTop w:val="0"/>
      <w:marBottom w:val="0"/>
      <w:divBdr>
        <w:top w:val="none" w:sz="0" w:space="0" w:color="auto"/>
        <w:left w:val="none" w:sz="0" w:space="0" w:color="auto"/>
        <w:bottom w:val="none" w:sz="0" w:space="0" w:color="auto"/>
        <w:right w:val="none" w:sz="0" w:space="0" w:color="auto"/>
      </w:divBdr>
    </w:div>
    <w:div w:id="202">
      <w:marLeft w:val="0"/>
      <w:marRight w:val="0"/>
      <w:marTop w:val="0"/>
      <w:marBottom w:val="0"/>
      <w:divBdr>
        <w:top w:val="none" w:sz="0" w:space="0" w:color="auto"/>
        <w:left w:val="none" w:sz="0" w:space="0" w:color="auto"/>
        <w:bottom w:val="none" w:sz="0" w:space="0" w:color="auto"/>
        <w:right w:val="none" w:sz="0" w:space="0" w:color="auto"/>
      </w:divBdr>
    </w:div>
    <w:div w:id="203">
      <w:marLeft w:val="0"/>
      <w:marRight w:val="0"/>
      <w:marTop w:val="0"/>
      <w:marBottom w:val="0"/>
      <w:divBdr>
        <w:top w:val="none" w:sz="0" w:space="0" w:color="auto"/>
        <w:left w:val="none" w:sz="0" w:space="0" w:color="auto"/>
        <w:bottom w:val="none" w:sz="0" w:space="0" w:color="auto"/>
        <w:right w:val="none" w:sz="0" w:space="0" w:color="auto"/>
      </w:divBdr>
    </w:div>
    <w:div w:id="204">
      <w:marLeft w:val="0"/>
      <w:marRight w:val="0"/>
      <w:marTop w:val="0"/>
      <w:marBottom w:val="0"/>
      <w:divBdr>
        <w:top w:val="none" w:sz="0" w:space="0" w:color="auto"/>
        <w:left w:val="none" w:sz="0" w:space="0" w:color="auto"/>
        <w:bottom w:val="none" w:sz="0" w:space="0" w:color="auto"/>
        <w:right w:val="none" w:sz="0" w:space="0" w:color="auto"/>
      </w:divBdr>
    </w:div>
    <w:div w:id="205">
      <w:marLeft w:val="0"/>
      <w:marRight w:val="0"/>
      <w:marTop w:val="0"/>
      <w:marBottom w:val="0"/>
      <w:divBdr>
        <w:top w:val="none" w:sz="0" w:space="0" w:color="auto"/>
        <w:left w:val="none" w:sz="0" w:space="0" w:color="auto"/>
        <w:bottom w:val="none" w:sz="0" w:space="0" w:color="auto"/>
        <w:right w:val="none" w:sz="0" w:space="0" w:color="auto"/>
      </w:divBdr>
    </w:div>
    <w:div w:id="206">
      <w:marLeft w:val="0"/>
      <w:marRight w:val="0"/>
      <w:marTop w:val="0"/>
      <w:marBottom w:val="0"/>
      <w:divBdr>
        <w:top w:val="none" w:sz="0" w:space="0" w:color="auto"/>
        <w:left w:val="none" w:sz="0" w:space="0" w:color="auto"/>
        <w:bottom w:val="none" w:sz="0" w:space="0" w:color="auto"/>
        <w:right w:val="none" w:sz="0" w:space="0" w:color="auto"/>
      </w:divBdr>
    </w:div>
    <w:div w:id="207">
      <w:marLeft w:val="0"/>
      <w:marRight w:val="0"/>
      <w:marTop w:val="0"/>
      <w:marBottom w:val="0"/>
      <w:divBdr>
        <w:top w:val="none" w:sz="0" w:space="0" w:color="auto"/>
        <w:left w:val="none" w:sz="0" w:space="0" w:color="auto"/>
        <w:bottom w:val="none" w:sz="0" w:space="0" w:color="auto"/>
        <w:right w:val="none" w:sz="0" w:space="0" w:color="auto"/>
      </w:divBdr>
    </w:div>
    <w:div w:id="208">
      <w:marLeft w:val="0"/>
      <w:marRight w:val="0"/>
      <w:marTop w:val="0"/>
      <w:marBottom w:val="0"/>
      <w:divBdr>
        <w:top w:val="none" w:sz="0" w:space="0" w:color="auto"/>
        <w:left w:val="none" w:sz="0" w:space="0" w:color="auto"/>
        <w:bottom w:val="none" w:sz="0" w:space="0" w:color="auto"/>
        <w:right w:val="none" w:sz="0" w:space="0" w:color="auto"/>
      </w:divBdr>
    </w:div>
    <w:div w:id="209">
      <w:marLeft w:val="0"/>
      <w:marRight w:val="0"/>
      <w:marTop w:val="0"/>
      <w:marBottom w:val="0"/>
      <w:divBdr>
        <w:top w:val="none" w:sz="0" w:space="0" w:color="auto"/>
        <w:left w:val="none" w:sz="0" w:space="0" w:color="auto"/>
        <w:bottom w:val="none" w:sz="0" w:space="0" w:color="auto"/>
        <w:right w:val="none" w:sz="0" w:space="0" w:color="auto"/>
      </w:divBdr>
    </w:div>
    <w:div w:id="210">
      <w:marLeft w:val="0"/>
      <w:marRight w:val="0"/>
      <w:marTop w:val="0"/>
      <w:marBottom w:val="0"/>
      <w:divBdr>
        <w:top w:val="none" w:sz="0" w:space="0" w:color="auto"/>
        <w:left w:val="none" w:sz="0" w:space="0" w:color="auto"/>
        <w:bottom w:val="none" w:sz="0" w:space="0" w:color="auto"/>
        <w:right w:val="none" w:sz="0" w:space="0" w:color="auto"/>
      </w:divBdr>
    </w:div>
    <w:div w:id="211">
      <w:marLeft w:val="0"/>
      <w:marRight w:val="0"/>
      <w:marTop w:val="0"/>
      <w:marBottom w:val="0"/>
      <w:divBdr>
        <w:top w:val="none" w:sz="0" w:space="0" w:color="auto"/>
        <w:left w:val="none" w:sz="0" w:space="0" w:color="auto"/>
        <w:bottom w:val="none" w:sz="0" w:space="0" w:color="auto"/>
        <w:right w:val="none" w:sz="0" w:space="0" w:color="auto"/>
      </w:divBdr>
    </w:div>
    <w:div w:id="212">
      <w:marLeft w:val="0"/>
      <w:marRight w:val="0"/>
      <w:marTop w:val="0"/>
      <w:marBottom w:val="0"/>
      <w:divBdr>
        <w:top w:val="none" w:sz="0" w:space="0" w:color="auto"/>
        <w:left w:val="none" w:sz="0" w:space="0" w:color="auto"/>
        <w:bottom w:val="none" w:sz="0" w:space="0" w:color="auto"/>
        <w:right w:val="none" w:sz="0" w:space="0" w:color="auto"/>
      </w:divBdr>
    </w:div>
    <w:div w:id="213">
      <w:marLeft w:val="0"/>
      <w:marRight w:val="0"/>
      <w:marTop w:val="0"/>
      <w:marBottom w:val="0"/>
      <w:divBdr>
        <w:top w:val="none" w:sz="0" w:space="0" w:color="auto"/>
        <w:left w:val="none" w:sz="0" w:space="0" w:color="auto"/>
        <w:bottom w:val="none" w:sz="0" w:space="0" w:color="auto"/>
        <w:right w:val="none" w:sz="0" w:space="0" w:color="auto"/>
      </w:divBdr>
    </w:div>
    <w:div w:id="214">
      <w:marLeft w:val="0"/>
      <w:marRight w:val="0"/>
      <w:marTop w:val="0"/>
      <w:marBottom w:val="0"/>
      <w:divBdr>
        <w:top w:val="none" w:sz="0" w:space="0" w:color="auto"/>
        <w:left w:val="none" w:sz="0" w:space="0" w:color="auto"/>
        <w:bottom w:val="none" w:sz="0" w:space="0" w:color="auto"/>
        <w:right w:val="none" w:sz="0" w:space="0" w:color="auto"/>
      </w:divBdr>
    </w:div>
    <w:div w:id="215">
      <w:marLeft w:val="0"/>
      <w:marRight w:val="0"/>
      <w:marTop w:val="0"/>
      <w:marBottom w:val="0"/>
      <w:divBdr>
        <w:top w:val="none" w:sz="0" w:space="0" w:color="auto"/>
        <w:left w:val="none" w:sz="0" w:space="0" w:color="auto"/>
        <w:bottom w:val="none" w:sz="0" w:space="0" w:color="auto"/>
        <w:right w:val="none" w:sz="0" w:space="0" w:color="auto"/>
      </w:divBdr>
    </w:div>
    <w:div w:id="216">
      <w:marLeft w:val="0"/>
      <w:marRight w:val="0"/>
      <w:marTop w:val="0"/>
      <w:marBottom w:val="0"/>
      <w:divBdr>
        <w:top w:val="none" w:sz="0" w:space="0" w:color="auto"/>
        <w:left w:val="none" w:sz="0" w:space="0" w:color="auto"/>
        <w:bottom w:val="none" w:sz="0" w:space="0" w:color="auto"/>
        <w:right w:val="none" w:sz="0" w:space="0" w:color="auto"/>
      </w:divBdr>
    </w:div>
    <w:div w:id="217">
      <w:marLeft w:val="0"/>
      <w:marRight w:val="0"/>
      <w:marTop w:val="0"/>
      <w:marBottom w:val="0"/>
      <w:divBdr>
        <w:top w:val="none" w:sz="0" w:space="0" w:color="auto"/>
        <w:left w:val="none" w:sz="0" w:space="0" w:color="auto"/>
        <w:bottom w:val="none" w:sz="0" w:space="0" w:color="auto"/>
        <w:right w:val="none" w:sz="0" w:space="0" w:color="auto"/>
      </w:divBdr>
    </w:div>
    <w:div w:id="218">
      <w:marLeft w:val="0"/>
      <w:marRight w:val="0"/>
      <w:marTop w:val="0"/>
      <w:marBottom w:val="0"/>
      <w:divBdr>
        <w:top w:val="none" w:sz="0" w:space="0" w:color="auto"/>
        <w:left w:val="none" w:sz="0" w:space="0" w:color="auto"/>
        <w:bottom w:val="none" w:sz="0" w:space="0" w:color="auto"/>
        <w:right w:val="none" w:sz="0" w:space="0" w:color="auto"/>
      </w:divBdr>
    </w:div>
    <w:div w:id="219">
      <w:marLeft w:val="0"/>
      <w:marRight w:val="0"/>
      <w:marTop w:val="0"/>
      <w:marBottom w:val="0"/>
      <w:divBdr>
        <w:top w:val="none" w:sz="0" w:space="0" w:color="auto"/>
        <w:left w:val="none" w:sz="0" w:space="0" w:color="auto"/>
        <w:bottom w:val="none" w:sz="0" w:space="0" w:color="auto"/>
        <w:right w:val="none" w:sz="0" w:space="0" w:color="auto"/>
      </w:divBdr>
    </w:div>
    <w:div w:id="220">
      <w:marLeft w:val="0"/>
      <w:marRight w:val="0"/>
      <w:marTop w:val="0"/>
      <w:marBottom w:val="0"/>
      <w:divBdr>
        <w:top w:val="none" w:sz="0" w:space="0" w:color="auto"/>
        <w:left w:val="none" w:sz="0" w:space="0" w:color="auto"/>
        <w:bottom w:val="none" w:sz="0" w:space="0" w:color="auto"/>
        <w:right w:val="none" w:sz="0" w:space="0" w:color="auto"/>
      </w:divBdr>
    </w:div>
    <w:div w:id="221">
      <w:marLeft w:val="0"/>
      <w:marRight w:val="0"/>
      <w:marTop w:val="0"/>
      <w:marBottom w:val="0"/>
      <w:divBdr>
        <w:top w:val="none" w:sz="0" w:space="0" w:color="auto"/>
        <w:left w:val="none" w:sz="0" w:space="0" w:color="auto"/>
        <w:bottom w:val="none" w:sz="0" w:space="0" w:color="auto"/>
        <w:right w:val="none" w:sz="0" w:space="0" w:color="auto"/>
      </w:divBdr>
    </w:div>
    <w:div w:id="222">
      <w:marLeft w:val="0"/>
      <w:marRight w:val="0"/>
      <w:marTop w:val="0"/>
      <w:marBottom w:val="0"/>
      <w:divBdr>
        <w:top w:val="none" w:sz="0" w:space="0" w:color="auto"/>
        <w:left w:val="none" w:sz="0" w:space="0" w:color="auto"/>
        <w:bottom w:val="none" w:sz="0" w:space="0" w:color="auto"/>
        <w:right w:val="none" w:sz="0" w:space="0" w:color="auto"/>
      </w:divBdr>
    </w:div>
    <w:div w:id="223">
      <w:marLeft w:val="0"/>
      <w:marRight w:val="0"/>
      <w:marTop w:val="0"/>
      <w:marBottom w:val="0"/>
      <w:divBdr>
        <w:top w:val="none" w:sz="0" w:space="0" w:color="auto"/>
        <w:left w:val="none" w:sz="0" w:space="0" w:color="auto"/>
        <w:bottom w:val="none" w:sz="0" w:space="0" w:color="auto"/>
        <w:right w:val="none" w:sz="0" w:space="0" w:color="auto"/>
      </w:divBdr>
    </w:div>
    <w:div w:id="224">
      <w:marLeft w:val="0"/>
      <w:marRight w:val="0"/>
      <w:marTop w:val="0"/>
      <w:marBottom w:val="0"/>
      <w:divBdr>
        <w:top w:val="none" w:sz="0" w:space="0" w:color="auto"/>
        <w:left w:val="none" w:sz="0" w:space="0" w:color="auto"/>
        <w:bottom w:val="none" w:sz="0" w:space="0" w:color="auto"/>
        <w:right w:val="none" w:sz="0" w:space="0" w:color="auto"/>
      </w:divBdr>
    </w:div>
    <w:div w:id="225">
      <w:marLeft w:val="0"/>
      <w:marRight w:val="0"/>
      <w:marTop w:val="0"/>
      <w:marBottom w:val="0"/>
      <w:divBdr>
        <w:top w:val="none" w:sz="0" w:space="0" w:color="auto"/>
        <w:left w:val="none" w:sz="0" w:space="0" w:color="auto"/>
        <w:bottom w:val="none" w:sz="0" w:space="0" w:color="auto"/>
        <w:right w:val="none" w:sz="0" w:space="0" w:color="auto"/>
      </w:divBdr>
    </w:div>
    <w:div w:id="226">
      <w:marLeft w:val="0"/>
      <w:marRight w:val="0"/>
      <w:marTop w:val="0"/>
      <w:marBottom w:val="0"/>
      <w:divBdr>
        <w:top w:val="none" w:sz="0" w:space="0" w:color="auto"/>
        <w:left w:val="none" w:sz="0" w:space="0" w:color="auto"/>
        <w:bottom w:val="none" w:sz="0" w:space="0" w:color="auto"/>
        <w:right w:val="none" w:sz="0" w:space="0" w:color="auto"/>
      </w:divBdr>
    </w:div>
    <w:div w:id="227">
      <w:marLeft w:val="0"/>
      <w:marRight w:val="0"/>
      <w:marTop w:val="0"/>
      <w:marBottom w:val="0"/>
      <w:divBdr>
        <w:top w:val="none" w:sz="0" w:space="0" w:color="auto"/>
        <w:left w:val="none" w:sz="0" w:space="0" w:color="auto"/>
        <w:bottom w:val="none" w:sz="0" w:space="0" w:color="auto"/>
        <w:right w:val="none" w:sz="0" w:space="0" w:color="auto"/>
      </w:divBdr>
    </w:div>
    <w:div w:id="228">
      <w:marLeft w:val="0"/>
      <w:marRight w:val="0"/>
      <w:marTop w:val="0"/>
      <w:marBottom w:val="0"/>
      <w:divBdr>
        <w:top w:val="none" w:sz="0" w:space="0" w:color="auto"/>
        <w:left w:val="none" w:sz="0" w:space="0" w:color="auto"/>
        <w:bottom w:val="none" w:sz="0" w:space="0" w:color="auto"/>
        <w:right w:val="none" w:sz="0" w:space="0" w:color="auto"/>
      </w:divBdr>
    </w:div>
    <w:div w:id="229">
      <w:marLeft w:val="0"/>
      <w:marRight w:val="0"/>
      <w:marTop w:val="0"/>
      <w:marBottom w:val="0"/>
      <w:divBdr>
        <w:top w:val="none" w:sz="0" w:space="0" w:color="auto"/>
        <w:left w:val="none" w:sz="0" w:space="0" w:color="auto"/>
        <w:bottom w:val="none" w:sz="0" w:space="0" w:color="auto"/>
        <w:right w:val="none" w:sz="0" w:space="0" w:color="auto"/>
      </w:divBdr>
    </w:div>
    <w:div w:id="230">
      <w:marLeft w:val="0"/>
      <w:marRight w:val="0"/>
      <w:marTop w:val="0"/>
      <w:marBottom w:val="0"/>
      <w:divBdr>
        <w:top w:val="none" w:sz="0" w:space="0" w:color="auto"/>
        <w:left w:val="none" w:sz="0" w:space="0" w:color="auto"/>
        <w:bottom w:val="none" w:sz="0" w:space="0" w:color="auto"/>
        <w:right w:val="none" w:sz="0" w:space="0" w:color="auto"/>
      </w:divBdr>
    </w:div>
    <w:div w:id="231">
      <w:marLeft w:val="0"/>
      <w:marRight w:val="0"/>
      <w:marTop w:val="0"/>
      <w:marBottom w:val="0"/>
      <w:divBdr>
        <w:top w:val="none" w:sz="0" w:space="0" w:color="auto"/>
        <w:left w:val="none" w:sz="0" w:space="0" w:color="auto"/>
        <w:bottom w:val="none" w:sz="0" w:space="0" w:color="auto"/>
        <w:right w:val="none" w:sz="0" w:space="0" w:color="auto"/>
      </w:divBdr>
    </w:div>
    <w:div w:id="232">
      <w:marLeft w:val="0"/>
      <w:marRight w:val="0"/>
      <w:marTop w:val="0"/>
      <w:marBottom w:val="0"/>
      <w:divBdr>
        <w:top w:val="none" w:sz="0" w:space="0" w:color="auto"/>
        <w:left w:val="none" w:sz="0" w:space="0" w:color="auto"/>
        <w:bottom w:val="none" w:sz="0" w:space="0" w:color="auto"/>
        <w:right w:val="none" w:sz="0" w:space="0" w:color="auto"/>
      </w:divBdr>
    </w:div>
    <w:div w:id="233">
      <w:marLeft w:val="0"/>
      <w:marRight w:val="0"/>
      <w:marTop w:val="0"/>
      <w:marBottom w:val="0"/>
      <w:divBdr>
        <w:top w:val="none" w:sz="0" w:space="0" w:color="auto"/>
        <w:left w:val="none" w:sz="0" w:space="0" w:color="auto"/>
        <w:bottom w:val="none" w:sz="0" w:space="0" w:color="auto"/>
        <w:right w:val="none" w:sz="0" w:space="0" w:color="auto"/>
      </w:divBdr>
    </w:div>
    <w:div w:id="234">
      <w:marLeft w:val="0"/>
      <w:marRight w:val="0"/>
      <w:marTop w:val="0"/>
      <w:marBottom w:val="0"/>
      <w:divBdr>
        <w:top w:val="none" w:sz="0" w:space="0" w:color="auto"/>
        <w:left w:val="none" w:sz="0" w:space="0" w:color="auto"/>
        <w:bottom w:val="none" w:sz="0" w:space="0" w:color="auto"/>
        <w:right w:val="none" w:sz="0" w:space="0" w:color="auto"/>
      </w:divBdr>
    </w:div>
    <w:div w:id="235">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
    <w:div w:id="237">
      <w:marLeft w:val="0"/>
      <w:marRight w:val="0"/>
      <w:marTop w:val="0"/>
      <w:marBottom w:val="0"/>
      <w:divBdr>
        <w:top w:val="none" w:sz="0" w:space="0" w:color="auto"/>
        <w:left w:val="none" w:sz="0" w:space="0" w:color="auto"/>
        <w:bottom w:val="none" w:sz="0" w:space="0" w:color="auto"/>
        <w:right w:val="none" w:sz="0" w:space="0" w:color="auto"/>
      </w:divBdr>
    </w:div>
    <w:div w:id="238">
      <w:marLeft w:val="0"/>
      <w:marRight w:val="0"/>
      <w:marTop w:val="0"/>
      <w:marBottom w:val="0"/>
      <w:divBdr>
        <w:top w:val="none" w:sz="0" w:space="0" w:color="auto"/>
        <w:left w:val="none" w:sz="0" w:space="0" w:color="auto"/>
        <w:bottom w:val="none" w:sz="0" w:space="0" w:color="auto"/>
        <w:right w:val="none" w:sz="0" w:space="0" w:color="auto"/>
      </w:divBdr>
    </w:div>
    <w:div w:id="239">
      <w:marLeft w:val="0"/>
      <w:marRight w:val="0"/>
      <w:marTop w:val="0"/>
      <w:marBottom w:val="0"/>
      <w:divBdr>
        <w:top w:val="none" w:sz="0" w:space="0" w:color="auto"/>
        <w:left w:val="none" w:sz="0" w:space="0" w:color="auto"/>
        <w:bottom w:val="none" w:sz="0" w:space="0" w:color="auto"/>
        <w:right w:val="none" w:sz="0" w:space="0" w:color="auto"/>
      </w:divBdr>
    </w:div>
    <w:div w:id="240">
      <w:marLeft w:val="0"/>
      <w:marRight w:val="0"/>
      <w:marTop w:val="0"/>
      <w:marBottom w:val="0"/>
      <w:divBdr>
        <w:top w:val="none" w:sz="0" w:space="0" w:color="auto"/>
        <w:left w:val="none" w:sz="0" w:space="0" w:color="auto"/>
        <w:bottom w:val="none" w:sz="0" w:space="0" w:color="auto"/>
        <w:right w:val="none" w:sz="0" w:space="0" w:color="auto"/>
      </w:divBdr>
    </w:div>
    <w:div w:id="241">
      <w:marLeft w:val="0"/>
      <w:marRight w:val="0"/>
      <w:marTop w:val="0"/>
      <w:marBottom w:val="0"/>
      <w:divBdr>
        <w:top w:val="none" w:sz="0" w:space="0" w:color="auto"/>
        <w:left w:val="none" w:sz="0" w:space="0" w:color="auto"/>
        <w:bottom w:val="none" w:sz="0" w:space="0" w:color="auto"/>
        <w:right w:val="none" w:sz="0" w:space="0" w:color="auto"/>
      </w:divBdr>
    </w:div>
    <w:div w:id="242">
      <w:marLeft w:val="0"/>
      <w:marRight w:val="0"/>
      <w:marTop w:val="0"/>
      <w:marBottom w:val="0"/>
      <w:divBdr>
        <w:top w:val="none" w:sz="0" w:space="0" w:color="auto"/>
        <w:left w:val="none" w:sz="0" w:space="0" w:color="auto"/>
        <w:bottom w:val="none" w:sz="0" w:space="0" w:color="auto"/>
        <w:right w:val="none" w:sz="0" w:space="0" w:color="auto"/>
      </w:divBdr>
    </w:div>
    <w:div w:id="243">
      <w:marLeft w:val="0"/>
      <w:marRight w:val="0"/>
      <w:marTop w:val="0"/>
      <w:marBottom w:val="0"/>
      <w:divBdr>
        <w:top w:val="none" w:sz="0" w:space="0" w:color="auto"/>
        <w:left w:val="none" w:sz="0" w:space="0" w:color="auto"/>
        <w:bottom w:val="none" w:sz="0" w:space="0" w:color="auto"/>
        <w:right w:val="none" w:sz="0" w:space="0" w:color="auto"/>
      </w:divBdr>
    </w:div>
    <w:div w:id="244">
      <w:marLeft w:val="0"/>
      <w:marRight w:val="0"/>
      <w:marTop w:val="0"/>
      <w:marBottom w:val="0"/>
      <w:divBdr>
        <w:top w:val="none" w:sz="0" w:space="0" w:color="auto"/>
        <w:left w:val="none" w:sz="0" w:space="0" w:color="auto"/>
        <w:bottom w:val="none" w:sz="0" w:space="0" w:color="auto"/>
        <w:right w:val="none" w:sz="0" w:space="0" w:color="auto"/>
      </w:divBdr>
    </w:div>
    <w:div w:id="1327196">
      <w:bodyDiv w:val="1"/>
      <w:marLeft w:val="0"/>
      <w:marRight w:val="0"/>
      <w:marTop w:val="0"/>
      <w:marBottom w:val="0"/>
      <w:divBdr>
        <w:top w:val="none" w:sz="0" w:space="0" w:color="auto"/>
        <w:left w:val="none" w:sz="0" w:space="0" w:color="auto"/>
        <w:bottom w:val="none" w:sz="0" w:space="0" w:color="auto"/>
        <w:right w:val="none" w:sz="0" w:space="0" w:color="auto"/>
      </w:divBdr>
    </w:div>
    <w:div w:id="5791391">
      <w:bodyDiv w:val="1"/>
      <w:marLeft w:val="0"/>
      <w:marRight w:val="0"/>
      <w:marTop w:val="0"/>
      <w:marBottom w:val="0"/>
      <w:divBdr>
        <w:top w:val="none" w:sz="0" w:space="0" w:color="auto"/>
        <w:left w:val="none" w:sz="0" w:space="0" w:color="auto"/>
        <w:bottom w:val="none" w:sz="0" w:space="0" w:color="auto"/>
        <w:right w:val="none" w:sz="0" w:space="0" w:color="auto"/>
      </w:divBdr>
    </w:div>
    <w:div w:id="9065446">
      <w:bodyDiv w:val="1"/>
      <w:marLeft w:val="0"/>
      <w:marRight w:val="0"/>
      <w:marTop w:val="0"/>
      <w:marBottom w:val="0"/>
      <w:divBdr>
        <w:top w:val="none" w:sz="0" w:space="0" w:color="auto"/>
        <w:left w:val="none" w:sz="0" w:space="0" w:color="auto"/>
        <w:bottom w:val="none" w:sz="0" w:space="0" w:color="auto"/>
        <w:right w:val="none" w:sz="0" w:space="0" w:color="auto"/>
      </w:divBdr>
    </w:div>
    <w:div w:id="12341203">
      <w:bodyDiv w:val="1"/>
      <w:marLeft w:val="0"/>
      <w:marRight w:val="0"/>
      <w:marTop w:val="0"/>
      <w:marBottom w:val="0"/>
      <w:divBdr>
        <w:top w:val="none" w:sz="0" w:space="0" w:color="auto"/>
        <w:left w:val="none" w:sz="0" w:space="0" w:color="auto"/>
        <w:bottom w:val="none" w:sz="0" w:space="0" w:color="auto"/>
        <w:right w:val="none" w:sz="0" w:space="0" w:color="auto"/>
      </w:divBdr>
    </w:div>
    <w:div w:id="16323082">
      <w:bodyDiv w:val="1"/>
      <w:marLeft w:val="0"/>
      <w:marRight w:val="0"/>
      <w:marTop w:val="0"/>
      <w:marBottom w:val="0"/>
      <w:divBdr>
        <w:top w:val="none" w:sz="0" w:space="0" w:color="auto"/>
        <w:left w:val="none" w:sz="0" w:space="0" w:color="auto"/>
        <w:bottom w:val="none" w:sz="0" w:space="0" w:color="auto"/>
        <w:right w:val="none" w:sz="0" w:space="0" w:color="auto"/>
      </w:divBdr>
    </w:div>
    <w:div w:id="17970539">
      <w:bodyDiv w:val="1"/>
      <w:marLeft w:val="0"/>
      <w:marRight w:val="0"/>
      <w:marTop w:val="0"/>
      <w:marBottom w:val="0"/>
      <w:divBdr>
        <w:top w:val="none" w:sz="0" w:space="0" w:color="auto"/>
        <w:left w:val="none" w:sz="0" w:space="0" w:color="auto"/>
        <w:bottom w:val="none" w:sz="0" w:space="0" w:color="auto"/>
        <w:right w:val="none" w:sz="0" w:space="0" w:color="auto"/>
      </w:divBdr>
    </w:div>
    <w:div w:id="19673455">
      <w:bodyDiv w:val="1"/>
      <w:marLeft w:val="0"/>
      <w:marRight w:val="0"/>
      <w:marTop w:val="0"/>
      <w:marBottom w:val="0"/>
      <w:divBdr>
        <w:top w:val="none" w:sz="0" w:space="0" w:color="auto"/>
        <w:left w:val="none" w:sz="0" w:space="0" w:color="auto"/>
        <w:bottom w:val="none" w:sz="0" w:space="0" w:color="auto"/>
        <w:right w:val="none" w:sz="0" w:space="0" w:color="auto"/>
      </w:divBdr>
    </w:div>
    <w:div w:id="20673737">
      <w:bodyDiv w:val="1"/>
      <w:marLeft w:val="0"/>
      <w:marRight w:val="0"/>
      <w:marTop w:val="0"/>
      <w:marBottom w:val="0"/>
      <w:divBdr>
        <w:top w:val="none" w:sz="0" w:space="0" w:color="auto"/>
        <w:left w:val="none" w:sz="0" w:space="0" w:color="auto"/>
        <w:bottom w:val="none" w:sz="0" w:space="0" w:color="auto"/>
        <w:right w:val="none" w:sz="0" w:space="0" w:color="auto"/>
      </w:divBdr>
    </w:div>
    <w:div w:id="21632571">
      <w:bodyDiv w:val="1"/>
      <w:marLeft w:val="0"/>
      <w:marRight w:val="0"/>
      <w:marTop w:val="0"/>
      <w:marBottom w:val="0"/>
      <w:divBdr>
        <w:top w:val="none" w:sz="0" w:space="0" w:color="auto"/>
        <w:left w:val="none" w:sz="0" w:space="0" w:color="auto"/>
        <w:bottom w:val="none" w:sz="0" w:space="0" w:color="auto"/>
        <w:right w:val="none" w:sz="0" w:space="0" w:color="auto"/>
      </w:divBdr>
    </w:div>
    <w:div w:id="23528169">
      <w:bodyDiv w:val="1"/>
      <w:marLeft w:val="0"/>
      <w:marRight w:val="0"/>
      <w:marTop w:val="0"/>
      <w:marBottom w:val="0"/>
      <w:divBdr>
        <w:top w:val="none" w:sz="0" w:space="0" w:color="auto"/>
        <w:left w:val="none" w:sz="0" w:space="0" w:color="auto"/>
        <w:bottom w:val="none" w:sz="0" w:space="0" w:color="auto"/>
        <w:right w:val="none" w:sz="0" w:space="0" w:color="auto"/>
      </w:divBdr>
    </w:div>
    <w:div w:id="26563840">
      <w:bodyDiv w:val="1"/>
      <w:marLeft w:val="0"/>
      <w:marRight w:val="0"/>
      <w:marTop w:val="0"/>
      <w:marBottom w:val="0"/>
      <w:divBdr>
        <w:top w:val="none" w:sz="0" w:space="0" w:color="auto"/>
        <w:left w:val="none" w:sz="0" w:space="0" w:color="auto"/>
        <w:bottom w:val="none" w:sz="0" w:space="0" w:color="auto"/>
        <w:right w:val="none" w:sz="0" w:space="0" w:color="auto"/>
      </w:divBdr>
    </w:div>
    <w:div w:id="36010813">
      <w:bodyDiv w:val="1"/>
      <w:marLeft w:val="0"/>
      <w:marRight w:val="0"/>
      <w:marTop w:val="0"/>
      <w:marBottom w:val="0"/>
      <w:divBdr>
        <w:top w:val="none" w:sz="0" w:space="0" w:color="auto"/>
        <w:left w:val="none" w:sz="0" w:space="0" w:color="auto"/>
        <w:bottom w:val="none" w:sz="0" w:space="0" w:color="auto"/>
        <w:right w:val="none" w:sz="0" w:space="0" w:color="auto"/>
      </w:divBdr>
    </w:div>
    <w:div w:id="46221987">
      <w:bodyDiv w:val="1"/>
      <w:marLeft w:val="0"/>
      <w:marRight w:val="0"/>
      <w:marTop w:val="0"/>
      <w:marBottom w:val="0"/>
      <w:divBdr>
        <w:top w:val="none" w:sz="0" w:space="0" w:color="auto"/>
        <w:left w:val="none" w:sz="0" w:space="0" w:color="auto"/>
        <w:bottom w:val="none" w:sz="0" w:space="0" w:color="auto"/>
        <w:right w:val="none" w:sz="0" w:space="0" w:color="auto"/>
      </w:divBdr>
    </w:div>
    <w:div w:id="54622924">
      <w:bodyDiv w:val="1"/>
      <w:marLeft w:val="0"/>
      <w:marRight w:val="0"/>
      <w:marTop w:val="0"/>
      <w:marBottom w:val="0"/>
      <w:divBdr>
        <w:top w:val="none" w:sz="0" w:space="0" w:color="auto"/>
        <w:left w:val="none" w:sz="0" w:space="0" w:color="auto"/>
        <w:bottom w:val="none" w:sz="0" w:space="0" w:color="auto"/>
        <w:right w:val="none" w:sz="0" w:space="0" w:color="auto"/>
      </w:divBdr>
    </w:div>
    <w:div w:id="59603381">
      <w:bodyDiv w:val="1"/>
      <w:marLeft w:val="0"/>
      <w:marRight w:val="0"/>
      <w:marTop w:val="0"/>
      <w:marBottom w:val="0"/>
      <w:divBdr>
        <w:top w:val="none" w:sz="0" w:space="0" w:color="auto"/>
        <w:left w:val="none" w:sz="0" w:space="0" w:color="auto"/>
        <w:bottom w:val="none" w:sz="0" w:space="0" w:color="auto"/>
        <w:right w:val="none" w:sz="0" w:space="0" w:color="auto"/>
      </w:divBdr>
    </w:div>
    <w:div w:id="63332314">
      <w:bodyDiv w:val="1"/>
      <w:marLeft w:val="0"/>
      <w:marRight w:val="0"/>
      <w:marTop w:val="0"/>
      <w:marBottom w:val="0"/>
      <w:divBdr>
        <w:top w:val="none" w:sz="0" w:space="0" w:color="auto"/>
        <w:left w:val="none" w:sz="0" w:space="0" w:color="auto"/>
        <w:bottom w:val="none" w:sz="0" w:space="0" w:color="auto"/>
        <w:right w:val="none" w:sz="0" w:space="0" w:color="auto"/>
      </w:divBdr>
    </w:div>
    <w:div w:id="64761797">
      <w:bodyDiv w:val="1"/>
      <w:marLeft w:val="0"/>
      <w:marRight w:val="0"/>
      <w:marTop w:val="0"/>
      <w:marBottom w:val="0"/>
      <w:divBdr>
        <w:top w:val="none" w:sz="0" w:space="0" w:color="auto"/>
        <w:left w:val="none" w:sz="0" w:space="0" w:color="auto"/>
        <w:bottom w:val="none" w:sz="0" w:space="0" w:color="auto"/>
        <w:right w:val="none" w:sz="0" w:space="0" w:color="auto"/>
      </w:divBdr>
    </w:div>
    <w:div w:id="67388474">
      <w:bodyDiv w:val="1"/>
      <w:marLeft w:val="0"/>
      <w:marRight w:val="0"/>
      <w:marTop w:val="0"/>
      <w:marBottom w:val="0"/>
      <w:divBdr>
        <w:top w:val="none" w:sz="0" w:space="0" w:color="auto"/>
        <w:left w:val="none" w:sz="0" w:space="0" w:color="auto"/>
        <w:bottom w:val="none" w:sz="0" w:space="0" w:color="auto"/>
        <w:right w:val="none" w:sz="0" w:space="0" w:color="auto"/>
      </w:divBdr>
    </w:div>
    <w:div w:id="67654334">
      <w:bodyDiv w:val="1"/>
      <w:marLeft w:val="0"/>
      <w:marRight w:val="0"/>
      <w:marTop w:val="0"/>
      <w:marBottom w:val="0"/>
      <w:divBdr>
        <w:top w:val="none" w:sz="0" w:space="0" w:color="auto"/>
        <w:left w:val="none" w:sz="0" w:space="0" w:color="auto"/>
        <w:bottom w:val="none" w:sz="0" w:space="0" w:color="auto"/>
        <w:right w:val="none" w:sz="0" w:space="0" w:color="auto"/>
      </w:divBdr>
    </w:div>
    <w:div w:id="70858966">
      <w:bodyDiv w:val="1"/>
      <w:marLeft w:val="0"/>
      <w:marRight w:val="0"/>
      <w:marTop w:val="0"/>
      <w:marBottom w:val="0"/>
      <w:divBdr>
        <w:top w:val="none" w:sz="0" w:space="0" w:color="auto"/>
        <w:left w:val="none" w:sz="0" w:space="0" w:color="auto"/>
        <w:bottom w:val="none" w:sz="0" w:space="0" w:color="auto"/>
        <w:right w:val="none" w:sz="0" w:space="0" w:color="auto"/>
      </w:divBdr>
    </w:div>
    <w:div w:id="81412448">
      <w:bodyDiv w:val="1"/>
      <w:marLeft w:val="0"/>
      <w:marRight w:val="0"/>
      <w:marTop w:val="0"/>
      <w:marBottom w:val="0"/>
      <w:divBdr>
        <w:top w:val="none" w:sz="0" w:space="0" w:color="auto"/>
        <w:left w:val="none" w:sz="0" w:space="0" w:color="auto"/>
        <w:bottom w:val="none" w:sz="0" w:space="0" w:color="auto"/>
        <w:right w:val="none" w:sz="0" w:space="0" w:color="auto"/>
      </w:divBdr>
    </w:div>
    <w:div w:id="81492591">
      <w:bodyDiv w:val="1"/>
      <w:marLeft w:val="0"/>
      <w:marRight w:val="0"/>
      <w:marTop w:val="0"/>
      <w:marBottom w:val="0"/>
      <w:divBdr>
        <w:top w:val="none" w:sz="0" w:space="0" w:color="auto"/>
        <w:left w:val="none" w:sz="0" w:space="0" w:color="auto"/>
        <w:bottom w:val="none" w:sz="0" w:space="0" w:color="auto"/>
        <w:right w:val="none" w:sz="0" w:space="0" w:color="auto"/>
      </w:divBdr>
    </w:div>
    <w:div w:id="84155573">
      <w:bodyDiv w:val="1"/>
      <w:marLeft w:val="0"/>
      <w:marRight w:val="0"/>
      <w:marTop w:val="0"/>
      <w:marBottom w:val="0"/>
      <w:divBdr>
        <w:top w:val="none" w:sz="0" w:space="0" w:color="auto"/>
        <w:left w:val="none" w:sz="0" w:space="0" w:color="auto"/>
        <w:bottom w:val="none" w:sz="0" w:space="0" w:color="auto"/>
        <w:right w:val="none" w:sz="0" w:space="0" w:color="auto"/>
      </w:divBdr>
    </w:div>
    <w:div w:id="87233650">
      <w:bodyDiv w:val="1"/>
      <w:marLeft w:val="0"/>
      <w:marRight w:val="0"/>
      <w:marTop w:val="0"/>
      <w:marBottom w:val="0"/>
      <w:divBdr>
        <w:top w:val="none" w:sz="0" w:space="0" w:color="auto"/>
        <w:left w:val="none" w:sz="0" w:space="0" w:color="auto"/>
        <w:bottom w:val="none" w:sz="0" w:space="0" w:color="auto"/>
        <w:right w:val="none" w:sz="0" w:space="0" w:color="auto"/>
      </w:divBdr>
    </w:div>
    <w:div w:id="91557646">
      <w:bodyDiv w:val="1"/>
      <w:marLeft w:val="0"/>
      <w:marRight w:val="0"/>
      <w:marTop w:val="0"/>
      <w:marBottom w:val="0"/>
      <w:divBdr>
        <w:top w:val="none" w:sz="0" w:space="0" w:color="auto"/>
        <w:left w:val="none" w:sz="0" w:space="0" w:color="auto"/>
        <w:bottom w:val="none" w:sz="0" w:space="0" w:color="auto"/>
        <w:right w:val="none" w:sz="0" w:space="0" w:color="auto"/>
      </w:divBdr>
    </w:div>
    <w:div w:id="91709644">
      <w:bodyDiv w:val="1"/>
      <w:marLeft w:val="0"/>
      <w:marRight w:val="0"/>
      <w:marTop w:val="0"/>
      <w:marBottom w:val="0"/>
      <w:divBdr>
        <w:top w:val="none" w:sz="0" w:space="0" w:color="auto"/>
        <w:left w:val="none" w:sz="0" w:space="0" w:color="auto"/>
        <w:bottom w:val="none" w:sz="0" w:space="0" w:color="auto"/>
        <w:right w:val="none" w:sz="0" w:space="0" w:color="auto"/>
      </w:divBdr>
    </w:div>
    <w:div w:id="93326253">
      <w:bodyDiv w:val="1"/>
      <w:marLeft w:val="0"/>
      <w:marRight w:val="0"/>
      <w:marTop w:val="0"/>
      <w:marBottom w:val="0"/>
      <w:divBdr>
        <w:top w:val="none" w:sz="0" w:space="0" w:color="auto"/>
        <w:left w:val="none" w:sz="0" w:space="0" w:color="auto"/>
        <w:bottom w:val="none" w:sz="0" w:space="0" w:color="auto"/>
        <w:right w:val="none" w:sz="0" w:space="0" w:color="auto"/>
      </w:divBdr>
    </w:div>
    <w:div w:id="112749021">
      <w:bodyDiv w:val="1"/>
      <w:marLeft w:val="0"/>
      <w:marRight w:val="0"/>
      <w:marTop w:val="0"/>
      <w:marBottom w:val="0"/>
      <w:divBdr>
        <w:top w:val="none" w:sz="0" w:space="0" w:color="auto"/>
        <w:left w:val="none" w:sz="0" w:space="0" w:color="auto"/>
        <w:bottom w:val="none" w:sz="0" w:space="0" w:color="auto"/>
        <w:right w:val="none" w:sz="0" w:space="0" w:color="auto"/>
      </w:divBdr>
    </w:div>
    <w:div w:id="113181222">
      <w:bodyDiv w:val="1"/>
      <w:marLeft w:val="0"/>
      <w:marRight w:val="0"/>
      <w:marTop w:val="0"/>
      <w:marBottom w:val="0"/>
      <w:divBdr>
        <w:top w:val="none" w:sz="0" w:space="0" w:color="auto"/>
        <w:left w:val="none" w:sz="0" w:space="0" w:color="auto"/>
        <w:bottom w:val="none" w:sz="0" w:space="0" w:color="auto"/>
        <w:right w:val="none" w:sz="0" w:space="0" w:color="auto"/>
      </w:divBdr>
    </w:div>
    <w:div w:id="114298948">
      <w:bodyDiv w:val="1"/>
      <w:marLeft w:val="0"/>
      <w:marRight w:val="0"/>
      <w:marTop w:val="0"/>
      <w:marBottom w:val="0"/>
      <w:divBdr>
        <w:top w:val="none" w:sz="0" w:space="0" w:color="auto"/>
        <w:left w:val="none" w:sz="0" w:space="0" w:color="auto"/>
        <w:bottom w:val="none" w:sz="0" w:space="0" w:color="auto"/>
        <w:right w:val="none" w:sz="0" w:space="0" w:color="auto"/>
      </w:divBdr>
    </w:div>
    <w:div w:id="115880640">
      <w:bodyDiv w:val="1"/>
      <w:marLeft w:val="0"/>
      <w:marRight w:val="0"/>
      <w:marTop w:val="0"/>
      <w:marBottom w:val="0"/>
      <w:divBdr>
        <w:top w:val="none" w:sz="0" w:space="0" w:color="auto"/>
        <w:left w:val="none" w:sz="0" w:space="0" w:color="auto"/>
        <w:bottom w:val="none" w:sz="0" w:space="0" w:color="auto"/>
        <w:right w:val="none" w:sz="0" w:space="0" w:color="auto"/>
      </w:divBdr>
    </w:div>
    <w:div w:id="116916537">
      <w:bodyDiv w:val="1"/>
      <w:marLeft w:val="0"/>
      <w:marRight w:val="0"/>
      <w:marTop w:val="0"/>
      <w:marBottom w:val="0"/>
      <w:divBdr>
        <w:top w:val="none" w:sz="0" w:space="0" w:color="auto"/>
        <w:left w:val="none" w:sz="0" w:space="0" w:color="auto"/>
        <w:bottom w:val="none" w:sz="0" w:space="0" w:color="auto"/>
        <w:right w:val="none" w:sz="0" w:space="0" w:color="auto"/>
      </w:divBdr>
    </w:div>
    <w:div w:id="127549212">
      <w:bodyDiv w:val="1"/>
      <w:marLeft w:val="0"/>
      <w:marRight w:val="0"/>
      <w:marTop w:val="0"/>
      <w:marBottom w:val="0"/>
      <w:divBdr>
        <w:top w:val="none" w:sz="0" w:space="0" w:color="auto"/>
        <w:left w:val="none" w:sz="0" w:space="0" w:color="auto"/>
        <w:bottom w:val="none" w:sz="0" w:space="0" w:color="auto"/>
        <w:right w:val="none" w:sz="0" w:space="0" w:color="auto"/>
      </w:divBdr>
    </w:div>
    <w:div w:id="136336326">
      <w:bodyDiv w:val="1"/>
      <w:marLeft w:val="0"/>
      <w:marRight w:val="0"/>
      <w:marTop w:val="0"/>
      <w:marBottom w:val="0"/>
      <w:divBdr>
        <w:top w:val="none" w:sz="0" w:space="0" w:color="auto"/>
        <w:left w:val="none" w:sz="0" w:space="0" w:color="auto"/>
        <w:bottom w:val="none" w:sz="0" w:space="0" w:color="auto"/>
        <w:right w:val="none" w:sz="0" w:space="0" w:color="auto"/>
      </w:divBdr>
    </w:div>
    <w:div w:id="136605112">
      <w:bodyDiv w:val="1"/>
      <w:marLeft w:val="0"/>
      <w:marRight w:val="0"/>
      <w:marTop w:val="0"/>
      <w:marBottom w:val="0"/>
      <w:divBdr>
        <w:top w:val="none" w:sz="0" w:space="0" w:color="auto"/>
        <w:left w:val="none" w:sz="0" w:space="0" w:color="auto"/>
        <w:bottom w:val="none" w:sz="0" w:space="0" w:color="auto"/>
        <w:right w:val="none" w:sz="0" w:space="0" w:color="auto"/>
      </w:divBdr>
    </w:div>
    <w:div w:id="139156895">
      <w:bodyDiv w:val="1"/>
      <w:marLeft w:val="0"/>
      <w:marRight w:val="0"/>
      <w:marTop w:val="0"/>
      <w:marBottom w:val="0"/>
      <w:divBdr>
        <w:top w:val="none" w:sz="0" w:space="0" w:color="auto"/>
        <w:left w:val="none" w:sz="0" w:space="0" w:color="auto"/>
        <w:bottom w:val="none" w:sz="0" w:space="0" w:color="auto"/>
        <w:right w:val="none" w:sz="0" w:space="0" w:color="auto"/>
      </w:divBdr>
    </w:div>
    <w:div w:id="139464286">
      <w:bodyDiv w:val="1"/>
      <w:marLeft w:val="0"/>
      <w:marRight w:val="0"/>
      <w:marTop w:val="0"/>
      <w:marBottom w:val="0"/>
      <w:divBdr>
        <w:top w:val="none" w:sz="0" w:space="0" w:color="auto"/>
        <w:left w:val="none" w:sz="0" w:space="0" w:color="auto"/>
        <w:bottom w:val="none" w:sz="0" w:space="0" w:color="auto"/>
        <w:right w:val="none" w:sz="0" w:space="0" w:color="auto"/>
      </w:divBdr>
    </w:div>
    <w:div w:id="139856350">
      <w:bodyDiv w:val="1"/>
      <w:marLeft w:val="0"/>
      <w:marRight w:val="0"/>
      <w:marTop w:val="0"/>
      <w:marBottom w:val="0"/>
      <w:divBdr>
        <w:top w:val="none" w:sz="0" w:space="0" w:color="auto"/>
        <w:left w:val="none" w:sz="0" w:space="0" w:color="auto"/>
        <w:bottom w:val="none" w:sz="0" w:space="0" w:color="auto"/>
        <w:right w:val="none" w:sz="0" w:space="0" w:color="auto"/>
      </w:divBdr>
    </w:div>
    <w:div w:id="152843943">
      <w:bodyDiv w:val="1"/>
      <w:marLeft w:val="0"/>
      <w:marRight w:val="0"/>
      <w:marTop w:val="0"/>
      <w:marBottom w:val="0"/>
      <w:divBdr>
        <w:top w:val="none" w:sz="0" w:space="0" w:color="auto"/>
        <w:left w:val="none" w:sz="0" w:space="0" w:color="auto"/>
        <w:bottom w:val="none" w:sz="0" w:space="0" w:color="auto"/>
        <w:right w:val="none" w:sz="0" w:space="0" w:color="auto"/>
      </w:divBdr>
    </w:div>
    <w:div w:id="155390639">
      <w:bodyDiv w:val="1"/>
      <w:marLeft w:val="0"/>
      <w:marRight w:val="0"/>
      <w:marTop w:val="0"/>
      <w:marBottom w:val="0"/>
      <w:divBdr>
        <w:top w:val="none" w:sz="0" w:space="0" w:color="auto"/>
        <w:left w:val="none" w:sz="0" w:space="0" w:color="auto"/>
        <w:bottom w:val="none" w:sz="0" w:space="0" w:color="auto"/>
        <w:right w:val="none" w:sz="0" w:space="0" w:color="auto"/>
      </w:divBdr>
    </w:div>
    <w:div w:id="161287781">
      <w:bodyDiv w:val="1"/>
      <w:marLeft w:val="0"/>
      <w:marRight w:val="0"/>
      <w:marTop w:val="0"/>
      <w:marBottom w:val="0"/>
      <w:divBdr>
        <w:top w:val="none" w:sz="0" w:space="0" w:color="auto"/>
        <w:left w:val="none" w:sz="0" w:space="0" w:color="auto"/>
        <w:bottom w:val="none" w:sz="0" w:space="0" w:color="auto"/>
        <w:right w:val="none" w:sz="0" w:space="0" w:color="auto"/>
      </w:divBdr>
    </w:div>
    <w:div w:id="161357890">
      <w:bodyDiv w:val="1"/>
      <w:marLeft w:val="0"/>
      <w:marRight w:val="0"/>
      <w:marTop w:val="0"/>
      <w:marBottom w:val="0"/>
      <w:divBdr>
        <w:top w:val="none" w:sz="0" w:space="0" w:color="auto"/>
        <w:left w:val="none" w:sz="0" w:space="0" w:color="auto"/>
        <w:bottom w:val="none" w:sz="0" w:space="0" w:color="auto"/>
        <w:right w:val="none" w:sz="0" w:space="0" w:color="auto"/>
      </w:divBdr>
    </w:div>
    <w:div w:id="165370094">
      <w:bodyDiv w:val="1"/>
      <w:marLeft w:val="0"/>
      <w:marRight w:val="0"/>
      <w:marTop w:val="0"/>
      <w:marBottom w:val="0"/>
      <w:divBdr>
        <w:top w:val="none" w:sz="0" w:space="0" w:color="auto"/>
        <w:left w:val="none" w:sz="0" w:space="0" w:color="auto"/>
        <w:bottom w:val="none" w:sz="0" w:space="0" w:color="auto"/>
        <w:right w:val="none" w:sz="0" w:space="0" w:color="auto"/>
      </w:divBdr>
    </w:div>
    <w:div w:id="165704833">
      <w:bodyDiv w:val="1"/>
      <w:marLeft w:val="0"/>
      <w:marRight w:val="0"/>
      <w:marTop w:val="0"/>
      <w:marBottom w:val="0"/>
      <w:divBdr>
        <w:top w:val="none" w:sz="0" w:space="0" w:color="auto"/>
        <w:left w:val="none" w:sz="0" w:space="0" w:color="auto"/>
        <w:bottom w:val="none" w:sz="0" w:space="0" w:color="auto"/>
        <w:right w:val="none" w:sz="0" w:space="0" w:color="auto"/>
      </w:divBdr>
    </w:div>
    <w:div w:id="175967942">
      <w:bodyDiv w:val="1"/>
      <w:marLeft w:val="0"/>
      <w:marRight w:val="0"/>
      <w:marTop w:val="0"/>
      <w:marBottom w:val="0"/>
      <w:divBdr>
        <w:top w:val="none" w:sz="0" w:space="0" w:color="auto"/>
        <w:left w:val="none" w:sz="0" w:space="0" w:color="auto"/>
        <w:bottom w:val="none" w:sz="0" w:space="0" w:color="auto"/>
        <w:right w:val="none" w:sz="0" w:space="0" w:color="auto"/>
      </w:divBdr>
    </w:div>
    <w:div w:id="176576377">
      <w:bodyDiv w:val="1"/>
      <w:marLeft w:val="0"/>
      <w:marRight w:val="0"/>
      <w:marTop w:val="0"/>
      <w:marBottom w:val="0"/>
      <w:divBdr>
        <w:top w:val="none" w:sz="0" w:space="0" w:color="auto"/>
        <w:left w:val="none" w:sz="0" w:space="0" w:color="auto"/>
        <w:bottom w:val="none" w:sz="0" w:space="0" w:color="auto"/>
        <w:right w:val="none" w:sz="0" w:space="0" w:color="auto"/>
      </w:divBdr>
    </w:div>
    <w:div w:id="177427279">
      <w:bodyDiv w:val="1"/>
      <w:marLeft w:val="0"/>
      <w:marRight w:val="0"/>
      <w:marTop w:val="0"/>
      <w:marBottom w:val="0"/>
      <w:divBdr>
        <w:top w:val="none" w:sz="0" w:space="0" w:color="auto"/>
        <w:left w:val="none" w:sz="0" w:space="0" w:color="auto"/>
        <w:bottom w:val="none" w:sz="0" w:space="0" w:color="auto"/>
        <w:right w:val="none" w:sz="0" w:space="0" w:color="auto"/>
      </w:divBdr>
    </w:div>
    <w:div w:id="181363023">
      <w:bodyDiv w:val="1"/>
      <w:marLeft w:val="0"/>
      <w:marRight w:val="0"/>
      <w:marTop w:val="0"/>
      <w:marBottom w:val="0"/>
      <w:divBdr>
        <w:top w:val="none" w:sz="0" w:space="0" w:color="auto"/>
        <w:left w:val="none" w:sz="0" w:space="0" w:color="auto"/>
        <w:bottom w:val="none" w:sz="0" w:space="0" w:color="auto"/>
        <w:right w:val="none" w:sz="0" w:space="0" w:color="auto"/>
      </w:divBdr>
    </w:div>
    <w:div w:id="204488562">
      <w:bodyDiv w:val="1"/>
      <w:marLeft w:val="0"/>
      <w:marRight w:val="0"/>
      <w:marTop w:val="0"/>
      <w:marBottom w:val="0"/>
      <w:divBdr>
        <w:top w:val="none" w:sz="0" w:space="0" w:color="auto"/>
        <w:left w:val="none" w:sz="0" w:space="0" w:color="auto"/>
        <w:bottom w:val="none" w:sz="0" w:space="0" w:color="auto"/>
        <w:right w:val="none" w:sz="0" w:space="0" w:color="auto"/>
      </w:divBdr>
    </w:div>
    <w:div w:id="205025811">
      <w:bodyDiv w:val="1"/>
      <w:marLeft w:val="0"/>
      <w:marRight w:val="0"/>
      <w:marTop w:val="0"/>
      <w:marBottom w:val="0"/>
      <w:divBdr>
        <w:top w:val="none" w:sz="0" w:space="0" w:color="auto"/>
        <w:left w:val="none" w:sz="0" w:space="0" w:color="auto"/>
        <w:bottom w:val="none" w:sz="0" w:space="0" w:color="auto"/>
        <w:right w:val="none" w:sz="0" w:space="0" w:color="auto"/>
      </w:divBdr>
    </w:div>
    <w:div w:id="205147053">
      <w:bodyDiv w:val="1"/>
      <w:marLeft w:val="0"/>
      <w:marRight w:val="0"/>
      <w:marTop w:val="0"/>
      <w:marBottom w:val="0"/>
      <w:divBdr>
        <w:top w:val="none" w:sz="0" w:space="0" w:color="auto"/>
        <w:left w:val="none" w:sz="0" w:space="0" w:color="auto"/>
        <w:bottom w:val="none" w:sz="0" w:space="0" w:color="auto"/>
        <w:right w:val="none" w:sz="0" w:space="0" w:color="auto"/>
      </w:divBdr>
    </w:div>
    <w:div w:id="206259739">
      <w:bodyDiv w:val="1"/>
      <w:marLeft w:val="0"/>
      <w:marRight w:val="0"/>
      <w:marTop w:val="0"/>
      <w:marBottom w:val="0"/>
      <w:divBdr>
        <w:top w:val="none" w:sz="0" w:space="0" w:color="auto"/>
        <w:left w:val="none" w:sz="0" w:space="0" w:color="auto"/>
        <w:bottom w:val="none" w:sz="0" w:space="0" w:color="auto"/>
        <w:right w:val="none" w:sz="0" w:space="0" w:color="auto"/>
      </w:divBdr>
    </w:div>
    <w:div w:id="216481021">
      <w:bodyDiv w:val="1"/>
      <w:marLeft w:val="0"/>
      <w:marRight w:val="0"/>
      <w:marTop w:val="0"/>
      <w:marBottom w:val="0"/>
      <w:divBdr>
        <w:top w:val="none" w:sz="0" w:space="0" w:color="auto"/>
        <w:left w:val="none" w:sz="0" w:space="0" w:color="auto"/>
        <w:bottom w:val="none" w:sz="0" w:space="0" w:color="auto"/>
        <w:right w:val="none" w:sz="0" w:space="0" w:color="auto"/>
      </w:divBdr>
    </w:div>
    <w:div w:id="240676142">
      <w:bodyDiv w:val="1"/>
      <w:marLeft w:val="0"/>
      <w:marRight w:val="0"/>
      <w:marTop w:val="0"/>
      <w:marBottom w:val="0"/>
      <w:divBdr>
        <w:top w:val="none" w:sz="0" w:space="0" w:color="auto"/>
        <w:left w:val="none" w:sz="0" w:space="0" w:color="auto"/>
        <w:bottom w:val="none" w:sz="0" w:space="0" w:color="auto"/>
        <w:right w:val="none" w:sz="0" w:space="0" w:color="auto"/>
      </w:divBdr>
    </w:div>
    <w:div w:id="242224431">
      <w:bodyDiv w:val="1"/>
      <w:marLeft w:val="0"/>
      <w:marRight w:val="0"/>
      <w:marTop w:val="0"/>
      <w:marBottom w:val="0"/>
      <w:divBdr>
        <w:top w:val="none" w:sz="0" w:space="0" w:color="auto"/>
        <w:left w:val="none" w:sz="0" w:space="0" w:color="auto"/>
        <w:bottom w:val="none" w:sz="0" w:space="0" w:color="auto"/>
        <w:right w:val="none" w:sz="0" w:space="0" w:color="auto"/>
      </w:divBdr>
    </w:div>
    <w:div w:id="260113791">
      <w:bodyDiv w:val="1"/>
      <w:marLeft w:val="0"/>
      <w:marRight w:val="0"/>
      <w:marTop w:val="0"/>
      <w:marBottom w:val="0"/>
      <w:divBdr>
        <w:top w:val="none" w:sz="0" w:space="0" w:color="auto"/>
        <w:left w:val="none" w:sz="0" w:space="0" w:color="auto"/>
        <w:bottom w:val="none" w:sz="0" w:space="0" w:color="auto"/>
        <w:right w:val="none" w:sz="0" w:space="0" w:color="auto"/>
      </w:divBdr>
    </w:div>
    <w:div w:id="284117154">
      <w:bodyDiv w:val="1"/>
      <w:marLeft w:val="0"/>
      <w:marRight w:val="0"/>
      <w:marTop w:val="0"/>
      <w:marBottom w:val="0"/>
      <w:divBdr>
        <w:top w:val="none" w:sz="0" w:space="0" w:color="auto"/>
        <w:left w:val="none" w:sz="0" w:space="0" w:color="auto"/>
        <w:bottom w:val="none" w:sz="0" w:space="0" w:color="auto"/>
        <w:right w:val="none" w:sz="0" w:space="0" w:color="auto"/>
      </w:divBdr>
    </w:div>
    <w:div w:id="290601039">
      <w:bodyDiv w:val="1"/>
      <w:marLeft w:val="0"/>
      <w:marRight w:val="0"/>
      <w:marTop w:val="0"/>
      <w:marBottom w:val="0"/>
      <w:divBdr>
        <w:top w:val="none" w:sz="0" w:space="0" w:color="auto"/>
        <w:left w:val="none" w:sz="0" w:space="0" w:color="auto"/>
        <w:bottom w:val="none" w:sz="0" w:space="0" w:color="auto"/>
        <w:right w:val="none" w:sz="0" w:space="0" w:color="auto"/>
      </w:divBdr>
    </w:div>
    <w:div w:id="299843467">
      <w:bodyDiv w:val="1"/>
      <w:marLeft w:val="0"/>
      <w:marRight w:val="0"/>
      <w:marTop w:val="0"/>
      <w:marBottom w:val="0"/>
      <w:divBdr>
        <w:top w:val="none" w:sz="0" w:space="0" w:color="auto"/>
        <w:left w:val="none" w:sz="0" w:space="0" w:color="auto"/>
        <w:bottom w:val="none" w:sz="0" w:space="0" w:color="auto"/>
        <w:right w:val="none" w:sz="0" w:space="0" w:color="auto"/>
      </w:divBdr>
    </w:div>
    <w:div w:id="301666541">
      <w:bodyDiv w:val="1"/>
      <w:marLeft w:val="0"/>
      <w:marRight w:val="0"/>
      <w:marTop w:val="0"/>
      <w:marBottom w:val="0"/>
      <w:divBdr>
        <w:top w:val="none" w:sz="0" w:space="0" w:color="auto"/>
        <w:left w:val="none" w:sz="0" w:space="0" w:color="auto"/>
        <w:bottom w:val="none" w:sz="0" w:space="0" w:color="auto"/>
        <w:right w:val="none" w:sz="0" w:space="0" w:color="auto"/>
      </w:divBdr>
    </w:div>
    <w:div w:id="309750277">
      <w:bodyDiv w:val="1"/>
      <w:marLeft w:val="0"/>
      <w:marRight w:val="0"/>
      <w:marTop w:val="0"/>
      <w:marBottom w:val="0"/>
      <w:divBdr>
        <w:top w:val="none" w:sz="0" w:space="0" w:color="auto"/>
        <w:left w:val="none" w:sz="0" w:space="0" w:color="auto"/>
        <w:bottom w:val="none" w:sz="0" w:space="0" w:color="auto"/>
        <w:right w:val="none" w:sz="0" w:space="0" w:color="auto"/>
      </w:divBdr>
    </w:div>
    <w:div w:id="320742976">
      <w:bodyDiv w:val="1"/>
      <w:marLeft w:val="0"/>
      <w:marRight w:val="0"/>
      <w:marTop w:val="0"/>
      <w:marBottom w:val="0"/>
      <w:divBdr>
        <w:top w:val="none" w:sz="0" w:space="0" w:color="auto"/>
        <w:left w:val="none" w:sz="0" w:space="0" w:color="auto"/>
        <w:bottom w:val="none" w:sz="0" w:space="0" w:color="auto"/>
        <w:right w:val="none" w:sz="0" w:space="0" w:color="auto"/>
      </w:divBdr>
    </w:div>
    <w:div w:id="324166274">
      <w:bodyDiv w:val="1"/>
      <w:marLeft w:val="0"/>
      <w:marRight w:val="0"/>
      <w:marTop w:val="0"/>
      <w:marBottom w:val="0"/>
      <w:divBdr>
        <w:top w:val="none" w:sz="0" w:space="0" w:color="auto"/>
        <w:left w:val="none" w:sz="0" w:space="0" w:color="auto"/>
        <w:bottom w:val="none" w:sz="0" w:space="0" w:color="auto"/>
        <w:right w:val="none" w:sz="0" w:space="0" w:color="auto"/>
      </w:divBdr>
    </w:div>
    <w:div w:id="325399154">
      <w:bodyDiv w:val="1"/>
      <w:marLeft w:val="0"/>
      <w:marRight w:val="0"/>
      <w:marTop w:val="0"/>
      <w:marBottom w:val="0"/>
      <w:divBdr>
        <w:top w:val="none" w:sz="0" w:space="0" w:color="auto"/>
        <w:left w:val="none" w:sz="0" w:space="0" w:color="auto"/>
        <w:bottom w:val="none" w:sz="0" w:space="0" w:color="auto"/>
        <w:right w:val="none" w:sz="0" w:space="0" w:color="auto"/>
      </w:divBdr>
    </w:div>
    <w:div w:id="325674166">
      <w:bodyDiv w:val="1"/>
      <w:marLeft w:val="0"/>
      <w:marRight w:val="0"/>
      <w:marTop w:val="0"/>
      <w:marBottom w:val="0"/>
      <w:divBdr>
        <w:top w:val="none" w:sz="0" w:space="0" w:color="auto"/>
        <w:left w:val="none" w:sz="0" w:space="0" w:color="auto"/>
        <w:bottom w:val="none" w:sz="0" w:space="0" w:color="auto"/>
        <w:right w:val="none" w:sz="0" w:space="0" w:color="auto"/>
      </w:divBdr>
    </w:div>
    <w:div w:id="326061998">
      <w:bodyDiv w:val="1"/>
      <w:marLeft w:val="0"/>
      <w:marRight w:val="0"/>
      <w:marTop w:val="0"/>
      <w:marBottom w:val="0"/>
      <w:divBdr>
        <w:top w:val="none" w:sz="0" w:space="0" w:color="auto"/>
        <w:left w:val="none" w:sz="0" w:space="0" w:color="auto"/>
        <w:bottom w:val="none" w:sz="0" w:space="0" w:color="auto"/>
        <w:right w:val="none" w:sz="0" w:space="0" w:color="auto"/>
      </w:divBdr>
    </w:div>
    <w:div w:id="330455705">
      <w:bodyDiv w:val="1"/>
      <w:marLeft w:val="0"/>
      <w:marRight w:val="0"/>
      <w:marTop w:val="0"/>
      <w:marBottom w:val="0"/>
      <w:divBdr>
        <w:top w:val="none" w:sz="0" w:space="0" w:color="auto"/>
        <w:left w:val="none" w:sz="0" w:space="0" w:color="auto"/>
        <w:bottom w:val="none" w:sz="0" w:space="0" w:color="auto"/>
        <w:right w:val="none" w:sz="0" w:space="0" w:color="auto"/>
      </w:divBdr>
    </w:div>
    <w:div w:id="334841929">
      <w:bodyDiv w:val="1"/>
      <w:marLeft w:val="0"/>
      <w:marRight w:val="0"/>
      <w:marTop w:val="0"/>
      <w:marBottom w:val="0"/>
      <w:divBdr>
        <w:top w:val="none" w:sz="0" w:space="0" w:color="auto"/>
        <w:left w:val="none" w:sz="0" w:space="0" w:color="auto"/>
        <w:bottom w:val="none" w:sz="0" w:space="0" w:color="auto"/>
        <w:right w:val="none" w:sz="0" w:space="0" w:color="auto"/>
      </w:divBdr>
    </w:div>
    <w:div w:id="336932614">
      <w:bodyDiv w:val="1"/>
      <w:marLeft w:val="0"/>
      <w:marRight w:val="0"/>
      <w:marTop w:val="0"/>
      <w:marBottom w:val="0"/>
      <w:divBdr>
        <w:top w:val="none" w:sz="0" w:space="0" w:color="auto"/>
        <w:left w:val="none" w:sz="0" w:space="0" w:color="auto"/>
        <w:bottom w:val="none" w:sz="0" w:space="0" w:color="auto"/>
        <w:right w:val="none" w:sz="0" w:space="0" w:color="auto"/>
      </w:divBdr>
    </w:div>
    <w:div w:id="338630030">
      <w:bodyDiv w:val="1"/>
      <w:marLeft w:val="0"/>
      <w:marRight w:val="0"/>
      <w:marTop w:val="0"/>
      <w:marBottom w:val="0"/>
      <w:divBdr>
        <w:top w:val="none" w:sz="0" w:space="0" w:color="auto"/>
        <w:left w:val="none" w:sz="0" w:space="0" w:color="auto"/>
        <w:bottom w:val="none" w:sz="0" w:space="0" w:color="auto"/>
        <w:right w:val="none" w:sz="0" w:space="0" w:color="auto"/>
      </w:divBdr>
    </w:div>
    <w:div w:id="339815748">
      <w:bodyDiv w:val="1"/>
      <w:marLeft w:val="0"/>
      <w:marRight w:val="0"/>
      <w:marTop w:val="0"/>
      <w:marBottom w:val="0"/>
      <w:divBdr>
        <w:top w:val="none" w:sz="0" w:space="0" w:color="auto"/>
        <w:left w:val="none" w:sz="0" w:space="0" w:color="auto"/>
        <w:bottom w:val="none" w:sz="0" w:space="0" w:color="auto"/>
        <w:right w:val="none" w:sz="0" w:space="0" w:color="auto"/>
      </w:divBdr>
    </w:div>
    <w:div w:id="371809161">
      <w:bodyDiv w:val="1"/>
      <w:marLeft w:val="0"/>
      <w:marRight w:val="0"/>
      <w:marTop w:val="0"/>
      <w:marBottom w:val="0"/>
      <w:divBdr>
        <w:top w:val="none" w:sz="0" w:space="0" w:color="auto"/>
        <w:left w:val="none" w:sz="0" w:space="0" w:color="auto"/>
        <w:bottom w:val="none" w:sz="0" w:space="0" w:color="auto"/>
        <w:right w:val="none" w:sz="0" w:space="0" w:color="auto"/>
      </w:divBdr>
    </w:div>
    <w:div w:id="375669335">
      <w:bodyDiv w:val="1"/>
      <w:marLeft w:val="0"/>
      <w:marRight w:val="0"/>
      <w:marTop w:val="0"/>
      <w:marBottom w:val="0"/>
      <w:divBdr>
        <w:top w:val="none" w:sz="0" w:space="0" w:color="auto"/>
        <w:left w:val="none" w:sz="0" w:space="0" w:color="auto"/>
        <w:bottom w:val="none" w:sz="0" w:space="0" w:color="auto"/>
        <w:right w:val="none" w:sz="0" w:space="0" w:color="auto"/>
      </w:divBdr>
    </w:div>
    <w:div w:id="378211120">
      <w:bodyDiv w:val="1"/>
      <w:marLeft w:val="0"/>
      <w:marRight w:val="0"/>
      <w:marTop w:val="0"/>
      <w:marBottom w:val="0"/>
      <w:divBdr>
        <w:top w:val="none" w:sz="0" w:space="0" w:color="auto"/>
        <w:left w:val="none" w:sz="0" w:space="0" w:color="auto"/>
        <w:bottom w:val="none" w:sz="0" w:space="0" w:color="auto"/>
        <w:right w:val="none" w:sz="0" w:space="0" w:color="auto"/>
      </w:divBdr>
    </w:div>
    <w:div w:id="382171535">
      <w:bodyDiv w:val="1"/>
      <w:marLeft w:val="0"/>
      <w:marRight w:val="0"/>
      <w:marTop w:val="0"/>
      <w:marBottom w:val="0"/>
      <w:divBdr>
        <w:top w:val="none" w:sz="0" w:space="0" w:color="auto"/>
        <w:left w:val="none" w:sz="0" w:space="0" w:color="auto"/>
        <w:bottom w:val="none" w:sz="0" w:space="0" w:color="auto"/>
        <w:right w:val="none" w:sz="0" w:space="0" w:color="auto"/>
      </w:divBdr>
    </w:div>
    <w:div w:id="394133799">
      <w:bodyDiv w:val="1"/>
      <w:marLeft w:val="0"/>
      <w:marRight w:val="0"/>
      <w:marTop w:val="0"/>
      <w:marBottom w:val="0"/>
      <w:divBdr>
        <w:top w:val="none" w:sz="0" w:space="0" w:color="auto"/>
        <w:left w:val="none" w:sz="0" w:space="0" w:color="auto"/>
        <w:bottom w:val="none" w:sz="0" w:space="0" w:color="auto"/>
        <w:right w:val="none" w:sz="0" w:space="0" w:color="auto"/>
      </w:divBdr>
    </w:div>
    <w:div w:id="400569152">
      <w:bodyDiv w:val="1"/>
      <w:marLeft w:val="0"/>
      <w:marRight w:val="0"/>
      <w:marTop w:val="0"/>
      <w:marBottom w:val="0"/>
      <w:divBdr>
        <w:top w:val="none" w:sz="0" w:space="0" w:color="auto"/>
        <w:left w:val="none" w:sz="0" w:space="0" w:color="auto"/>
        <w:bottom w:val="none" w:sz="0" w:space="0" w:color="auto"/>
        <w:right w:val="none" w:sz="0" w:space="0" w:color="auto"/>
      </w:divBdr>
    </w:div>
    <w:div w:id="408620914">
      <w:bodyDiv w:val="1"/>
      <w:marLeft w:val="0"/>
      <w:marRight w:val="0"/>
      <w:marTop w:val="0"/>
      <w:marBottom w:val="0"/>
      <w:divBdr>
        <w:top w:val="none" w:sz="0" w:space="0" w:color="auto"/>
        <w:left w:val="none" w:sz="0" w:space="0" w:color="auto"/>
        <w:bottom w:val="none" w:sz="0" w:space="0" w:color="auto"/>
        <w:right w:val="none" w:sz="0" w:space="0" w:color="auto"/>
      </w:divBdr>
    </w:div>
    <w:div w:id="408622930">
      <w:bodyDiv w:val="1"/>
      <w:marLeft w:val="0"/>
      <w:marRight w:val="0"/>
      <w:marTop w:val="0"/>
      <w:marBottom w:val="0"/>
      <w:divBdr>
        <w:top w:val="none" w:sz="0" w:space="0" w:color="auto"/>
        <w:left w:val="none" w:sz="0" w:space="0" w:color="auto"/>
        <w:bottom w:val="none" w:sz="0" w:space="0" w:color="auto"/>
        <w:right w:val="none" w:sz="0" w:space="0" w:color="auto"/>
      </w:divBdr>
    </w:div>
    <w:div w:id="413481290">
      <w:bodyDiv w:val="1"/>
      <w:marLeft w:val="0"/>
      <w:marRight w:val="0"/>
      <w:marTop w:val="0"/>
      <w:marBottom w:val="0"/>
      <w:divBdr>
        <w:top w:val="none" w:sz="0" w:space="0" w:color="auto"/>
        <w:left w:val="none" w:sz="0" w:space="0" w:color="auto"/>
        <w:bottom w:val="none" w:sz="0" w:space="0" w:color="auto"/>
        <w:right w:val="none" w:sz="0" w:space="0" w:color="auto"/>
      </w:divBdr>
    </w:div>
    <w:div w:id="420950516">
      <w:bodyDiv w:val="1"/>
      <w:marLeft w:val="0"/>
      <w:marRight w:val="0"/>
      <w:marTop w:val="0"/>
      <w:marBottom w:val="0"/>
      <w:divBdr>
        <w:top w:val="none" w:sz="0" w:space="0" w:color="auto"/>
        <w:left w:val="none" w:sz="0" w:space="0" w:color="auto"/>
        <w:bottom w:val="none" w:sz="0" w:space="0" w:color="auto"/>
        <w:right w:val="none" w:sz="0" w:space="0" w:color="auto"/>
      </w:divBdr>
    </w:div>
    <w:div w:id="428937318">
      <w:bodyDiv w:val="1"/>
      <w:marLeft w:val="0"/>
      <w:marRight w:val="0"/>
      <w:marTop w:val="0"/>
      <w:marBottom w:val="0"/>
      <w:divBdr>
        <w:top w:val="none" w:sz="0" w:space="0" w:color="auto"/>
        <w:left w:val="none" w:sz="0" w:space="0" w:color="auto"/>
        <w:bottom w:val="none" w:sz="0" w:space="0" w:color="auto"/>
        <w:right w:val="none" w:sz="0" w:space="0" w:color="auto"/>
      </w:divBdr>
    </w:div>
    <w:div w:id="436483532">
      <w:bodyDiv w:val="1"/>
      <w:marLeft w:val="0"/>
      <w:marRight w:val="0"/>
      <w:marTop w:val="0"/>
      <w:marBottom w:val="0"/>
      <w:divBdr>
        <w:top w:val="none" w:sz="0" w:space="0" w:color="auto"/>
        <w:left w:val="none" w:sz="0" w:space="0" w:color="auto"/>
        <w:bottom w:val="none" w:sz="0" w:space="0" w:color="auto"/>
        <w:right w:val="none" w:sz="0" w:space="0" w:color="auto"/>
      </w:divBdr>
    </w:div>
    <w:div w:id="444156772">
      <w:bodyDiv w:val="1"/>
      <w:marLeft w:val="0"/>
      <w:marRight w:val="0"/>
      <w:marTop w:val="0"/>
      <w:marBottom w:val="0"/>
      <w:divBdr>
        <w:top w:val="none" w:sz="0" w:space="0" w:color="auto"/>
        <w:left w:val="none" w:sz="0" w:space="0" w:color="auto"/>
        <w:bottom w:val="none" w:sz="0" w:space="0" w:color="auto"/>
        <w:right w:val="none" w:sz="0" w:space="0" w:color="auto"/>
      </w:divBdr>
    </w:div>
    <w:div w:id="451940163">
      <w:bodyDiv w:val="1"/>
      <w:marLeft w:val="0"/>
      <w:marRight w:val="0"/>
      <w:marTop w:val="0"/>
      <w:marBottom w:val="0"/>
      <w:divBdr>
        <w:top w:val="none" w:sz="0" w:space="0" w:color="auto"/>
        <w:left w:val="none" w:sz="0" w:space="0" w:color="auto"/>
        <w:bottom w:val="none" w:sz="0" w:space="0" w:color="auto"/>
        <w:right w:val="none" w:sz="0" w:space="0" w:color="auto"/>
      </w:divBdr>
    </w:div>
    <w:div w:id="453138329">
      <w:bodyDiv w:val="1"/>
      <w:marLeft w:val="0"/>
      <w:marRight w:val="0"/>
      <w:marTop w:val="0"/>
      <w:marBottom w:val="0"/>
      <w:divBdr>
        <w:top w:val="none" w:sz="0" w:space="0" w:color="auto"/>
        <w:left w:val="none" w:sz="0" w:space="0" w:color="auto"/>
        <w:bottom w:val="none" w:sz="0" w:space="0" w:color="auto"/>
        <w:right w:val="none" w:sz="0" w:space="0" w:color="auto"/>
      </w:divBdr>
    </w:div>
    <w:div w:id="454954853">
      <w:bodyDiv w:val="1"/>
      <w:marLeft w:val="0"/>
      <w:marRight w:val="0"/>
      <w:marTop w:val="0"/>
      <w:marBottom w:val="0"/>
      <w:divBdr>
        <w:top w:val="none" w:sz="0" w:space="0" w:color="auto"/>
        <w:left w:val="none" w:sz="0" w:space="0" w:color="auto"/>
        <w:bottom w:val="none" w:sz="0" w:space="0" w:color="auto"/>
        <w:right w:val="none" w:sz="0" w:space="0" w:color="auto"/>
      </w:divBdr>
    </w:div>
    <w:div w:id="465466623">
      <w:bodyDiv w:val="1"/>
      <w:marLeft w:val="0"/>
      <w:marRight w:val="0"/>
      <w:marTop w:val="0"/>
      <w:marBottom w:val="0"/>
      <w:divBdr>
        <w:top w:val="none" w:sz="0" w:space="0" w:color="auto"/>
        <w:left w:val="none" w:sz="0" w:space="0" w:color="auto"/>
        <w:bottom w:val="none" w:sz="0" w:space="0" w:color="auto"/>
        <w:right w:val="none" w:sz="0" w:space="0" w:color="auto"/>
      </w:divBdr>
    </w:div>
    <w:div w:id="471605410">
      <w:bodyDiv w:val="1"/>
      <w:marLeft w:val="0"/>
      <w:marRight w:val="0"/>
      <w:marTop w:val="0"/>
      <w:marBottom w:val="0"/>
      <w:divBdr>
        <w:top w:val="none" w:sz="0" w:space="0" w:color="auto"/>
        <w:left w:val="none" w:sz="0" w:space="0" w:color="auto"/>
        <w:bottom w:val="none" w:sz="0" w:space="0" w:color="auto"/>
        <w:right w:val="none" w:sz="0" w:space="0" w:color="auto"/>
      </w:divBdr>
    </w:div>
    <w:div w:id="473913375">
      <w:bodyDiv w:val="1"/>
      <w:marLeft w:val="0"/>
      <w:marRight w:val="0"/>
      <w:marTop w:val="0"/>
      <w:marBottom w:val="0"/>
      <w:divBdr>
        <w:top w:val="none" w:sz="0" w:space="0" w:color="auto"/>
        <w:left w:val="none" w:sz="0" w:space="0" w:color="auto"/>
        <w:bottom w:val="none" w:sz="0" w:space="0" w:color="auto"/>
        <w:right w:val="none" w:sz="0" w:space="0" w:color="auto"/>
      </w:divBdr>
    </w:div>
    <w:div w:id="476606721">
      <w:bodyDiv w:val="1"/>
      <w:marLeft w:val="0"/>
      <w:marRight w:val="0"/>
      <w:marTop w:val="0"/>
      <w:marBottom w:val="0"/>
      <w:divBdr>
        <w:top w:val="none" w:sz="0" w:space="0" w:color="auto"/>
        <w:left w:val="none" w:sz="0" w:space="0" w:color="auto"/>
        <w:bottom w:val="none" w:sz="0" w:space="0" w:color="auto"/>
        <w:right w:val="none" w:sz="0" w:space="0" w:color="auto"/>
      </w:divBdr>
    </w:div>
    <w:div w:id="476726109">
      <w:bodyDiv w:val="1"/>
      <w:marLeft w:val="0"/>
      <w:marRight w:val="0"/>
      <w:marTop w:val="0"/>
      <w:marBottom w:val="0"/>
      <w:divBdr>
        <w:top w:val="none" w:sz="0" w:space="0" w:color="auto"/>
        <w:left w:val="none" w:sz="0" w:space="0" w:color="auto"/>
        <w:bottom w:val="none" w:sz="0" w:space="0" w:color="auto"/>
        <w:right w:val="none" w:sz="0" w:space="0" w:color="auto"/>
      </w:divBdr>
    </w:div>
    <w:div w:id="483355125">
      <w:bodyDiv w:val="1"/>
      <w:marLeft w:val="0"/>
      <w:marRight w:val="0"/>
      <w:marTop w:val="0"/>
      <w:marBottom w:val="0"/>
      <w:divBdr>
        <w:top w:val="none" w:sz="0" w:space="0" w:color="auto"/>
        <w:left w:val="none" w:sz="0" w:space="0" w:color="auto"/>
        <w:bottom w:val="none" w:sz="0" w:space="0" w:color="auto"/>
        <w:right w:val="none" w:sz="0" w:space="0" w:color="auto"/>
      </w:divBdr>
    </w:div>
    <w:div w:id="487676611">
      <w:bodyDiv w:val="1"/>
      <w:marLeft w:val="0"/>
      <w:marRight w:val="0"/>
      <w:marTop w:val="0"/>
      <w:marBottom w:val="0"/>
      <w:divBdr>
        <w:top w:val="none" w:sz="0" w:space="0" w:color="auto"/>
        <w:left w:val="none" w:sz="0" w:space="0" w:color="auto"/>
        <w:bottom w:val="none" w:sz="0" w:space="0" w:color="auto"/>
        <w:right w:val="none" w:sz="0" w:space="0" w:color="auto"/>
      </w:divBdr>
    </w:div>
    <w:div w:id="502740699">
      <w:bodyDiv w:val="1"/>
      <w:marLeft w:val="0"/>
      <w:marRight w:val="0"/>
      <w:marTop w:val="0"/>
      <w:marBottom w:val="0"/>
      <w:divBdr>
        <w:top w:val="none" w:sz="0" w:space="0" w:color="auto"/>
        <w:left w:val="none" w:sz="0" w:space="0" w:color="auto"/>
        <w:bottom w:val="none" w:sz="0" w:space="0" w:color="auto"/>
        <w:right w:val="none" w:sz="0" w:space="0" w:color="auto"/>
      </w:divBdr>
    </w:div>
    <w:div w:id="508911902">
      <w:bodyDiv w:val="1"/>
      <w:marLeft w:val="0"/>
      <w:marRight w:val="0"/>
      <w:marTop w:val="0"/>
      <w:marBottom w:val="0"/>
      <w:divBdr>
        <w:top w:val="none" w:sz="0" w:space="0" w:color="auto"/>
        <w:left w:val="none" w:sz="0" w:space="0" w:color="auto"/>
        <w:bottom w:val="none" w:sz="0" w:space="0" w:color="auto"/>
        <w:right w:val="none" w:sz="0" w:space="0" w:color="auto"/>
      </w:divBdr>
    </w:div>
    <w:div w:id="509878338">
      <w:bodyDiv w:val="1"/>
      <w:marLeft w:val="0"/>
      <w:marRight w:val="0"/>
      <w:marTop w:val="0"/>
      <w:marBottom w:val="0"/>
      <w:divBdr>
        <w:top w:val="none" w:sz="0" w:space="0" w:color="auto"/>
        <w:left w:val="none" w:sz="0" w:space="0" w:color="auto"/>
        <w:bottom w:val="none" w:sz="0" w:space="0" w:color="auto"/>
        <w:right w:val="none" w:sz="0" w:space="0" w:color="auto"/>
      </w:divBdr>
    </w:div>
    <w:div w:id="519585780">
      <w:bodyDiv w:val="1"/>
      <w:marLeft w:val="0"/>
      <w:marRight w:val="0"/>
      <w:marTop w:val="0"/>
      <w:marBottom w:val="0"/>
      <w:divBdr>
        <w:top w:val="none" w:sz="0" w:space="0" w:color="auto"/>
        <w:left w:val="none" w:sz="0" w:space="0" w:color="auto"/>
        <w:bottom w:val="none" w:sz="0" w:space="0" w:color="auto"/>
        <w:right w:val="none" w:sz="0" w:space="0" w:color="auto"/>
      </w:divBdr>
    </w:div>
    <w:div w:id="519659363">
      <w:bodyDiv w:val="1"/>
      <w:marLeft w:val="0"/>
      <w:marRight w:val="0"/>
      <w:marTop w:val="0"/>
      <w:marBottom w:val="0"/>
      <w:divBdr>
        <w:top w:val="none" w:sz="0" w:space="0" w:color="auto"/>
        <w:left w:val="none" w:sz="0" w:space="0" w:color="auto"/>
        <w:bottom w:val="none" w:sz="0" w:space="0" w:color="auto"/>
        <w:right w:val="none" w:sz="0" w:space="0" w:color="auto"/>
      </w:divBdr>
    </w:div>
    <w:div w:id="528495347">
      <w:bodyDiv w:val="1"/>
      <w:marLeft w:val="0"/>
      <w:marRight w:val="0"/>
      <w:marTop w:val="0"/>
      <w:marBottom w:val="0"/>
      <w:divBdr>
        <w:top w:val="none" w:sz="0" w:space="0" w:color="auto"/>
        <w:left w:val="none" w:sz="0" w:space="0" w:color="auto"/>
        <w:bottom w:val="none" w:sz="0" w:space="0" w:color="auto"/>
        <w:right w:val="none" w:sz="0" w:space="0" w:color="auto"/>
      </w:divBdr>
    </w:div>
    <w:div w:id="534200075">
      <w:bodyDiv w:val="1"/>
      <w:marLeft w:val="0"/>
      <w:marRight w:val="0"/>
      <w:marTop w:val="0"/>
      <w:marBottom w:val="0"/>
      <w:divBdr>
        <w:top w:val="none" w:sz="0" w:space="0" w:color="auto"/>
        <w:left w:val="none" w:sz="0" w:space="0" w:color="auto"/>
        <w:bottom w:val="none" w:sz="0" w:space="0" w:color="auto"/>
        <w:right w:val="none" w:sz="0" w:space="0" w:color="auto"/>
      </w:divBdr>
    </w:div>
    <w:div w:id="548960912">
      <w:bodyDiv w:val="1"/>
      <w:marLeft w:val="0"/>
      <w:marRight w:val="0"/>
      <w:marTop w:val="0"/>
      <w:marBottom w:val="0"/>
      <w:divBdr>
        <w:top w:val="none" w:sz="0" w:space="0" w:color="auto"/>
        <w:left w:val="none" w:sz="0" w:space="0" w:color="auto"/>
        <w:bottom w:val="none" w:sz="0" w:space="0" w:color="auto"/>
        <w:right w:val="none" w:sz="0" w:space="0" w:color="auto"/>
      </w:divBdr>
    </w:div>
    <w:div w:id="569659369">
      <w:bodyDiv w:val="1"/>
      <w:marLeft w:val="0"/>
      <w:marRight w:val="0"/>
      <w:marTop w:val="0"/>
      <w:marBottom w:val="0"/>
      <w:divBdr>
        <w:top w:val="none" w:sz="0" w:space="0" w:color="auto"/>
        <w:left w:val="none" w:sz="0" w:space="0" w:color="auto"/>
        <w:bottom w:val="none" w:sz="0" w:space="0" w:color="auto"/>
        <w:right w:val="none" w:sz="0" w:space="0" w:color="auto"/>
      </w:divBdr>
    </w:div>
    <w:div w:id="580681256">
      <w:bodyDiv w:val="1"/>
      <w:marLeft w:val="0"/>
      <w:marRight w:val="0"/>
      <w:marTop w:val="0"/>
      <w:marBottom w:val="0"/>
      <w:divBdr>
        <w:top w:val="none" w:sz="0" w:space="0" w:color="auto"/>
        <w:left w:val="none" w:sz="0" w:space="0" w:color="auto"/>
        <w:bottom w:val="none" w:sz="0" w:space="0" w:color="auto"/>
        <w:right w:val="none" w:sz="0" w:space="0" w:color="auto"/>
      </w:divBdr>
    </w:div>
    <w:div w:id="581839090">
      <w:bodyDiv w:val="1"/>
      <w:marLeft w:val="0"/>
      <w:marRight w:val="0"/>
      <w:marTop w:val="0"/>
      <w:marBottom w:val="0"/>
      <w:divBdr>
        <w:top w:val="none" w:sz="0" w:space="0" w:color="auto"/>
        <w:left w:val="none" w:sz="0" w:space="0" w:color="auto"/>
        <w:bottom w:val="none" w:sz="0" w:space="0" w:color="auto"/>
        <w:right w:val="none" w:sz="0" w:space="0" w:color="auto"/>
      </w:divBdr>
    </w:div>
    <w:div w:id="583220536">
      <w:bodyDiv w:val="1"/>
      <w:marLeft w:val="0"/>
      <w:marRight w:val="0"/>
      <w:marTop w:val="0"/>
      <w:marBottom w:val="0"/>
      <w:divBdr>
        <w:top w:val="none" w:sz="0" w:space="0" w:color="auto"/>
        <w:left w:val="none" w:sz="0" w:space="0" w:color="auto"/>
        <w:bottom w:val="none" w:sz="0" w:space="0" w:color="auto"/>
        <w:right w:val="none" w:sz="0" w:space="0" w:color="auto"/>
      </w:divBdr>
    </w:div>
    <w:div w:id="590628708">
      <w:bodyDiv w:val="1"/>
      <w:marLeft w:val="0"/>
      <w:marRight w:val="0"/>
      <w:marTop w:val="0"/>
      <w:marBottom w:val="0"/>
      <w:divBdr>
        <w:top w:val="none" w:sz="0" w:space="0" w:color="auto"/>
        <w:left w:val="none" w:sz="0" w:space="0" w:color="auto"/>
        <w:bottom w:val="none" w:sz="0" w:space="0" w:color="auto"/>
        <w:right w:val="none" w:sz="0" w:space="0" w:color="auto"/>
      </w:divBdr>
    </w:div>
    <w:div w:id="593175005">
      <w:bodyDiv w:val="1"/>
      <w:marLeft w:val="0"/>
      <w:marRight w:val="0"/>
      <w:marTop w:val="0"/>
      <w:marBottom w:val="0"/>
      <w:divBdr>
        <w:top w:val="none" w:sz="0" w:space="0" w:color="auto"/>
        <w:left w:val="none" w:sz="0" w:space="0" w:color="auto"/>
        <w:bottom w:val="none" w:sz="0" w:space="0" w:color="auto"/>
        <w:right w:val="none" w:sz="0" w:space="0" w:color="auto"/>
      </w:divBdr>
    </w:div>
    <w:div w:id="604113321">
      <w:bodyDiv w:val="1"/>
      <w:marLeft w:val="0"/>
      <w:marRight w:val="0"/>
      <w:marTop w:val="0"/>
      <w:marBottom w:val="0"/>
      <w:divBdr>
        <w:top w:val="none" w:sz="0" w:space="0" w:color="auto"/>
        <w:left w:val="none" w:sz="0" w:space="0" w:color="auto"/>
        <w:bottom w:val="none" w:sz="0" w:space="0" w:color="auto"/>
        <w:right w:val="none" w:sz="0" w:space="0" w:color="auto"/>
      </w:divBdr>
    </w:div>
    <w:div w:id="608657434">
      <w:bodyDiv w:val="1"/>
      <w:marLeft w:val="0"/>
      <w:marRight w:val="0"/>
      <w:marTop w:val="0"/>
      <w:marBottom w:val="0"/>
      <w:divBdr>
        <w:top w:val="none" w:sz="0" w:space="0" w:color="auto"/>
        <w:left w:val="none" w:sz="0" w:space="0" w:color="auto"/>
        <w:bottom w:val="none" w:sz="0" w:space="0" w:color="auto"/>
        <w:right w:val="none" w:sz="0" w:space="0" w:color="auto"/>
      </w:divBdr>
    </w:div>
    <w:div w:id="617685268">
      <w:bodyDiv w:val="1"/>
      <w:marLeft w:val="0"/>
      <w:marRight w:val="0"/>
      <w:marTop w:val="0"/>
      <w:marBottom w:val="0"/>
      <w:divBdr>
        <w:top w:val="none" w:sz="0" w:space="0" w:color="auto"/>
        <w:left w:val="none" w:sz="0" w:space="0" w:color="auto"/>
        <w:bottom w:val="none" w:sz="0" w:space="0" w:color="auto"/>
        <w:right w:val="none" w:sz="0" w:space="0" w:color="auto"/>
      </w:divBdr>
    </w:div>
    <w:div w:id="625934739">
      <w:bodyDiv w:val="1"/>
      <w:marLeft w:val="0"/>
      <w:marRight w:val="0"/>
      <w:marTop w:val="0"/>
      <w:marBottom w:val="0"/>
      <w:divBdr>
        <w:top w:val="none" w:sz="0" w:space="0" w:color="auto"/>
        <w:left w:val="none" w:sz="0" w:space="0" w:color="auto"/>
        <w:bottom w:val="none" w:sz="0" w:space="0" w:color="auto"/>
        <w:right w:val="none" w:sz="0" w:space="0" w:color="auto"/>
      </w:divBdr>
    </w:div>
    <w:div w:id="626200549">
      <w:bodyDiv w:val="1"/>
      <w:marLeft w:val="0"/>
      <w:marRight w:val="0"/>
      <w:marTop w:val="0"/>
      <w:marBottom w:val="0"/>
      <w:divBdr>
        <w:top w:val="none" w:sz="0" w:space="0" w:color="auto"/>
        <w:left w:val="none" w:sz="0" w:space="0" w:color="auto"/>
        <w:bottom w:val="none" w:sz="0" w:space="0" w:color="auto"/>
        <w:right w:val="none" w:sz="0" w:space="0" w:color="auto"/>
      </w:divBdr>
    </w:div>
    <w:div w:id="638455570">
      <w:bodyDiv w:val="1"/>
      <w:marLeft w:val="0"/>
      <w:marRight w:val="0"/>
      <w:marTop w:val="0"/>
      <w:marBottom w:val="0"/>
      <w:divBdr>
        <w:top w:val="none" w:sz="0" w:space="0" w:color="auto"/>
        <w:left w:val="none" w:sz="0" w:space="0" w:color="auto"/>
        <w:bottom w:val="none" w:sz="0" w:space="0" w:color="auto"/>
        <w:right w:val="none" w:sz="0" w:space="0" w:color="auto"/>
      </w:divBdr>
    </w:div>
    <w:div w:id="645008947">
      <w:bodyDiv w:val="1"/>
      <w:marLeft w:val="0"/>
      <w:marRight w:val="0"/>
      <w:marTop w:val="0"/>
      <w:marBottom w:val="0"/>
      <w:divBdr>
        <w:top w:val="none" w:sz="0" w:space="0" w:color="auto"/>
        <w:left w:val="none" w:sz="0" w:space="0" w:color="auto"/>
        <w:bottom w:val="none" w:sz="0" w:space="0" w:color="auto"/>
        <w:right w:val="none" w:sz="0" w:space="0" w:color="auto"/>
      </w:divBdr>
    </w:div>
    <w:div w:id="646133461">
      <w:bodyDiv w:val="1"/>
      <w:marLeft w:val="0"/>
      <w:marRight w:val="0"/>
      <w:marTop w:val="0"/>
      <w:marBottom w:val="0"/>
      <w:divBdr>
        <w:top w:val="none" w:sz="0" w:space="0" w:color="auto"/>
        <w:left w:val="none" w:sz="0" w:space="0" w:color="auto"/>
        <w:bottom w:val="none" w:sz="0" w:space="0" w:color="auto"/>
        <w:right w:val="none" w:sz="0" w:space="0" w:color="auto"/>
      </w:divBdr>
    </w:div>
    <w:div w:id="647704903">
      <w:bodyDiv w:val="1"/>
      <w:marLeft w:val="0"/>
      <w:marRight w:val="0"/>
      <w:marTop w:val="0"/>
      <w:marBottom w:val="0"/>
      <w:divBdr>
        <w:top w:val="none" w:sz="0" w:space="0" w:color="auto"/>
        <w:left w:val="none" w:sz="0" w:space="0" w:color="auto"/>
        <w:bottom w:val="none" w:sz="0" w:space="0" w:color="auto"/>
        <w:right w:val="none" w:sz="0" w:space="0" w:color="auto"/>
      </w:divBdr>
    </w:div>
    <w:div w:id="656420329">
      <w:bodyDiv w:val="1"/>
      <w:marLeft w:val="0"/>
      <w:marRight w:val="0"/>
      <w:marTop w:val="0"/>
      <w:marBottom w:val="0"/>
      <w:divBdr>
        <w:top w:val="none" w:sz="0" w:space="0" w:color="auto"/>
        <w:left w:val="none" w:sz="0" w:space="0" w:color="auto"/>
        <w:bottom w:val="none" w:sz="0" w:space="0" w:color="auto"/>
        <w:right w:val="none" w:sz="0" w:space="0" w:color="auto"/>
      </w:divBdr>
    </w:div>
    <w:div w:id="659429572">
      <w:bodyDiv w:val="1"/>
      <w:marLeft w:val="0"/>
      <w:marRight w:val="0"/>
      <w:marTop w:val="0"/>
      <w:marBottom w:val="0"/>
      <w:divBdr>
        <w:top w:val="none" w:sz="0" w:space="0" w:color="auto"/>
        <w:left w:val="none" w:sz="0" w:space="0" w:color="auto"/>
        <w:bottom w:val="none" w:sz="0" w:space="0" w:color="auto"/>
        <w:right w:val="none" w:sz="0" w:space="0" w:color="auto"/>
      </w:divBdr>
    </w:div>
    <w:div w:id="665135860">
      <w:bodyDiv w:val="1"/>
      <w:marLeft w:val="0"/>
      <w:marRight w:val="0"/>
      <w:marTop w:val="0"/>
      <w:marBottom w:val="0"/>
      <w:divBdr>
        <w:top w:val="none" w:sz="0" w:space="0" w:color="auto"/>
        <w:left w:val="none" w:sz="0" w:space="0" w:color="auto"/>
        <w:bottom w:val="none" w:sz="0" w:space="0" w:color="auto"/>
        <w:right w:val="none" w:sz="0" w:space="0" w:color="auto"/>
      </w:divBdr>
    </w:div>
    <w:div w:id="666792229">
      <w:bodyDiv w:val="1"/>
      <w:marLeft w:val="0"/>
      <w:marRight w:val="0"/>
      <w:marTop w:val="0"/>
      <w:marBottom w:val="0"/>
      <w:divBdr>
        <w:top w:val="none" w:sz="0" w:space="0" w:color="auto"/>
        <w:left w:val="none" w:sz="0" w:space="0" w:color="auto"/>
        <w:bottom w:val="none" w:sz="0" w:space="0" w:color="auto"/>
        <w:right w:val="none" w:sz="0" w:space="0" w:color="auto"/>
      </w:divBdr>
    </w:div>
    <w:div w:id="669219343">
      <w:bodyDiv w:val="1"/>
      <w:marLeft w:val="0"/>
      <w:marRight w:val="0"/>
      <w:marTop w:val="0"/>
      <w:marBottom w:val="0"/>
      <w:divBdr>
        <w:top w:val="none" w:sz="0" w:space="0" w:color="auto"/>
        <w:left w:val="none" w:sz="0" w:space="0" w:color="auto"/>
        <w:bottom w:val="none" w:sz="0" w:space="0" w:color="auto"/>
        <w:right w:val="none" w:sz="0" w:space="0" w:color="auto"/>
      </w:divBdr>
    </w:div>
    <w:div w:id="672880391">
      <w:bodyDiv w:val="1"/>
      <w:marLeft w:val="0"/>
      <w:marRight w:val="0"/>
      <w:marTop w:val="0"/>
      <w:marBottom w:val="0"/>
      <w:divBdr>
        <w:top w:val="none" w:sz="0" w:space="0" w:color="auto"/>
        <w:left w:val="none" w:sz="0" w:space="0" w:color="auto"/>
        <w:bottom w:val="none" w:sz="0" w:space="0" w:color="auto"/>
        <w:right w:val="none" w:sz="0" w:space="0" w:color="auto"/>
      </w:divBdr>
    </w:div>
    <w:div w:id="676274812">
      <w:bodyDiv w:val="1"/>
      <w:marLeft w:val="0"/>
      <w:marRight w:val="0"/>
      <w:marTop w:val="0"/>
      <w:marBottom w:val="0"/>
      <w:divBdr>
        <w:top w:val="none" w:sz="0" w:space="0" w:color="auto"/>
        <w:left w:val="none" w:sz="0" w:space="0" w:color="auto"/>
        <w:bottom w:val="none" w:sz="0" w:space="0" w:color="auto"/>
        <w:right w:val="none" w:sz="0" w:space="0" w:color="auto"/>
      </w:divBdr>
    </w:div>
    <w:div w:id="679741538">
      <w:bodyDiv w:val="1"/>
      <w:marLeft w:val="0"/>
      <w:marRight w:val="0"/>
      <w:marTop w:val="0"/>
      <w:marBottom w:val="0"/>
      <w:divBdr>
        <w:top w:val="none" w:sz="0" w:space="0" w:color="auto"/>
        <w:left w:val="none" w:sz="0" w:space="0" w:color="auto"/>
        <w:bottom w:val="none" w:sz="0" w:space="0" w:color="auto"/>
        <w:right w:val="none" w:sz="0" w:space="0" w:color="auto"/>
      </w:divBdr>
    </w:div>
    <w:div w:id="686835581">
      <w:bodyDiv w:val="1"/>
      <w:marLeft w:val="0"/>
      <w:marRight w:val="0"/>
      <w:marTop w:val="0"/>
      <w:marBottom w:val="0"/>
      <w:divBdr>
        <w:top w:val="none" w:sz="0" w:space="0" w:color="auto"/>
        <w:left w:val="none" w:sz="0" w:space="0" w:color="auto"/>
        <w:bottom w:val="none" w:sz="0" w:space="0" w:color="auto"/>
        <w:right w:val="none" w:sz="0" w:space="0" w:color="auto"/>
      </w:divBdr>
    </w:div>
    <w:div w:id="697001630">
      <w:bodyDiv w:val="1"/>
      <w:marLeft w:val="0"/>
      <w:marRight w:val="0"/>
      <w:marTop w:val="0"/>
      <w:marBottom w:val="0"/>
      <w:divBdr>
        <w:top w:val="none" w:sz="0" w:space="0" w:color="auto"/>
        <w:left w:val="none" w:sz="0" w:space="0" w:color="auto"/>
        <w:bottom w:val="none" w:sz="0" w:space="0" w:color="auto"/>
        <w:right w:val="none" w:sz="0" w:space="0" w:color="auto"/>
      </w:divBdr>
    </w:div>
    <w:div w:id="710151408">
      <w:bodyDiv w:val="1"/>
      <w:marLeft w:val="0"/>
      <w:marRight w:val="0"/>
      <w:marTop w:val="0"/>
      <w:marBottom w:val="0"/>
      <w:divBdr>
        <w:top w:val="none" w:sz="0" w:space="0" w:color="auto"/>
        <w:left w:val="none" w:sz="0" w:space="0" w:color="auto"/>
        <w:bottom w:val="none" w:sz="0" w:space="0" w:color="auto"/>
        <w:right w:val="none" w:sz="0" w:space="0" w:color="auto"/>
      </w:divBdr>
    </w:div>
    <w:div w:id="714744733">
      <w:bodyDiv w:val="1"/>
      <w:marLeft w:val="0"/>
      <w:marRight w:val="0"/>
      <w:marTop w:val="0"/>
      <w:marBottom w:val="0"/>
      <w:divBdr>
        <w:top w:val="none" w:sz="0" w:space="0" w:color="auto"/>
        <w:left w:val="none" w:sz="0" w:space="0" w:color="auto"/>
        <w:bottom w:val="none" w:sz="0" w:space="0" w:color="auto"/>
        <w:right w:val="none" w:sz="0" w:space="0" w:color="auto"/>
      </w:divBdr>
    </w:div>
    <w:div w:id="718094415">
      <w:bodyDiv w:val="1"/>
      <w:marLeft w:val="0"/>
      <w:marRight w:val="0"/>
      <w:marTop w:val="0"/>
      <w:marBottom w:val="0"/>
      <w:divBdr>
        <w:top w:val="none" w:sz="0" w:space="0" w:color="auto"/>
        <w:left w:val="none" w:sz="0" w:space="0" w:color="auto"/>
        <w:bottom w:val="none" w:sz="0" w:space="0" w:color="auto"/>
        <w:right w:val="none" w:sz="0" w:space="0" w:color="auto"/>
      </w:divBdr>
    </w:div>
    <w:div w:id="724258380">
      <w:bodyDiv w:val="1"/>
      <w:marLeft w:val="0"/>
      <w:marRight w:val="0"/>
      <w:marTop w:val="0"/>
      <w:marBottom w:val="0"/>
      <w:divBdr>
        <w:top w:val="none" w:sz="0" w:space="0" w:color="auto"/>
        <w:left w:val="none" w:sz="0" w:space="0" w:color="auto"/>
        <w:bottom w:val="none" w:sz="0" w:space="0" w:color="auto"/>
        <w:right w:val="none" w:sz="0" w:space="0" w:color="auto"/>
      </w:divBdr>
    </w:div>
    <w:div w:id="725107608">
      <w:bodyDiv w:val="1"/>
      <w:marLeft w:val="0"/>
      <w:marRight w:val="0"/>
      <w:marTop w:val="0"/>
      <w:marBottom w:val="0"/>
      <w:divBdr>
        <w:top w:val="none" w:sz="0" w:space="0" w:color="auto"/>
        <w:left w:val="none" w:sz="0" w:space="0" w:color="auto"/>
        <w:bottom w:val="none" w:sz="0" w:space="0" w:color="auto"/>
        <w:right w:val="none" w:sz="0" w:space="0" w:color="auto"/>
      </w:divBdr>
    </w:div>
    <w:div w:id="729769689">
      <w:bodyDiv w:val="1"/>
      <w:marLeft w:val="0"/>
      <w:marRight w:val="0"/>
      <w:marTop w:val="0"/>
      <w:marBottom w:val="0"/>
      <w:divBdr>
        <w:top w:val="none" w:sz="0" w:space="0" w:color="auto"/>
        <w:left w:val="none" w:sz="0" w:space="0" w:color="auto"/>
        <w:bottom w:val="none" w:sz="0" w:space="0" w:color="auto"/>
        <w:right w:val="none" w:sz="0" w:space="0" w:color="auto"/>
      </w:divBdr>
    </w:div>
    <w:div w:id="733703584">
      <w:bodyDiv w:val="1"/>
      <w:marLeft w:val="0"/>
      <w:marRight w:val="0"/>
      <w:marTop w:val="0"/>
      <w:marBottom w:val="0"/>
      <w:divBdr>
        <w:top w:val="none" w:sz="0" w:space="0" w:color="auto"/>
        <w:left w:val="none" w:sz="0" w:space="0" w:color="auto"/>
        <w:bottom w:val="none" w:sz="0" w:space="0" w:color="auto"/>
        <w:right w:val="none" w:sz="0" w:space="0" w:color="auto"/>
      </w:divBdr>
    </w:div>
    <w:div w:id="737559605">
      <w:bodyDiv w:val="1"/>
      <w:marLeft w:val="0"/>
      <w:marRight w:val="0"/>
      <w:marTop w:val="0"/>
      <w:marBottom w:val="0"/>
      <w:divBdr>
        <w:top w:val="none" w:sz="0" w:space="0" w:color="auto"/>
        <w:left w:val="none" w:sz="0" w:space="0" w:color="auto"/>
        <w:bottom w:val="none" w:sz="0" w:space="0" w:color="auto"/>
        <w:right w:val="none" w:sz="0" w:space="0" w:color="auto"/>
      </w:divBdr>
    </w:div>
    <w:div w:id="737747841">
      <w:bodyDiv w:val="1"/>
      <w:marLeft w:val="0"/>
      <w:marRight w:val="0"/>
      <w:marTop w:val="0"/>
      <w:marBottom w:val="0"/>
      <w:divBdr>
        <w:top w:val="none" w:sz="0" w:space="0" w:color="auto"/>
        <w:left w:val="none" w:sz="0" w:space="0" w:color="auto"/>
        <w:bottom w:val="none" w:sz="0" w:space="0" w:color="auto"/>
        <w:right w:val="none" w:sz="0" w:space="0" w:color="auto"/>
      </w:divBdr>
    </w:div>
    <w:div w:id="743533963">
      <w:bodyDiv w:val="1"/>
      <w:marLeft w:val="0"/>
      <w:marRight w:val="0"/>
      <w:marTop w:val="0"/>
      <w:marBottom w:val="0"/>
      <w:divBdr>
        <w:top w:val="none" w:sz="0" w:space="0" w:color="auto"/>
        <w:left w:val="none" w:sz="0" w:space="0" w:color="auto"/>
        <w:bottom w:val="none" w:sz="0" w:space="0" w:color="auto"/>
        <w:right w:val="none" w:sz="0" w:space="0" w:color="auto"/>
      </w:divBdr>
    </w:div>
    <w:div w:id="750733389">
      <w:bodyDiv w:val="1"/>
      <w:marLeft w:val="0"/>
      <w:marRight w:val="0"/>
      <w:marTop w:val="0"/>
      <w:marBottom w:val="0"/>
      <w:divBdr>
        <w:top w:val="none" w:sz="0" w:space="0" w:color="auto"/>
        <w:left w:val="none" w:sz="0" w:space="0" w:color="auto"/>
        <w:bottom w:val="none" w:sz="0" w:space="0" w:color="auto"/>
        <w:right w:val="none" w:sz="0" w:space="0" w:color="auto"/>
      </w:divBdr>
    </w:div>
    <w:div w:id="757019625">
      <w:bodyDiv w:val="1"/>
      <w:marLeft w:val="0"/>
      <w:marRight w:val="0"/>
      <w:marTop w:val="0"/>
      <w:marBottom w:val="0"/>
      <w:divBdr>
        <w:top w:val="none" w:sz="0" w:space="0" w:color="auto"/>
        <w:left w:val="none" w:sz="0" w:space="0" w:color="auto"/>
        <w:bottom w:val="none" w:sz="0" w:space="0" w:color="auto"/>
        <w:right w:val="none" w:sz="0" w:space="0" w:color="auto"/>
      </w:divBdr>
    </w:div>
    <w:div w:id="762187458">
      <w:bodyDiv w:val="1"/>
      <w:marLeft w:val="0"/>
      <w:marRight w:val="0"/>
      <w:marTop w:val="0"/>
      <w:marBottom w:val="0"/>
      <w:divBdr>
        <w:top w:val="none" w:sz="0" w:space="0" w:color="auto"/>
        <w:left w:val="none" w:sz="0" w:space="0" w:color="auto"/>
        <w:bottom w:val="none" w:sz="0" w:space="0" w:color="auto"/>
        <w:right w:val="none" w:sz="0" w:space="0" w:color="auto"/>
      </w:divBdr>
    </w:div>
    <w:div w:id="771514567">
      <w:bodyDiv w:val="1"/>
      <w:marLeft w:val="0"/>
      <w:marRight w:val="0"/>
      <w:marTop w:val="0"/>
      <w:marBottom w:val="0"/>
      <w:divBdr>
        <w:top w:val="none" w:sz="0" w:space="0" w:color="auto"/>
        <w:left w:val="none" w:sz="0" w:space="0" w:color="auto"/>
        <w:bottom w:val="none" w:sz="0" w:space="0" w:color="auto"/>
        <w:right w:val="none" w:sz="0" w:space="0" w:color="auto"/>
      </w:divBdr>
    </w:div>
    <w:div w:id="777405740">
      <w:bodyDiv w:val="1"/>
      <w:marLeft w:val="0"/>
      <w:marRight w:val="0"/>
      <w:marTop w:val="0"/>
      <w:marBottom w:val="0"/>
      <w:divBdr>
        <w:top w:val="none" w:sz="0" w:space="0" w:color="auto"/>
        <w:left w:val="none" w:sz="0" w:space="0" w:color="auto"/>
        <w:bottom w:val="none" w:sz="0" w:space="0" w:color="auto"/>
        <w:right w:val="none" w:sz="0" w:space="0" w:color="auto"/>
      </w:divBdr>
    </w:div>
    <w:div w:id="793134184">
      <w:bodyDiv w:val="1"/>
      <w:marLeft w:val="0"/>
      <w:marRight w:val="0"/>
      <w:marTop w:val="0"/>
      <w:marBottom w:val="0"/>
      <w:divBdr>
        <w:top w:val="none" w:sz="0" w:space="0" w:color="auto"/>
        <w:left w:val="none" w:sz="0" w:space="0" w:color="auto"/>
        <w:bottom w:val="none" w:sz="0" w:space="0" w:color="auto"/>
        <w:right w:val="none" w:sz="0" w:space="0" w:color="auto"/>
      </w:divBdr>
    </w:div>
    <w:div w:id="794175740">
      <w:bodyDiv w:val="1"/>
      <w:marLeft w:val="0"/>
      <w:marRight w:val="0"/>
      <w:marTop w:val="0"/>
      <w:marBottom w:val="0"/>
      <w:divBdr>
        <w:top w:val="none" w:sz="0" w:space="0" w:color="auto"/>
        <w:left w:val="none" w:sz="0" w:space="0" w:color="auto"/>
        <w:bottom w:val="none" w:sz="0" w:space="0" w:color="auto"/>
        <w:right w:val="none" w:sz="0" w:space="0" w:color="auto"/>
      </w:divBdr>
    </w:div>
    <w:div w:id="803038622">
      <w:bodyDiv w:val="1"/>
      <w:marLeft w:val="0"/>
      <w:marRight w:val="0"/>
      <w:marTop w:val="0"/>
      <w:marBottom w:val="0"/>
      <w:divBdr>
        <w:top w:val="none" w:sz="0" w:space="0" w:color="auto"/>
        <w:left w:val="none" w:sz="0" w:space="0" w:color="auto"/>
        <w:bottom w:val="none" w:sz="0" w:space="0" w:color="auto"/>
        <w:right w:val="none" w:sz="0" w:space="0" w:color="auto"/>
      </w:divBdr>
    </w:div>
    <w:div w:id="813134183">
      <w:bodyDiv w:val="1"/>
      <w:marLeft w:val="0"/>
      <w:marRight w:val="0"/>
      <w:marTop w:val="0"/>
      <w:marBottom w:val="0"/>
      <w:divBdr>
        <w:top w:val="none" w:sz="0" w:space="0" w:color="auto"/>
        <w:left w:val="none" w:sz="0" w:space="0" w:color="auto"/>
        <w:bottom w:val="none" w:sz="0" w:space="0" w:color="auto"/>
        <w:right w:val="none" w:sz="0" w:space="0" w:color="auto"/>
      </w:divBdr>
    </w:div>
    <w:div w:id="816070405">
      <w:bodyDiv w:val="1"/>
      <w:marLeft w:val="0"/>
      <w:marRight w:val="0"/>
      <w:marTop w:val="0"/>
      <w:marBottom w:val="0"/>
      <w:divBdr>
        <w:top w:val="none" w:sz="0" w:space="0" w:color="auto"/>
        <w:left w:val="none" w:sz="0" w:space="0" w:color="auto"/>
        <w:bottom w:val="none" w:sz="0" w:space="0" w:color="auto"/>
        <w:right w:val="none" w:sz="0" w:space="0" w:color="auto"/>
      </w:divBdr>
    </w:div>
    <w:div w:id="825050724">
      <w:bodyDiv w:val="1"/>
      <w:marLeft w:val="0"/>
      <w:marRight w:val="0"/>
      <w:marTop w:val="0"/>
      <w:marBottom w:val="0"/>
      <w:divBdr>
        <w:top w:val="none" w:sz="0" w:space="0" w:color="auto"/>
        <w:left w:val="none" w:sz="0" w:space="0" w:color="auto"/>
        <w:bottom w:val="none" w:sz="0" w:space="0" w:color="auto"/>
        <w:right w:val="none" w:sz="0" w:space="0" w:color="auto"/>
      </w:divBdr>
    </w:div>
    <w:div w:id="827476457">
      <w:bodyDiv w:val="1"/>
      <w:marLeft w:val="0"/>
      <w:marRight w:val="0"/>
      <w:marTop w:val="0"/>
      <w:marBottom w:val="0"/>
      <w:divBdr>
        <w:top w:val="none" w:sz="0" w:space="0" w:color="auto"/>
        <w:left w:val="none" w:sz="0" w:space="0" w:color="auto"/>
        <w:bottom w:val="none" w:sz="0" w:space="0" w:color="auto"/>
        <w:right w:val="none" w:sz="0" w:space="0" w:color="auto"/>
      </w:divBdr>
    </w:div>
    <w:div w:id="830680137">
      <w:bodyDiv w:val="1"/>
      <w:marLeft w:val="0"/>
      <w:marRight w:val="0"/>
      <w:marTop w:val="0"/>
      <w:marBottom w:val="0"/>
      <w:divBdr>
        <w:top w:val="none" w:sz="0" w:space="0" w:color="auto"/>
        <w:left w:val="none" w:sz="0" w:space="0" w:color="auto"/>
        <w:bottom w:val="none" w:sz="0" w:space="0" w:color="auto"/>
        <w:right w:val="none" w:sz="0" w:space="0" w:color="auto"/>
      </w:divBdr>
    </w:div>
    <w:div w:id="831993273">
      <w:bodyDiv w:val="1"/>
      <w:marLeft w:val="0"/>
      <w:marRight w:val="0"/>
      <w:marTop w:val="0"/>
      <w:marBottom w:val="0"/>
      <w:divBdr>
        <w:top w:val="none" w:sz="0" w:space="0" w:color="auto"/>
        <w:left w:val="none" w:sz="0" w:space="0" w:color="auto"/>
        <w:bottom w:val="none" w:sz="0" w:space="0" w:color="auto"/>
        <w:right w:val="none" w:sz="0" w:space="0" w:color="auto"/>
      </w:divBdr>
    </w:div>
    <w:div w:id="837958686">
      <w:bodyDiv w:val="1"/>
      <w:marLeft w:val="0"/>
      <w:marRight w:val="0"/>
      <w:marTop w:val="0"/>
      <w:marBottom w:val="0"/>
      <w:divBdr>
        <w:top w:val="none" w:sz="0" w:space="0" w:color="auto"/>
        <w:left w:val="none" w:sz="0" w:space="0" w:color="auto"/>
        <w:bottom w:val="none" w:sz="0" w:space="0" w:color="auto"/>
        <w:right w:val="none" w:sz="0" w:space="0" w:color="auto"/>
      </w:divBdr>
    </w:div>
    <w:div w:id="839344356">
      <w:bodyDiv w:val="1"/>
      <w:marLeft w:val="0"/>
      <w:marRight w:val="0"/>
      <w:marTop w:val="0"/>
      <w:marBottom w:val="0"/>
      <w:divBdr>
        <w:top w:val="none" w:sz="0" w:space="0" w:color="auto"/>
        <w:left w:val="none" w:sz="0" w:space="0" w:color="auto"/>
        <w:bottom w:val="none" w:sz="0" w:space="0" w:color="auto"/>
        <w:right w:val="none" w:sz="0" w:space="0" w:color="auto"/>
      </w:divBdr>
    </w:div>
    <w:div w:id="844829716">
      <w:bodyDiv w:val="1"/>
      <w:marLeft w:val="0"/>
      <w:marRight w:val="0"/>
      <w:marTop w:val="0"/>
      <w:marBottom w:val="0"/>
      <w:divBdr>
        <w:top w:val="none" w:sz="0" w:space="0" w:color="auto"/>
        <w:left w:val="none" w:sz="0" w:space="0" w:color="auto"/>
        <w:bottom w:val="none" w:sz="0" w:space="0" w:color="auto"/>
        <w:right w:val="none" w:sz="0" w:space="0" w:color="auto"/>
      </w:divBdr>
    </w:div>
    <w:div w:id="845291316">
      <w:bodyDiv w:val="1"/>
      <w:marLeft w:val="0"/>
      <w:marRight w:val="0"/>
      <w:marTop w:val="0"/>
      <w:marBottom w:val="0"/>
      <w:divBdr>
        <w:top w:val="none" w:sz="0" w:space="0" w:color="auto"/>
        <w:left w:val="none" w:sz="0" w:space="0" w:color="auto"/>
        <w:bottom w:val="none" w:sz="0" w:space="0" w:color="auto"/>
        <w:right w:val="none" w:sz="0" w:space="0" w:color="auto"/>
      </w:divBdr>
    </w:div>
    <w:div w:id="879393874">
      <w:bodyDiv w:val="1"/>
      <w:marLeft w:val="0"/>
      <w:marRight w:val="0"/>
      <w:marTop w:val="0"/>
      <w:marBottom w:val="0"/>
      <w:divBdr>
        <w:top w:val="none" w:sz="0" w:space="0" w:color="auto"/>
        <w:left w:val="none" w:sz="0" w:space="0" w:color="auto"/>
        <w:bottom w:val="none" w:sz="0" w:space="0" w:color="auto"/>
        <w:right w:val="none" w:sz="0" w:space="0" w:color="auto"/>
      </w:divBdr>
    </w:div>
    <w:div w:id="880941279">
      <w:bodyDiv w:val="1"/>
      <w:marLeft w:val="0"/>
      <w:marRight w:val="0"/>
      <w:marTop w:val="0"/>
      <w:marBottom w:val="0"/>
      <w:divBdr>
        <w:top w:val="none" w:sz="0" w:space="0" w:color="auto"/>
        <w:left w:val="none" w:sz="0" w:space="0" w:color="auto"/>
        <w:bottom w:val="none" w:sz="0" w:space="0" w:color="auto"/>
        <w:right w:val="none" w:sz="0" w:space="0" w:color="auto"/>
      </w:divBdr>
    </w:div>
    <w:div w:id="886798589">
      <w:bodyDiv w:val="1"/>
      <w:marLeft w:val="0"/>
      <w:marRight w:val="0"/>
      <w:marTop w:val="0"/>
      <w:marBottom w:val="0"/>
      <w:divBdr>
        <w:top w:val="none" w:sz="0" w:space="0" w:color="auto"/>
        <w:left w:val="none" w:sz="0" w:space="0" w:color="auto"/>
        <w:bottom w:val="none" w:sz="0" w:space="0" w:color="auto"/>
        <w:right w:val="none" w:sz="0" w:space="0" w:color="auto"/>
      </w:divBdr>
    </w:div>
    <w:div w:id="888221077">
      <w:bodyDiv w:val="1"/>
      <w:marLeft w:val="0"/>
      <w:marRight w:val="0"/>
      <w:marTop w:val="0"/>
      <w:marBottom w:val="0"/>
      <w:divBdr>
        <w:top w:val="none" w:sz="0" w:space="0" w:color="auto"/>
        <w:left w:val="none" w:sz="0" w:space="0" w:color="auto"/>
        <w:bottom w:val="none" w:sz="0" w:space="0" w:color="auto"/>
        <w:right w:val="none" w:sz="0" w:space="0" w:color="auto"/>
      </w:divBdr>
    </w:div>
    <w:div w:id="892350168">
      <w:bodyDiv w:val="1"/>
      <w:marLeft w:val="0"/>
      <w:marRight w:val="0"/>
      <w:marTop w:val="0"/>
      <w:marBottom w:val="0"/>
      <w:divBdr>
        <w:top w:val="none" w:sz="0" w:space="0" w:color="auto"/>
        <w:left w:val="none" w:sz="0" w:space="0" w:color="auto"/>
        <w:bottom w:val="none" w:sz="0" w:space="0" w:color="auto"/>
        <w:right w:val="none" w:sz="0" w:space="0" w:color="auto"/>
      </w:divBdr>
    </w:div>
    <w:div w:id="892470115">
      <w:bodyDiv w:val="1"/>
      <w:marLeft w:val="0"/>
      <w:marRight w:val="0"/>
      <w:marTop w:val="0"/>
      <w:marBottom w:val="0"/>
      <w:divBdr>
        <w:top w:val="none" w:sz="0" w:space="0" w:color="auto"/>
        <w:left w:val="none" w:sz="0" w:space="0" w:color="auto"/>
        <w:bottom w:val="none" w:sz="0" w:space="0" w:color="auto"/>
        <w:right w:val="none" w:sz="0" w:space="0" w:color="auto"/>
      </w:divBdr>
    </w:div>
    <w:div w:id="906304139">
      <w:bodyDiv w:val="1"/>
      <w:marLeft w:val="0"/>
      <w:marRight w:val="0"/>
      <w:marTop w:val="0"/>
      <w:marBottom w:val="0"/>
      <w:divBdr>
        <w:top w:val="none" w:sz="0" w:space="0" w:color="auto"/>
        <w:left w:val="none" w:sz="0" w:space="0" w:color="auto"/>
        <w:bottom w:val="none" w:sz="0" w:space="0" w:color="auto"/>
        <w:right w:val="none" w:sz="0" w:space="0" w:color="auto"/>
      </w:divBdr>
    </w:div>
    <w:div w:id="912086156">
      <w:bodyDiv w:val="1"/>
      <w:marLeft w:val="0"/>
      <w:marRight w:val="0"/>
      <w:marTop w:val="0"/>
      <w:marBottom w:val="0"/>
      <w:divBdr>
        <w:top w:val="none" w:sz="0" w:space="0" w:color="auto"/>
        <w:left w:val="none" w:sz="0" w:space="0" w:color="auto"/>
        <w:bottom w:val="none" w:sz="0" w:space="0" w:color="auto"/>
        <w:right w:val="none" w:sz="0" w:space="0" w:color="auto"/>
      </w:divBdr>
    </w:div>
    <w:div w:id="923536222">
      <w:bodyDiv w:val="1"/>
      <w:marLeft w:val="0"/>
      <w:marRight w:val="0"/>
      <w:marTop w:val="0"/>
      <w:marBottom w:val="0"/>
      <w:divBdr>
        <w:top w:val="none" w:sz="0" w:space="0" w:color="auto"/>
        <w:left w:val="none" w:sz="0" w:space="0" w:color="auto"/>
        <w:bottom w:val="none" w:sz="0" w:space="0" w:color="auto"/>
        <w:right w:val="none" w:sz="0" w:space="0" w:color="auto"/>
      </w:divBdr>
    </w:div>
    <w:div w:id="927690975">
      <w:bodyDiv w:val="1"/>
      <w:marLeft w:val="0"/>
      <w:marRight w:val="0"/>
      <w:marTop w:val="0"/>
      <w:marBottom w:val="0"/>
      <w:divBdr>
        <w:top w:val="none" w:sz="0" w:space="0" w:color="auto"/>
        <w:left w:val="none" w:sz="0" w:space="0" w:color="auto"/>
        <w:bottom w:val="none" w:sz="0" w:space="0" w:color="auto"/>
        <w:right w:val="none" w:sz="0" w:space="0" w:color="auto"/>
      </w:divBdr>
    </w:div>
    <w:div w:id="941455338">
      <w:bodyDiv w:val="1"/>
      <w:marLeft w:val="0"/>
      <w:marRight w:val="0"/>
      <w:marTop w:val="0"/>
      <w:marBottom w:val="0"/>
      <w:divBdr>
        <w:top w:val="none" w:sz="0" w:space="0" w:color="auto"/>
        <w:left w:val="none" w:sz="0" w:space="0" w:color="auto"/>
        <w:bottom w:val="none" w:sz="0" w:space="0" w:color="auto"/>
        <w:right w:val="none" w:sz="0" w:space="0" w:color="auto"/>
      </w:divBdr>
    </w:div>
    <w:div w:id="953025714">
      <w:bodyDiv w:val="1"/>
      <w:marLeft w:val="0"/>
      <w:marRight w:val="0"/>
      <w:marTop w:val="0"/>
      <w:marBottom w:val="0"/>
      <w:divBdr>
        <w:top w:val="none" w:sz="0" w:space="0" w:color="auto"/>
        <w:left w:val="none" w:sz="0" w:space="0" w:color="auto"/>
        <w:bottom w:val="none" w:sz="0" w:space="0" w:color="auto"/>
        <w:right w:val="none" w:sz="0" w:space="0" w:color="auto"/>
      </w:divBdr>
    </w:div>
    <w:div w:id="955986754">
      <w:bodyDiv w:val="1"/>
      <w:marLeft w:val="0"/>
      <w:marRight w:val="0"/>
      <w:marTop w:val="0"/>
      <w:marBottom w:val="0"/>
      <w:divBdr>
        <w:top w:val="none" w:sz="0" w:space="0" w:color="auto"/>
        <w:left w:val="none" w:sz="0" w:space="0" w:color="auto"/>
        <w:bottom w:val="none" w:sz="0" w:space="0" w:color="auto"/>
        <w:right w:val="none" w:sz="0" w:space="0" w:color="auto"/>
      </w:divBdr>
    </w:div>
    <w:div w:id="956377261">
      <w:bodyDiv w:val="1"/>
      <w:marLeft w:val="0"/>
      <w:marRight w:val="0"/>
      <w:marTop w:val="0"/>
      <w:marBottom w:val="0"/>
      <w:divBdr>
        <w:top w:val="none" w:sz="0" w:space="0" w:color="auto"/>
        <w:left w:val="none" w:sz="0" w:space="0" w:color="auto"/>
        <w:bottom w:val="none" w:sz="0" w:space="0" w:color="auto"/>
        <w:right w:val="none" w:sz="0" w:space="0" w:color="auto"/>
      </w:divBdr>
    </w:div>
    <w:div w:id="960839506">
      <w:bodyDiv w:val="1"/>
      <w:marLeft w:val="0"/>
      <w:marRight w:val="0"/>
      <w:marTop w:val="0"/>
      <w:marBottom w:val="0"/>
      <w:divBdr>
        <w:top w:val="none" w:sz="0" w:space="0" w:color="auto"/>
        <w:left w:val="none" w:sz="0" w:space="0" w:color="auto"/>
        <w:bottom w:val="none" w:sz="0" w:space="0" w:color="auto"/>
        <w:right w:val="none" w:sz="0" w:space="0" w:color="auto"/>
      </w:divBdr>
    </w:div>
    <w:div w:id="965043341">
      <w:bodyDiv w:val="1"/>
      <w:marLeft w:val="0"/>
      <w:marRight w:val="0"/>
      <w:marTop w:val="0"/>
      <w:marBottom w:val="0"/>
      <w:divBdr>
        <w:top w:val="none" w:sz="0" w:space="0" w:color="auto"/>
        <w:left w:val="none" w:sz="0" w:space="0" w:color="auto"/>
        <w:bottom w:val="none" w:sz="0" w:space="0" w:color="auto"/>
        <w:right w:val="none" w:sz="0" w:space="0" w:color="auto"/>
      </w:divBdr>
    </w:div>
    <w:div w:id="972367424">
      <w:bodyDiv w:val="1"/>
      <w:marLeft w:val="0"/>
      <w:marRight w:val="0"/>
      <w:marTop w:val="0"/>
      <w:marBottom w:val="0"/>
      <w:divBdr>
        <w:top w:val="none" w:sz="0" w:space="0" w:color="auto"/>
        <w:left w:val="none" w:sz="0" w:space="0" w:color="auto"/>
        <w:bottom w:val="none" w:sz="0" w:space="0" w:color="auto"/>
        <w:right w:val="none" w:sz="0" w:space="0" w:color="auto"/>
      </w:divBdr>
    </w:div>
    <w:div w:id="973366498">
      <w:bodyDiv w:val="1"/>
      <w:marLeft w:val="0"/>
      <w:marRight w:val="0"/>
      <w:marTop w:val="0"/>
      <w:marBottom w:val="0"/>
      <w:divBdr>
        <w:top w:val="none" w:sz="0" w:space="0" w:color="auto"/>
        <w:left w:val="none" w:sz="0" w:space="0" w:color="auto"/>
        <w:bottom w:val="none" w:sz="0" w:space="0" w:color="auto"/>
        <w:right w:val="none" w:sz="0" w:space="0" w:color="auto"/>
      </w:divBdr>
    </w:div>
    <w:div w:id="974214467">
      <w:bodyDiv w:val="1"/>
      <w:marLeft w:val="0"/>
      <w:marRight w:val="0"/>
      <w:marTop w:val="0"/>
      <w:marBottom w:val="0"/>
      <w:divBdr>
        <w:top w:val="none" w:sz="0" w:space="0" w:color="auto"/>
        <w:left w:val="none" w:sz="0" w:space="0" w:color="auto"/>
        <w:bottom w:val="none" w:sz="0" w:space="0" w:color="auto"/>
        <w:right w:val="none" w:sz="0" w:space="0" w:color="auto"/>
      </w:divBdr>
    </w:div>
    <w:div w:id="974797417">
      <w:bodyDiv w:val="1"/>
      <w:marLeft w:val="0"/>
      <w:marRight w:val="0"/>
      <w:marTop w:val="0"/>
      <w:marBottom w:val="0"/>
      <w:divBdr>
        <w:top w:val="none" w:sz="0" w:space="0" w:color="auto"/>
        <w:left w:val="none" w:sz="0" w:space="0" w:color="auto"/>
        <w:bottom w:val="none" w:sz="0" w:space="0" w:color="auto"/>
        <w:right w:val="none" w:sz="0" w:space="0" w:color="auto"/>
      </w:divBdr>
    </w:div>
    <w:div w:id="979378601">
      <w:bodyDiv w:val="1"/>
      <w:marLeft w:val="0"/>
      <w:marRight w:val="0"/>
      <w:marTop w:val="0"/>
      <w:marBottom w:val="0"/>
      <w:divBdr>
        <w:top w:val="none" w:sz="0" w:space="0" w:color="auto"/>
        <w:left w:val="none" w:sz="0" w:space="0" w:color="auto"/>
        <w:bottom w:val="none" w:sz="0" w:space="0" w:color="auto"/>
        <w:right w:val="none" w:sz="0" w:space="0" w:color="auto"/>
      </w:divBdr>
    </w:div>
    <w:div w:id="980883357">
      <w:bodyDiv w:val="1"/>
      <w:marLeft w:val="0"/>
      <w:marRight w:val="0"/>
      <w:marTop w:val="0"/>
      <w:marBottom w:val="0"/>
      <w:divBdr>
        <w:top w:val="none" w:sz="0" w:space="0" w:color="auto"/>
        <w:left w:val="none" w:sz="0" w:space="0" w:color="auto"/>
        <w:bottom w:val="none" w:sz="0" w:space="0" w:color="auto"/>
        <w:right w:val="none" w:sz="0" w:space="0" w:color="auto"/>
      </w:divBdr>
    </w:div>
    <w:div w:id="1000348506">
      <w:bodyDiv w:val="1"/>
      <w:marLeft w:val="0"/>
      <w:marRight w:val="0"/>
      <w:marTop w:val="0"/>
      <w:marBottom w:val="0"/>
      <w:divBdr>
        <w:top w:val="none" w:sz="0" w:space="0" w:color="auto"/>
        <w:left w:val="none" w:sz="0" w:space="0" w:color="auto"/>
        <w:bottom w:val="none" w:sz="0" w:space="0" w:color="auto"/>
        <w:right w:val="none" w:sz="0" w:space="0" w:color="auto"/>
      </w:divBdr>
    </w:div>
    <w:div w:id="1002395632">
      <w:bodyDiv w:val="1"/>
      <w:marLeft w:val="0"/>
      <w:marRight w:val="0"/>
      <w:marTop w:val="0"/>
      <w:marBottom w:val="0"/>
      <w:divBdr>
        <w:top w:val="none" w:sz="0" w:space="0" w:color="auto"/>
        <w:left w:val="none" w:sz="0" w:space="0" w:color="auto"/>
        <w:bottom w:val="none" w:sz="0" w:space="0" w:color="auto"/>
        <w:right w:val="none" w:sz="0" w:space="0" w:color="auto"/>
      </w:divBdr>
    </w:div>
    <w:div w:id="1010328137">
      <w:bodyDiv w:val="1"/>
      <w:marLeft w:val="0"/>
      <w:marRight w:val="0"/>
      <w:marTop w:val="0"/>
      <w:marBottom w:val="0"/>
      <w:divBdr>
        <w:top w:val="none" w:sz="0" w:space="0" w:color="auto"/>
        <w:left w:val="none" w:sz="0" w:space="0" w:color="auto"/>
        <w:bottom w:val="none" w:sz="0" w:space="0" w:color="auto"/>
        <w:right w:val="none" w:sz="0" w:space="0" w:color="auto"/>
      </w:divBdr>
    </w:div>
    <w:div w:id="1014458755">
      <w:bodyDiv w:val="1"/>
      <w:marLeft w:val="0"/>
      <w:marRight w:val="0"/>
      <w:marTop w:val="0"/>
      <w:marBottom w:val="0"/>
      <w:divBdr>
        <w:top w:val="none" w:sz="0" w:space="0" w:color="auto"/>
        <w:left w:val="none" w:sz="0" w:space="0" w:color="auto"/>
        <w:bottom w:val="none" w:sz="0" w:space="0" w:color="auto"/>
        <w:right w:val="none" w:sz="0" w:space="0" w:color="auto"/>
      </w:divBdr>
    </w:div>
    <w:div w:id="1019745195">
      <w:bodyDiv w:val="1"/>
      <w:marLeft w:val="0"/>
      <w:marRight w:val="0"/>
      <w:marTop w:val="0"/>
      <w:marBottom w:val="0"/>
      <w:divBdr>
        <w:top w:val="none" w:sz="0" w:space="0" w:color="auto"/>
        <w:left w:val="none" w:sz="0" w:space="0" w:color="auto"/>
        <w:bottom w:val="none" w:sz="0" w:space="0" w:color="auto"/>
        <w:right w:val="none" w:sz="0" w:space="0" w:color="auto"/>
      </w:divBdr>
    </w:div>
    <w:div w:id="1024399575">
      <w:bodyDiv w:val="1"/>
      <w:marLeft w:val="0"/>
      <w:marRight w:val="0"/>
      <w:marTop w:val="0"/>
      <w:marBottom w:val="0"/>
      <w:divBdr>
        <w:top w:val="none" w:sz="0" w:space="0" w:color="auto"/>
        <w:left w:val="none" w:sz="0" w:space="0" w:color="auto"/>
        <w:bottom w:val="none" w:sz="0" w:space="0" w:color="auto"/>
        <w:right w:val="none" w:sz="0" w:space="0" w:color="auto"/>
      </w:divBdr>
    </w:div>
    <w:div w:id="1024670140">
      <w:bodyDiv w:val="1"/>
      <w:marLeft w:val="0"/>
      <w:marRight w:val="0"/>
      <w:marTop w:val="0"/>
      <w:marBottom w:val="0"/>
      <w:divBdr>
        <w:top w:val="none" w:sz="0" w:space="0" w:color="auto"/>
        <w:left w:val="none" w:sz="0" w:space="0" w:color="auto"/>
        <w:bottom w:val="none" w:sz="0" w:space="0" w:color="auto"/>
        <w:right w:val="none" w:sz="0" w:space="0" w:color="auto"/>
      </w:divBdr>
    </w:div>
    <w:div w:id="1035540631">
      <w:bodyDiv w:val="1"/>
      <w:marLeft w:val="0"/>
      <w:marRight w:val="0"/>
      <w:marTop w:val="0"/>
      <w:marBottom w:val="0"/>
      <w:divBdr>
        <w:top w:val="none" w:sz="0" w:space="0" w:color="auto"/>
        <w:left w:val="none" w:sz="0" w:space="0" w:color="auto"/>
        <w:bottom w:val="none" w:sz="0" w:space="0" w:color="auto"/>
        <w:right w:val="none" w:sz="0" w:space="0" w:color="auto"/>
      </w:divBdr>
    </w:div>
    <w:div w:id="1036734208">
      <w:bodyDiv w:val="1"/>
      <w:marLeft w:val="0"/>
      <w:marRight w:val="0"/>
      <w:marTop w:val="0"/>
      <w:marBottom w:val="0"/>
      <w:divBdr>
        <w:top w:val="none" w:sz="0" w:space="0" w:color="auto"/>
        <w:left w:val="none" w:sz="0" w:space="0" w:color="auto"/>
        <w:bottom w:val="none" w:sz="0" w:space="0" w:color="auto"/>
        <w:right w:val="none" w:sz="0" w:space="0" w:color="auto"/>
      </w:divBdr>
    </w:div>
    <w:div w:id="1039011607">
      <w:bodyDiv w:val="1"/>
      <w:marLeft w:val="0"/>
      <w:marRight w:val="0"/>
      <w:marTop w:val="0"/>
      <w:marBottom w:val="0"/>
      <w:divBdr>
        <w:top w:val="none" w:sz="0" w:space="0" w:color="auto"/>
        <w:left w:val="none" w:sz="0" w:space="0" w:color="auto"/>
        <w:bottom w:val="none" w:sz="0" w:space="0" w:color="auto"/>
        <w:right w:val="none" w:sz="0" w:space="0" w:color="auto"/>
      </w:divBdr>
    </w:div>
    <w:div w:id="1040865206">
      <w:bodyDiv w:val="1"/>
      <w:marLeft w:val="0"/>
      <w:marRight w:val="0"/>
      <w:marTop w:val="0"/>
      <w:marBottom w:val="0"/>
      <w:divBdr>
        <w:top w:val="none" w:sz="0" w:space="0" w:color="auto"/>
        <w:left w:val="none" w:sz="0" w:space="0" w:color="auto"/>
        <w:bottom w:val="none" w:sz="0" w:space="0" w:color="auto"/>
        <w:right w:val="none" w:sz="0" w:space="0" w:color="auto"/>
      </w:divBdr>
    </w:div>
    <w:div w:id="1044019255">
      <w:bodyDiv w:val="1"/>
      <w:marLeft w:val="0"/>
      <w:marRight w:val="0"/>
      <w:marTop w:val="0"/>
      <w:marBottom w:val="0"/>
      <w:divBdr>
        <w:top w:val="none" w:sz="0" w:space="0" w:color="auto"/>
        <w:left w:val="none" w:sz="0" w:space="0" w:color="auto"/>
        <w:bottom w:val="none" w:sz="0" w:space="0" w:color="auto"/>
        <w:right w:val="none" w:sz="0" w:space="0" w:color="auto"/>
      </w:divBdr>
    </w:div>
    <w:div w:id="1050112208">
      <w:bodyDiv w:val="1"/>
      <w:marLeft w:val="0"/>
      <w:marRight w:val="0"/>
      <w:marTop w:val="0"/>
      <w:marBottom w:val="0"/>
      <w:divBdr>
        <w:top w:val="none" w:sz="0" w:space="0" w:color="auto"/>
        <w:left w:val="none" w:sz="0" w:space="0" w:color="auto"/>
        <w:bottom w:val="none" w:sz="0" w:space="0" w:color="auto"/>
        <w:right w:val="none" w:sz="0" w:space="0" w:color="auto"/>
      </w:divBdr>
    </w:div>
    <w:div w:id="1052386818">
      <w:bodyDiv w:val="1"/>
      <w:marLeft w:val="0"/>
      <w:marRight w:val="0"/>
      <w:marTop w:val="0"/>
      <w:marBottom w:val="0"/>
      <w:divBdr>
        <w:top w:val="none" w:sz="0" w:space="0" w:color="auto"/>
        <w:left w:val="none" w:sz="0" w:space="0" w:color="auto"/>
        <w:bottom w:val="none" w:sz="0" w:space="0" w:color="auto"/>
        <w:right w:val="none" w:sz="0" w:space="0" w:color="auto"/>
      </w:divBdr>
    </w:div>
    <w:div w:id="1054741833">
      <w:bodyDiv w:val="1"/>
      <w:marLeft w:val="0"/>
      <w:marRight w:val="0"/>
      <w:marTop w:val="0"/>
      <w:marBottom w:val="0"/>
      <w:divBdr>
        <w:top w:val="none" w:sz="0" w:space="0" w:color="auto"/>
        <w:left w:val="none" w:sz="0" w:space="0" w:color="auto"/>
        <w:bottom w:val="none" w:sz="0" w:space="0" w:color="auto"/>
        <w:right w:val="none" w:sz="0" w:space="0" w:color="auto"/>
      </w:divBdr>
    </w:div>
    <w:div w:id="1056703754">
      <w:bodyDiv w:val="1"/>
      <w:marLeft w:val="0"/>
      <w:marRight w:val="0"/>
      <w:marTop w:val="0"/>
      <w:marBottom w:val="0"/>
      <w:divBdr>
        <w:top w:val="none" w:sz="0" w:space="0" w:color="auto"/>
        <w:left w:val="none" w:sz="0" w:space="0" w:color="auto"/>
        <w:bottom w:val="none" w:sz="0" w:space="0" w:color="auto"/>
        <w:right w:val="none" w:sz="0" w:space="0" w:color="auto"/>
      </w:divBdr>
    </w:div>
    <w:div w:id="1058095912">
      <w:bodyDiv w:val="1"/>
      <w:marLeft w:val="0"/>
      <w:marRight w:val="0"/>
      <w:marTop w:val="0"/>
      <w:marBottom w:val="0"/>
      <w:divBdr>
        <w:top w:val="none" w:sz="0" w:space="0" w:color="auto"/>
        <w:left w:val="none" w:sz="0" w:space="0" w:color="auto"/>
        <w:bottom w:val="none" w:sz="0" w:space="0" w:color="auto"/>
        <w:right w:val="none" w:sz="0" w:space="0" w:color="auto"/>
      </w:divBdr>
    </w:div>
    <w:div w:id="1064841755">
      <w:bodyDiv w:val="1"/>
      <w:marLeft w:val="0"/>
      <w:marRight w:val="0"/>
      <w:marTop w:val="0"/>
      <w:marBottom w:val="0"/>
      <w:divBdr>
        <w:top w:val="none" w:sz="0" w:space="0" w:color="auto"/>
        <w:left w:val="none" w:sz="0" w:space="0" w:color="auto"/>
        <w:bottom w:val="none" w:sz="0" w:space="0" w:color="auto"/>
        <w:right w:val="none" w:sz="0" w:space="0" w:color="auto"/>
      </w:divBdr>
    </w:div>
    <w:div w:id="1068260379">
      <w:bodyDiv w:val="1"/>
      <w:marLeft w:val="0"/>
      <w:marRight w:val="0"/>
      <w:marTop w:val="0"/>
      <w:marBottom w:val="0"/>
      <w:divBdr>
        <w:top w:val="none" w:sz="0" w:space="0" w:color="auto"/>
        <w:left w:val="none" w:sz="0" w:space="0" w:color="auto"/>
        <w:bottom w:val="none" w:sz="0" w:space="0" w:color="auto"/>
        <w:right w:val="none" w:sz="0" w:space="0" w:color="auto"/>
      </w:divBdr>
    </w:div>
    <w:div w:id="1074352399">
      <w:bodyDiv w:val="1"/>
      <w:marLeft w:val="0"/>
      <w:marRight w:val="0"/>
      <w:marTop w:val="0"/>
      <w:marBottom w:val="0"/>
      <w:divBdr>
        <w:top w:val="none" w:sz="0" w:space="0" w:color="auto"/>
        <w:left w:val="none" w:sz="0" w:space="0" w:color="auto"/>
        <w:bottom w:val="none" w:sz="0" w:space="0" w:color="auto"/>
        <w:right w:val="none" w:sz="0" w:space="0" w:color="auto"/>
      </w:divBdr>
    </w:div>
    <w:div w:id="1077477563">
      <w:bodyDiv w:val="1"/>
      <w:marLeft w:val="0"/>
      <w:marRight w:val="0"/>
      <w:marTop w:val="0"/>
      <w:marBottom w:val="0"/>
      <w:divBdr>
        <w:top w:val="none" w:sz="0" w:space="0" w:color="auto"/>
        <w:left w:val="none" w:sz="0" w:space="0" w:color="auto"/>
        <w:bottom w:val="none" w:sz="0" w:space="0" w:color="auto"/>
        <w:right w:val="none" w:sz="0" w:space="0" w:color="auto"/>
      </w:divBdr>
    </w:div>
    <w:div w:id="1078289803">
      <w:bodyDiv w:val="1"/>
      <w:marLeft w:val="0"/>
      <w:marRight w:val="0"/>
      <w:marTop w:val="0"/>
      <w:marBottom w:val="0"/>
      <w:divBdr>
        <w:top w:val="none" w:sz="0" w:space="0" w:color="auto"/>
        <w:left w:val="none" w:sz="0" w:space="0" w:color="auto"/>
        <w:bottom w:val="none" w:sz="0" w:space="0" w:color="auto"/>
        <w:right w:val="none" w:sz="0" w:space="0" w:color="auto"/>
      </w:divBdr>
    </w:div>
    <w:div w:id="1080059311">
      <w:bodyDiv w:val="1"/>
      <w:marLeft w:val="0"/>
      <w:marRight w:val="0"/>
      <w:marTop w:val="0"/>
      <w:marBottom w:val="0"/>
      <w:divBdr>
        <w:top w:val="none" w:sz="0" w:space="0" w:color="auto"/>
        <w:left w:val="none" w:sz="0" w:space="0" w:color="auto"/>
        <w:bottom w:val="none" w:sz="0" w:space="0" w:color="auto"/>
        <w:right w:val="none" w:sz="0" w:space="0" w:color="auto"/>
      </w:divBdr>
    </w:div>
    <w:div w:id="1090350689">
      <w:bodyDiv w:val="1"/>
      <w:marLeft w:val="0"/>
      <w:marRight w:val="0"/>
      <w:marTop w:val="0"/>
      <w:marBottom w:val="0"/>
      <w:divBdr>
        <w:top w:val="none" w:sz="0" w:space="0" w:color="auto"/>
        <w:left w:val="none" w:sz="0" w:space="0" w:color="auto"/>
        <w:bottom w:val="none" w:sz="0" w:space="0" w:color="auto"/>
        <w:right w:val="none" w:sz="0" w:space="0" w:color="auto"/>
      </w:divBdr>
    </w:div>
    <w:div w:id="1093739810">
      <w:bodyDiv w:val="1"/>
      <w:marLeft w:val="0"/>
      <w:marRight w:val="0"/>
      <w:marTop w:val="0"/>
      <w:marBottom w:val="0"/>
      <w:divBdr>
        <w:top w:val="none" w:sz="0" w:space="0" w:color="auto"/>
        <w:left w:val="none" w:sz="0" w:space="0" w:color="auto"/>
        <w:bottom w:val="none" w:sz="0" w:space="0" w:color="auto"/>
        <w:right w:val="none" w:sz="0" w:space="0" w:color="auto"/>
      </w:divBdr>
    </w:div>
    <w:div w:id="1098020389">
      <w:bodyDiv w:val="1"/>
      <w:marLeft w:val="0"/>
      <w:marRight w:val="0"/>
      <w:marTop w:val="0"/>
      <w:marBottom w:val="0"/>
      <w:divBdr>
        <w:top w:val="none" w:sz="0" w:space="0" w:color="auto"/>
        <w:left w:val="none" w:sz="0" w:space="0" w:color="auto"/>
        <w:bottom w:val="none" w:sz="0" w:space="0" w:color="auto"/>
        <w:right w:val="none" w:sz="0" w:space="0" w:color="auto"/>
      </w:divBdr>
    </w:div>
    <w:div w:id="1098478334">
      <w:bodyDiv w:val="1"/>
      <w:marLeft w:val="0"/>
      <w:marRight w:val="0"/>
      <w:marTop w:val="0"/>
      <w:marBottom w:val="0"/>
      <w:divBdr>
        <w:top w:val="none" w:sz="0" w:space="0" w:color="auto"/>
        <w:left w:val="none" w:sz="0" w:space="0" w:color="auto"/>
        <w:bottom w:val="none" w:sz="0" w:space="0" w:color="auto"/>
        <w:right w:val="none" w:sz="0" w:space="0" w:color="auto"/>
      </w:divBdr>
    </w:div>
    <w:div w:id="1100877599">
      <w:bodyDiv w:val="1"/>
      <w:marLeft w:val="0"/>
      <w:marRight w:val="0"/>
      <w:marTop w:val="0"/>
      <w:marBottom w:val="0"/>
      <w:divBdr>
        <w:top w:val="none" w:sz="0" w:space="0" w:color="auto"/>
        <w:left w:val="none" w:sz="0" w:space="0" w:color="auto"/>
        <w:bottom w:val="none" w:sz="0" w:space="0" w:color="auto"/>
        <w:right w:val="none" w:sz="0" w:space="0" w:color="auto"/>
      </w:divBdr>
    </w:div>
    <w:div w:id="1108813843">
      <w:bodyDiv w:val="1"/>
      <w:marLeft w:val="0"/>
      <w:marRight w:val="0"/>
      <w:marTop w:val="0"/>
      <w:marBottom w:val="0"/>
      <w:divBdr>
        <w:top w:val="none" w:sz="0" w:space="0" w:color="auto"/>
        <w:left w:val="none" w:sz="0" w:space="0" w:color="auto"/>
        <w:bottom w:val="none" w:sz="0" w:space="0" w:color="auto"/>
        <w:right w:val="none" w:sz="0" w:space="0" w:color="auto"/>
      </w:divBdr>
    </w:div>
    <w:div w:id="1109855686">
      <w:bodyDiv w:val="1"/>
      <w:marLeft w:val="0"/>
      <w:marRight w:val="0"/>
      <w:marTop w:val="0"/>
      <w:marBottom w:val="0"/>
      <w:divBdr>
        <w:top w:val="none" w:sz="0" w:space="0" w:color="auto"/>
        <w:left w:val="none" w:sz="0" w:space="0" w:color="auto"/>
        <w:bottom w:val="none" w:sz="0" w:space="0" w:color="auto"/>
        <w:right w:val="none" w:sz="0" w:space="0" w:color="auto"/>
      </w:divBdr>
    </w:div>
    <w:div w:id="1112017306">
      <w:bodyDiv w:val="1"/>
      <w:marLeft w:val="0"/>
      <w:marRight w:val="0"/>
      <w:marTop w:val="0"/>
      <w:marBottom w:val="0"/>
      <w:divBdr>
        <w:top w:val="none" w:sz="0" w:space="0" w:color="auto"/>
        <w:left w:val="none" w:sz="0" w:space="0" w:color="auto"/>
        <w:bottom w:val="none" w:sz="0" w:space="0" w:color="auto"/>
        <w:right w:val="none" w:sz="0" w:space="0" w:color="auto"/>
      </w:divBdr>
    </w:div>
    <w:div w:id="1121194966">
      <w:bodyDiv w:val="1"/>
      <w:marLeft w:val="0"/>
      <w:marRight w:val="0"/>
      <w:marTop w:val="0"/>
      <w:marBottom w:val="0"/>
      <w:divBdr>
        <w:top w:val="none" w:sz="0" w:space="0" w:color="auto"/>
        <w:left w:val="none" w:sz="0" w:space="0" w:color="auto"/>
        <w:bottom w:val="none" w:sz="0" w:space="0" w:color="auto"/>
        <w:right w:val="none" w:sz="0" w:space="0" w:color="auto"/>
      </w:divBdr>
    </w:div>
    <w:div w:id="1125807029">
      <w:bodyDiv w:val="1"/>
      <w:marLeft w:val="0"/>
      <w:marRight w:val="0"/>
      <w:marTop w:val="0"/>
      <w:marBottom w:val="0"/>
      <w:divBdr>
        <w:top w:val="none" w:sz="0" w:space="0" w:color="auto"/>
        <w:left w:val="none" w:sz="0" w:space="0" w:color="auto"/>
        <w:bottom w:val="none" w:sz="0" w:space="0" w:color="auto"/>
        <w:right w:val="none" w:sz="0" w:space="0" w:color="auto"/>
      </w:divBdr>
    </w:div>
    <w:div w:id="1127773260">
      <w:bodyDiv w:val="1"/>
      <w:marLeft w:val="0"/>
      <w:marRight w:val="0"/>
      <w:marTop w:val="0"/>
      <w:marBottom w:val="0"/>
      <w:divBdr>
        <w:top w:val="none" w:sz="0" w:space="0" w:color="auto"/>
        <w:left w:val="none" w:sz="0" w:space="0" w:color="auto"/>
        <w:bottom w:val="none" w:sz="0" w:space="0" w:color="auto"/>
        <w:right w:val="none" w:sz="0" w:space="0" w:color="auto"/>
      </w:divBdr>
    </w:div>
    <w:div w:id="1132476159">
      <w:bodyDiv w:val="1"/>
      <w:marLeft w:val="0"/>
      <w:marRight w:val="0"/>
      <w:marTop w:val="0"/>
      <w:marBottom w:val="0"/>
      <w:divBdr>
        <w:top w:val="none" w:sz="0" w:space="0" w:color="auto"/>
        <w:left w:val="none" w:sz="0" w:space="0" w:color="auto"/>
        <w:bottom w:val="none" w:sz="0" w:space="0" w:color="auto"/>
        <w:right w:val="none" w:sz="0" w:space="0" w:color="auto"/>
      </w:divBdr>
    </w:div>
    <w:div w:id="1134637500">
      <w:bodyDiv w:val="1"/>
      <w:marLeft w:val="0"/>
      <w:marRight w:val="0"/>
      <w:marTop w:val="0"/>
      <w:marBottom w:val="0"/>
      <w:divBdr>
        <w:top w:val="none" w:sz="0" w:space="0" w:color="auto"/>
        <w:left w:val="none" w:sz="0" w:space="0" w:color="auto"/>
        <w:bottom w:val="none" w:sz="0" w:space="0" w:color="auto"/>
        <w:right w:val="none" w:sz="0" w:space="0" w:color="auto"/>
      </w:divBdr>
    </w:div>
    <w:div w:id="1137836304">
      <w:bodyDiv w:val="1"/>
      <w:marLeft w:val="0"/>
      <w:marRight w:val="0"/>
      <w:marTop w:val="0"/>
      <w:marBottom w:val="0"/>
      <w:divBdr>
        <w:top w:val="none" w:sz="0" w:space="0" w:color="auto"/>
        <w:left w:val="none" w:sz="0" w:space="0" w:color="auto"/>
        <w:bottom w:val="none" w:sz="0" w:space="0" w:color="auto"/>
        <w:right w:val="none" w:sz="0" w:space="0" w:color="auto"/>
      </w:divBdr>
    </w:div>
    <w:div w:id="1143354887">
      <w:bodyDiv w:val="1"/>
      <w:marLeft w:val="0"/>
      <w:marRight w:val="0"/>
      <w:marTop w:val="0"/>
      <w:marBottom w:val="0"/>
      <w:divBdr>
        <w:top w:val="none" w:sz="0" w:space="0" w:color="auto"/>
        <w:left w:val="none" w:sz="0" w:space="0" w:color="auto"/>
        <w:bottom w:val="none" w:sz="0" w:space="0" w:color="auto"/>
        <w:right w:val="none" w:sz="0" w:space="0" w:color="auto"/>
      </w:divBdr>
    </w:div>
    <w:div w:id="1163551439">
      <w:bodyDiv w:val="1"/>
      <w:marLeft w:val="0"/>
      <w:marRight w:val="0"/>
      <w:marTop w:val="0"/>
      <w:marBottom w:val="0"/>
      <w:divBdr>
        <w:top w:val="none" w:sz="0" w:space="0" w:color="auto"/>
        <w:left w:val="none" w:sz="0" w:space="0" w:color="auto"/>
        <w:bottom w:val="none" w:sz="0" w:space="0" w:color="auto"/>
        <w:right w:val="none" w:sz="0" w:space="0" w:color="auto"/>
      </w:divBdr>
    </w:div>
    <w:div w:id="1167937402">
      <w:bodyDiv w:val="1"/>
      <w:marLeft w:val="0"/>
      <w:marRight w:val="0"/>
      <w:marTop w:val="0"/>
      <w:marBottom w:val="0"/>
      <w:divBdr>
        <w:top w:val="none" w:sz="0" w:space="0" w:color="auto"/>
        <w:left w:val="none" w:sz="0" w:space="0" w:color="auto"/>
        <w:bottom w:val="none" w:sz="0" w:space="0" w:color="auto"/>
        <w:right w:val="none" w:sz="0" w:space="0" w:color="auto"/>
      </w:divBdr>
    </w:div>
    <w:div w:id="1168593247">
      <w:bodyDiv w:val="1"/>
      <w:marLeft w:val="0"/>
      <w:marRight w:val="0"/>
      <w:marTop w:val="0"/>
      <w:marBottom w:val="0"/>
      <w:divBdr>
        <w:top w:val="none" w:sz="0" w:space="0" w:color="auto"/>
        <w:left w:val="none" w:sz="0" w:space="0" w:color="auto"/>
        <w:bottom w:val="none" w:sz="0" w:space="0" w:color="auto"/>
        <w:right w:val="none" w:sz="0" w:space="0" w:color="auto"/>
      </w:divBdr>
    </w:div>
    <w:div w:id="1179200081">
      <w:bodyDiv w:val="1"/>
      <w:marLeft w:val="0"/>
      <w:marRight w:val="0"/>
      <w:marTop w:val="0"/>
      <w:marBottom w:val="0"/>
      <w:divBdr>
        <w:top w:val="none" w:sz="0" w:space="0" w:color="auto"/>
        <w:left w:val="none" w:sz="0" w:space="0" w:color="auto"/>
        <w:bottom w:val="none" w:sz="0" w:space="0" w:color="auto"/>
        <w:right w:val="none" w:sz="0" w:space="0" w:color="auto"/>
      </w:divBdr>
    </w:div>
    <w:div w:id="1179272910">
      <w:bodyDiv w:val="1"/>
      <w:marLeft w:val="0"/>
      <w:marRight w:val="0"/>
      <w:marTop w:val="0"/>
      <w:marBottom w:val="0"/>
      <w:divBdr>
        <w:top w:val="none" w:sz="0" w:space="0" w:color="auto"/>
        <w:left w:val="none" w:sz="0" w:space="0" w:color="auto"/>
        <w:bottom w:val="none" w:sz="0" w:space="0" w:color="auto"/>
        <w:right w:val="none" w:sz="0" w:space="0" w:color="auto"/>
      </w:divBdr>
    </w:div>
    <w:div w:id="1184594207">
      <w:bodyDiv w:val="1"/>
      <w:marLeft w:val="0"/>
      <w:marRight w:val="0"/>
      <w:marTop w:val="0"/>
      <w:marBottom w:val="0"/>
      <w:divBdr>
        <w:top w:val="none" w:sz="0" w:space="0" w:color="auto"/>
        <w:left w:val="none" w:sz="0" w:space="0" w:color="auto"/>
        <w:bottom w:val="none" w:sz="0" w:space="0" w:color="auto"/>
        <w:right w:val="none" w:sz="0" w:space="0" w:color="auto"/>
      </w:divBdr>
    </w:div>
    <w:div w:id="1187909901">
      <w:bodyDiv w:val="1"/>
      <w:marLeft w:val="0"/>
      <w:marRight w:val="0"/>
      <w:marTop w:val="0"/>
      <w:marBottom w:val="0"/>
      <w:divBdr>
        <w:top w:val="none" w:sz="0" w:space="0" w:color="auto"/>
        <w:left w:val="none" w:sz="0" w:space="0" w:color="auto"/>
        <w:bottom w:val="none" w:sz="0" w:space="0" w:color="auto"/>
        <w:right w:val="none" w:sz="0" w:space="0" w:color="auto"/>
      </w:divBdr>
    </w:div>
    <w:div w:id="1191913908">
      <w:bodyDiv w:val="1"/>
      <w:marLeft w:val="0"/>
      <w:marRight w:val="0"/>
      <w:marTop w:val="0"/>
      <w:marBottom w:val="0"/>
      <w:divBdr>
        <w:top w:val="none" w:sz="0" w:space="0" w:color="auto"/>
        <w:left w:val="none" w:sz="0" w:space="0" w:color="auto"/>
        <w:bottom w:val="none" w:sz="0" w:space="0" w:color="auto"/>
        <w:right w:val="none" w:sz="0" w:space="0" w:color="auto"/>
      </w:divBdr>
    </w:div>
    <w:div w:id="1207644569">
      <w:bodyDiv w:val="1"/>
      <w:marLeft w:val="0"/>
      <w:marRight w:val="0"/>
      <w:marTop w:val="0"/>
      <w:marBottom w:val="0"/>
      <w:divBdr>
        <w:top w:val="none" w:sz="0" w:space="0" w:color="auto"/>
        <w:left w:val="none" w:sz="0" w:space="0" w:color="auto"/>
        <w:bottom w:val="none" w:sz="0" w:space="0" w:color="auto"/>
        <w:right w:val="none" w:sz="0" w:space="0" w:color="auto"/>
      </w:divBdr>
    </w:div>
    <w:div w:id="1208450337">
      <w:bodyDiv w:val="1"/>
      <w:marLeft w:val="0"/>
      <w:marRight w:val="0"/>
      <w:marTop w:val="0"/>
      <w:marBottom w:val="0"/>
      <w:divBdr>
        <w:top w:val="none" w:sz="0" w:space="0" w:color="auto"/>
        <w:left w:val="none" w:sz="0" w:space="0" w:color="auto"/>
        <w:bottom w:val="none" w:sz="0" w:space="0" w:color="auto"/>
        <w:right w:val="none" w:sz="0" w:space="0" w:color="auto"/>
      </w:divBdr>
    </w:div>
    <w:div w:id="1210259845">
      <w:bodyDiv w:val="1"/>
      <w:marLeft w:val="0"/>
      <w:marRight w:val="0"/>
      <w:marTop w:val="0"/>
      <w:marBottom w:val="0"/>
      <w:divBdr>
        <w:top w:val="none" w:sz="0" w:space="0" w:color="auto"/>
        <w:left w:val="none" w:sz="0" w:space="0" w:color="auto"/>
        <w:bottom w:val="none" w:sz="0" w:space="0" w:color="auto"/>
        <w:right w:val="none" w:sz="0" w:space="0" w:color="auto"/>
      </w:divBdr>
    </w:div>
    <w:div w:id="1212226235">
      <w:bodyDiv w:val="1"/>
      <w:marLeft w:val="0"/>
      <w:marRight w:val="0"/>
      <w:marTop w:val="0"/>
      <w:marBottom w:val="0"/>
      <w:divBdr>
        <w:top w:val="none" w:sz="0" w:space="0" w:color="auto"/>
        <w:left w:val="none" w:sz="0" w:space="0" w:color="auto"/>
        <w:bottom w:val="none" w:sz="0" w:space="0" w:color="auto"/>
        <w:right w:val="none" w:sz="0" w:space="0" w:color="auto"/>
      </w:divBdr>
    </w:div>
    <w:div w:id="1218585228">
      <w:bodyDiv w:val="1"/>
      <w:marLeft w:val="0"/>
      <w:marRight w:val="0"/>
      <w:marTop w:val="0"/>
      <w:marBottom w:val="0"/>
      <w:divBdr>
        <w:top w:val="none" w:sz="0" w:space="0" w:color="auto"/>
        <w:left w:val="none" w:sz="0" w:space="0" w:color="auto"/>
        <w:bottom w:val="none" w:sz="0" w:space="0" w:color="auto"/>
        <w:right w:val="none" w:sz="0" w:space="0" w:color="auto"/>
      </w:divBdr>
    </w:div>
    <w:div w:id="1220701755">
      <w:bodyDiv w:val="1"/>
      <w:marLeft w:val="0"/>
      <w:marRight w:val="0"/>
      <w:marTop w:val="0"/>
      <w:marBottom w:val="0"/>
      <w:divBdr>
        <w:top w:val="none" w:sz="0" w:space="0" w:color="auto"/>
        <w:left w:val="none" w:sz="0" w:space="0" w:color="auto"/>
        <w:bottom w:val="none" w:sz="0" w:space="0" w:color="auto"/>
        <w:right w:val="none" w:sz="0" w:space="0" w:color="auto"/>
      </w:divBdr>
    </w:div>
    <w:div w:id="1222015471">
      <w:bodyDiv w:val="1"/>
      <w:marLeft w:val="0"/>
      <w:marRight w:val="0"/>
      <w:marTop w:val="0"/>
      <w:marBottom w:val="0"/>
      <w:divBdr>
        <w:top w:val="none" w:sz="0" w:space="0" w:color="auto"/>
        <w:left w:val="none" w:sz="0" w:space="0" w:color="auto"/>
        <w:bottom w:val="none" w:sz="0" w:space="0" w:color="auto"/>
        <w:right w:val="none" w:sz="0" w:space="0" w:color="auto"/>
      </w:divBdr>
    </w:div>
    <w:div w:id="1228616457">
      <w:bodyDiv w:val="1"/>
      <w:marLeft w:val="0"/>
      <w:marRight w:val="0"/>
      <w:marTop w:val="0"/>
      <w:marBottom w:val="0"/>
      <w:divBdr>
        <w:top w:val="none" w:sz="0" w:space="0" w:color="auto"/>
        <w:left w:val="none" w:sz="0" w:space="0" w:color="auto"/>
        <w:bottom w:val="none" w:sz="0" w:space="0" w:color="auto"/>
        <w:right w:val="none" w:sz="0" w:space="0" w:color="auto"/>
      </w:divBdr>
    </w:div>
    <w:div w:id="1229151470">
      <w:bodyDiv w:val="1"/>
      <w:marLeft w:val="0"/>
      <w:marRight w:val="0"/>
      <w:marTop w:val="0"/>
      <w:marBottom w:val="0"/>
      <w:divBdr>
        <w:top w:val="none" w:sz="0" w:space="0" w:color="auto"/>
        <w:left w:val="none" w:sz="0" w:space="0" w:color="auto"/>
        <w:bottom w:val="none" w:sz="0" w:space="0" w:color="auto"/>
        <w:right w:val="none" w:sz="0" w:space="0" w:color="auto"/>
      </w:divBdr>
    </w:div>
    <w:div w:id="1233811604">
      <w:bodyDiv w:val="1"/>
      <w:marLeft w:val="0"/>
      <w:marRight w:val="0"/>
      <w:marTop w:val="0"/>
      <w:marBottom w:val="0"/>
      <w:divBdr>
        <w:top w:val="none" w:sz="0" w:space="0" w:color="auto"/>
        <w:left w:val="none" w:sz="0" w:space="0" w:color="auto"/>
        <w:bottom w:val="none" w:sz="0" w:space="0" w:color="auto"/>
        <w:right w:val="none" w:sz="0" w:space="0" w:color="auto"/>
      </w:divBdr>
    </w:div>
    <w:div w:id="1236165251">
      <w:bodyDiv w:val="1"/>
      <w:marLeft w:val="0"/>
      <w:marRight w:val="0"/>
      <w:marTop w:val="0"/>
      <w:marBottom w:val="0"/>
      <w:divBdr>
        <w:top w:val="none" w:sz="0" w:space="0" w:color="auto"/>
        <w:left w:val="none" w:sz="0" w:space="0" w:color="auto"/>
        <w:bottom w:val="none" w:sz="0" w:space="0" w:color="auto"/>
        <w:right w:val="none" w:sz="0" w:space="0" w:color="auto"/>
      </w:divBdr>
    </w:div>
    <w:div w:id="1239174020">
      <w:bodyDiv w:val="1"/>
      <w:marLeft w:val="0"/>
      <w:marRight w:val="0"/>
      <w:marTop w:val="0"/>
      <w:marBottom w:val="0"/>
      <w:divBdr>
        <w:top w:val="none" w:sz="0" w:space="0" w:color="auto"/>
        <w:left w:val="none" w:sz="0" w:space="0" w:color="auto"/>
        <w:bottom w:val="none" w:sz="0" w:space="0" w:color="auto"/>
        <w:right w:val="none" w:sz="0" w:space="0" w:color="auto"/>
      </w:divBdr>
    </w:div>
    <w:div w:id="1240486129">
      <w:bodyDiv w:val="1"/>
      <w:marLeft w:val="0"/>
      <w:marRight w:val="0"/>
      <w:marTop w:val="0"/>
      <w:marBottom w:val="0"/>
      <w:divBdr>
        <w:top w:val="none" w:sz="0" w:space="0" w:color="auto"/>
        <w:left w:val="none" w:sz="0" w:space="0" w:color="auto"/>
        <w:bottom w:val="none" w:sz="0" w:space="0" w:color="auto"/>
        <w:right w:val="none" w:sz="0" w:space="0" w:color="auto"/>
      </w:divBdr>
    </w:div>
    <w:div w:id="1243220518">
      <w:bodyDiv w:val="1"/>
      <w:marLeft w:val="0"/>
      <w:marRight w:val="0"/>
      <w:marTop w:val="0"/>
      <w:marBottom w:val="0"/>
      <w:divBdr>
        <w:top w:val="none" w:sz="0" w:space="0" w:color="auto"/>
        <w:left w:val="none" w:sz="0" w:space="0" w:color="auto"/>
        <w:bottom w:val="none" w:sz="0" w:space="0" w:color="auto"/>
        <w:right w:val="none" w:sz="0" w:space="0" w:color="auto"/>
      </w:divBdr>
    </w:div>
    <w:div w:id="1250114642">
      <w:bodyDiv w:val="1"/>
      <w:marLeft w:val="0"/>
      <w:marRight w:val="0"/>
      <w:marTop w:val="0"/>
      <w:marBottom w:val="0"/>
      <w:divBdr>
        <w:top w:val="none" w:sz="0" w:space="0" w:color="auto"/>
        <w:left w:val="none" w:sz="0" w:space="0" w:color="auto"/>
        <w:bottom w:val="none" w:sz="0" w:space="0" w:color="auto"/>
        <w:right w:val="none" w:sz="0" w:space="0" w:color="auto"/>
      </w:divBdr>
    </w:div>
    <w:div w:id="1251039155">
      <w:bodyDiv w:val="1"/>
      <w:marLeft w:val="0"/>
      <w:marRight w:val="0"/>
      <w:marTop w:val="0"/>
      <w:marBottom w:val="0"/>
      <w:divBdr>
        <w:top w:val="none" w:sz="0" w:space="0" w:color="auto"/>
        <w:left w:val="none" w:sz="0" w:space="0" w:color="auto"/>
        <w:bottom w:val="none" w:sz="0" w:space="0" w:color="auto"/>
        <w:right w:val="none" w:sz="0" w:space="0" w:color="auto"/>
      </w:divBdr>
    </w:div>
    <w:div w:id="1251043426">
      <w:bodyDiv w:val="1"/>
      <w:marLeft w:val="0"/>
      <w:marRight w:val="0"/>
      <w:marTop w:val="0"/>
      <w:marBottom w:val="0"/>
      <w:divBdr>
        <w:top w:val="none" w:sz="0" w:space="0" w:color="auto"/>
        <w:left w:val="none" w:sz="0" w:space="0" w:color="auto"/>
        <w:bottom w:val="none" w:sz="0" w:space="0" w:color="auto"/>
        <w:right w:val="none" w:sz="0" w:space="0" w:color="auto"/>
      </w:divBdr>
    </w:div>
    <w:div w:id="1255212696">
      <w:bodyDiv w:val="1"/>
      <w:marLeft w:val="0"/>
      <w:marRight w:val="0"/>
      <w:marTop w:val="0"/>
      <w:marBottom w:val="0"/>
      <w:divBdr>
        <w:top w:val="none" w:sz="0" w:space="0" w:color="auto"/>
        <w:left w:val="none" w:sz="0" w:space="0" w:color="auto"/>
        <w:bottom w:val="none" w:sz="0" w:space="0" w:color="auto"/>
        <w:right w:val="none" w:sz="0" w:space="0" w:color="auto"/>
      </w:divBdr>
    </w:div>
    <w:div w:id="1258176380">
      <w:bodyDiv w:val="1"/>
      <w:marLeft w:val="0"/>
      <w:marRight w:val="0"/>
      <w:marTop w:val="0"/>
      <w:marBottom w:val="0"/>
      <w:divBdr>
        <w:top w:val="none" w:sz="0" w:space="0" w:color="auto"/>
        <w:left w:val="none" w:sz="0" w:space="0" w:color="auto"/>
        <w:bottom w:val="none" w:sz="0" w:space="0" w:color="auto"/>
        <w:right w:val="none" w:sz="0" w:space="0" w:color="auto"/>
      </w:divBdr>
    </w:div>
    <w:div w:id="1262058470">
      <w:bodyDiv w:val="1"/>
      <w:marLeft w:val="0"/>
      <w:marRight w:val="0"/>
      <w:marTop w:val="0"/>
      <w:marBottom w:val="0"/>
      <w:divBdr>
        <w:top w:val="none" w:sz="0" w:space="0" w:color="auto"/>
        <w:left w:val="none" w:sz="0" w:space="0" w:color="auto"/>
        <w:bottom w:val="none" w:sz="0" w:space="0" w:color="auto"/>
        <w:right w:val="none" w:sz="0" w:space="0" w:color="auto"/>
      </w:divBdr>
    </w:div>
    <w:div w:id="1262489671">
      <w:bodyDiv w:val="1"/>
      <w:marLeft w:val="0"/>
      <w:marRight w:val="0"/>
      <w:marTop w:val="0"/>
      <w:marBottom w:val="0"/>
      <w:divBdr>
        <w:top w:val="none" w:sz="0" w:space="0" w:color="auto"/>
        <w:left w:val="none" w:sz="0" w:space="0" w:color="auto"/>
        <w:bottom w:val="none" w:sz="0" w:space="0" w:color="auto"/>
        <w:right w:val="none" w:sz="0" w:space="0" w:color="auto"/>
      </w:divBdr>
    </w:div>
    <w:div w:id="1263612811">
      <w:bodyDiv w:val="1"/>
      <w:marLeft w:val="0"/>
      <w:marRight w:val="0"/>
      <w:marTop w:val="0"/>
      <w:marBottom w:val="0"/>
      <w:divBdr>
        <w:top w:val="none" w:sz="0" w:space="0" w:color="auto"/>
        <w:left w:val="none" w:sz="0" w:space="0" w:color="auto"/>
        <w:bottom w:val="none" w:sz="0" w:space="0" w:color="auto"/>
        <w:right w:val="none" w:sz="0" w:space="0" w:color="auto"/>
      </w:divBdr>
    </w:div>
    <w:div w:id="1264608833">
      <w:bodyDiv w:val="1"/>
      <w:marLeft w:val="0"/>
      <w:marRight w:val="0"/>
      <w:marTop w:val="0"/>
      <w:marBottom w:val="0"/>
      <w:divBdr>
        <w:top w:val="none" w:sz="0" w:space="0" w:color="auto"/>
        <w:left w:val="none" w:sz="0" w:space="0" w:color="auto"/>
        <w:bottom w:val="none" w:sz="0" w:space="0" w:color="auto"/>
        <w:right w:val="none" w:sz="0" w:space="0" w:color="auto"/>
      </w:divBdr>
    </w:div>
    <w:div w:id="1276903601">
      <w:bodyDiv w:val="1"/>
      <w:marLeft w:val="0"/>
      <w:marRight w:val="0"/>
      <w:marTop w:val="0"/>
      <w:marBottom w:val="0"/>
      <w:divBdr>
        <w:top w:val="none" w:sz="0" w:space="0" w:color="auto"/>
        <w:left w:val="none" w:sz="0" w:space="0" w:color="auto"/>
        <w:bottom w:val="none" w:sz="0" w:space="0" w:color="auto"/>
        <w:right w:val="none" w:sz="0" w:space="0" w:color="auto"/>
      </w:divBdr>
    </w:div>
    <w:div w:id="1288123237">
      <w:bodyDiv w:val="1"/>
      <w:marLeft w:val="0"/>
      <w:marRight w:val="0"/>
      <w:marTop w:val="0"/>
      <w:marBottom w:val="0"/>
      <w:divBdr>
        <w:top w:val="none" w:sz="0" w:space="0" w:color="auto"/>
        <w:left w:val="none" w:sz="0" w:space="0" w:color="auto"/>
        <w:bottom w:val="none" w:sz="0" w:space="0" w:color="auto"/>
        <w:right w:val="none" w:sz="0" w:space="0" w:color="auto"/>
      </w:divBdr>
    </w:div>
    <w:div w:id="1291400748">
      <w:bodyDiv w:val="1"/>
      <w:marLeft w:val="0"/>
      <w:marRight w:val="0"/>
      <w:marTop w:val="0"/>
      <w:marBottom w:val="0"/>
      <w:divBdr>
        <w:top w:val="none" w:sz="0" w:space="0" w:color="auto"/>
        <w:left w:val="none" w:sz="0" w:space="0" w:color="auto"/>
        <w:bottom w:val="none" w:sz="0" w:space="0" w:color="auto"/>
        <w:right w:val="none" w:sz="0" w:space="0" w:color="auto"/>
      </w:divBdr>
    </w:div>
    <w:div w:id="1292125642">
      <w:bodyDiv w:val="1"/>
      <w:marLeft w:val="0"/>
      <w:marRight w:val="0"/>
      <w:marTop w:val="0"/>
      <w:marBottom w:val="0"/>
      <w:divBdr>
        <w:top w:val="none" w:sz="0" w:space="0" w:color="auto"/>
        <w:left w:val="none" w:sz="0" w:space="0" w:color="auto"/>
        <w:bottom w:val="none" w:sz="0" w:space="0" w:color="auto"/>
        <w:right w:val="none" w:sz="0" w:space="0" w:color="auto"/>
      </w:divBdr>
    </w:div>
    <w:div w:id="1292709563">
      <w:bodyDiv w:val="1"/>
      <w:marLeft w:val="0"/>
      <w:marRight w:val="0"/>
      <w:marTop w:val="0"/>
      <w:marBottom w:val="0"/>
      <w:divBdr>
        <w:top w:val="none" w:sz="0" w:space="0" w:color="auto"/>
        <w:left w:val="none" w:sz="0" w:space="0" w:color="auto"/>
        <w:bottom w:val="none" w:sz="0" w:space="0" w:color="auto"/>
        <w:right w:val="none" w:sz="0" w:space="0" w:color="auto"/>
      </w:divBdr>
    </w:div>
    <w:div w:id="1294017726">
      <w:bodyDiv w:val="1"/>
      <w:marLeft w:val="0"/>
      <w:marRight w:val="0"/>
      <w:marTop w:val="0"/>
      <w:marBottom w:val="0"/>
      <w:divBdr>
        <w:top w:val="none" w:sz="0" w:space="0" w:color="auto"/>
        <w:left w:val="none" w:sz="0" w:space="0" w:color="auto"/>
        <w:bottom w:val="none" w:sz="0" w:space="0" w:color="auto"/>
        <w:right w:val="none" w:sz="0" w:space="0" w:color="auto"/>
      </w:divBdr>
    </w:div>
    <w:div w:id="1305742335">
      <w:bodyDiv w:val="1"/>
      <w:marLeft w:val="0"/>
      <w:marRight w:val="0"/>
      <w:marTop w:val="0"/>
      <w:marBottom w:val="0"/>
      <w:divBdr>
        <w:top w:val="none" w:sz="0" w:space="0" w:color="auto"/>
        <w:left w:val="none" w:sz="0" w:space="0" w:color="auto"/>
        <w:bottom w:val="none" w:sz="0" w:space="0" w:color="auto"/>
        <w:right w:val="none" w:sz="0" w:space="0" w:color="auto"/>
      </w:divBdr>
    </w:div>
    <w:div w:id="1305937291">
      <w:bodyDiv w:val="1"/>
      <w:marLeft w:val="0"/>
      <w:marRight w:val="0"/>
      <w:marTop w:val="0"/>
      <w:marBottom w:val="0"/>
      <w:divBdr>
        <w:top w:val="none" w:sz="0" w:space="0" w:color="auto"/>
        <w:left w:val="none" w:sz="0" w:space="0" w:color="auto"/>
        <w:bottom w:val="none" w:sz="0" w:space="0" w:color="auto"/>
        <w:right w:val="none" w:sz="0" w:space="0" w:color="auto"/>
      </w:divBdr>
    </w:div>
    <w:div w:id="1313868820">
      <w:bodyDiv w:val="1"/>
      <w:marLeft w:val="0"/>
      <w:marRight w:val="0"/>
      <w:marTop w:val="0"/>
      <w:marBottom w:val="0"/>
      <w:divBdr>
        <w:top w:val="none" w:sz="0" w:space="0" w:color="auto"/>
        <w:left w:val="none" w:sz="0" w:space="0" w:color="auto"/>
        <w:bottom w:val="none" w:sz="0" w:space="0" w:color="auto"/>
        <w:right w:val="none" w:sz="0" w:space="0" w:color="auto"/>
      </w:divBdr>
    </w:div>
    <w:div w:id="1330599350">
      <w:bodyDiv w:val="1"/>
      <w:marLeft w:val="0"/>
      <w:marRight w:val="0"/>
      <w:marTop w:val="0"/>
      <w:marBottom w:val="0"/>
      <w:divBdr>
        <w:top w:val="none" w:sz="0" w:space="0" w:color="auto"/>
        <w:left w:val="none" w:sz="0" w:space="0" w:color="auto"/>
        <w:bottom w:val="none" w:sz="0" w:space="0" w:color="auto"/>
        <w:right w:val="none" w:sz="0" w:space="0" w:color="auto"/>
      </w:divBdr>
    </w:div>
    <w:div w:id="1331248341">
      <w:bodyDiv w:val="1"/>
      <w:marLeft w:val="0"/>
      <w:marRight w:val="0"/>
      <w:marTop w:val="0"/>
      <w:marBottom w:val="0"/>
      <w:divBdr>
        <w:top w:val="none" w:sz="0" w:space="0" w:color="auto"/>
        <w:left w:val="none" w:sz="0" w:space="0" w:color="auto"/>
        <w:bottom w:val="none" w:sz="0" w:space="0" w:color="auto"/>
        <w:right w:val="none" w:sz="0" w:space="0" w:color="auto"/>
      </w:divBdr>
    </w:div>
    <w:div w:id="1331983502">
      <w:bodyDiv w:val="1"/>
      <w:marLeft w:val="0"/>
      <w:marRight w:val="0"/>
      <w:marTop w:val="0"/>
      <w:marBottom w:val="0"/>
      <w:divBdr>
        <w:top w:val="none" w:sz="0" w:space="0" w:color="auto"/>
        <w:left w:val="none" w:sz="0" w:space="0" w:color="auto"/>
        <w:bottom w:val="none" w:sz="0" w:space="0" w:color="auto"/>
        <w:right w:val="none" w:sz="0" w:space="0" w:color="auto"/>
      </w:divBdr>
    </w:div>
    <w:div w:id="1332489547">
      <w:bodyDiv w:val="1"/>
      <w:marLeft w:val="0"/>
      <w:marRight w:val="0"/>
      <w:marTop w:val="0"/>
      <w:marBottom w:val="0"/>
      <w:divBdr>
        <w:top w:val="none" w:sz="0" w:space="0" w:color="auto"/>
        <w:left w:val="none" w:sz="0" w:space="0" w:color="auto"/>
        <w:bottom w:val="none" w:sz="0" w:space="0" w:color="auto"/>
        <w:right w:val="none" w:sz="0" w:space="0" w:color="auto"/>
      </w:divBdr>
    </w:div>
    <w:div w:id="1347443405">
      <w:bodyDiv w:val="1"/>
      <w:marLeft w:val="0"/>
      <w:marRight w:val="0"/>
      <w:marTop w:val="0"/>
      <w:marBottom w:val="0"/>
      <w:divBdr>
        <w:top w:val="none" w:sz="0" w:space="0" w:color="auto"/>
        <w:left w:val="none" w:sz="0" w:space="0" w:color="auto"/>
        <w:bottom w:val="none" w:sz="0" w:space="0" w:color="auto"/>
        <w:right w:val="none" w:sz="0" w:space="0" w:color="auto"/>
      </w:divBdr>
    </w:div>
    <w:div w:id="1349259881">
      <w:bodyDiv w:val="1"/>
      <w:marLeft w:val="0"/>
      <w:marRight w:val="0"/>
      <w:marTop w:val="0"/>
      <w:marBottom w:val="0"/>
      <w:divBdr>
        <w:top w:val="none" w:sz="0" w:space="0" w:color="auto"/>
        <w:left w:val="none" w:sz="0" w:space="0" w:color="auto"/>
        <w:bottom w:val="none" w:sz="0" w:space="0" w:color="auto"/>
        <w:right w:val="none" w:sz="0" w:space="0" w:color="auto"/>
      </w:divBdr>
    </w:div>
    <w:div w:id="1354186392">
      <w:bodyDiv w:val="1"/>
      <w:marLeft w:val="0"/>
      <w:marRight w:val="0"/>
      <w:marTop w:val="0"/>
      <w:marBottom w:val="0"/>
      <w:divBdr>
        <w:top w:val="none" w:sz="0" w:space="0" w:color="auto"/>
        <w:left w:val="none" w:sz="0" w:space="0" w:color="auto"/>
        <w:bottom w:val="none" w:sz="0" w:space="0" w:color="auto"/>
        <w:right w:val="none" w:sz="0" w:space="0" w:color="auto"/>
      </w:divBdr>
    </w:div>
    <w:div w:id="1356734794">
      <w:bodyDiv w:val="1"/>
      <w:marLeft w:val="0"/>
      <w:marRight w:val="0"/>
      <w:marTop w:val="0"/>
      <w:marBottom w:val="0"/>
      <w:divBdr>
        <w:top w:val="none" w:sz="0" w:space="0" w:color="auto"/>
        <w:left w:val="none" w:sz="0" w:space="0" w:color="auto"/>
        <w:bottom w:val="none" w:sz="0" w:space="0" w:color="auto"/>
        <w:right w:val="none" w:sz="0" w:space="0" w:color="auto"/>
      </w:divBdr>
    </w:div>
    <w:div w:id="1368944986">
      <w:bodyDiv w:val="1"/>
      <w:marLeft w:val="0"/>
      <w:marRight w:val="0"/>
      <w:marTop w:val="0"/>
      <w:marBottom w:val="0"/>
      <w:divBdr>
        <w:top w:val="none" w:sz="0" w:space="0" w:color="auto"/>
        <w:left w:val="none" w:sz="0" w:space="0" w:color="auto"/>
        <w:bottom w:val="none" w:sz="0" w:space="0" w:color="auto"/>
        <w:right w:val="none" w:sz="0" w:space="0" w:color="auto"/>
      </w:divBdr>
    </w:div>
    <w:div w:id="1375157079">
      <w:bodyDiv w:val="1"/>
      <w:marLeft w:val="0"/>
      <w:marRight w:val="0"/>
      <w:marTop w:val="0"/>
      <w:marBottom w:val="0"/>
      <w:divBdr>
        <w:top w:val="none" w:sz="0" w:space="0" w:color="auto"/>
        <w:left w:val="none" w:sz="0" w:space="0" w:color="auto"/>
        <w:bottom w:val="none" w:sz="0" w:space="0" w:color="auto"/>
        <w:right w:val="none" w:sz="0" w:space="0" w:color="auto"/>
      </w:divBdr>
    </w:div>
    <w:div w:id="1378973512">
      <w:bodyDiv w:val="1"/>
      <w:marLeft w:val="0"/>
      <w:marRight w:val="0"/>
      <w:marTop w:val="0"/>
      <w:marBottom w:val="0"/>
      <w:divBdr>
        <w:top w:val="none" w:sz="0" w:space="0" w:color="auto"/>
        <w:left w:val="none" w:sz="0" w:space="0" w:color="auto"/>
        <w:bottom w:val="none" w:sz="0" w:space="0" w:color="auto"/>
        <w:right w:val="none" w:sz="0" w:space="0" w:color="auto"/>
      </w:divBdr>
    </w:div>
    <w:div w:id="1381510926">
      <w:bodyDiv w:val="1"/>
      <w:marLeft w:val="0"/>
      <w:marRight w:val="0"/>
      <w:marTop w:val="0"/>
      <w:marBottom w:val="0"/>
      <w:divBdr>
        <w:top w:val="none" w:sz="0" w:space="0" w:color="auto"/>
        <w:left w:val="none" w:sz="0" w:space="0" w:color="auto"/>
        <w:bottom w:val="none" w:sz="0" w:space="0" w:color="auto"/>
        <w:right w:val="none" w:sz="0" w:space="0" w:color="auto"/>
      </w:divBdr>
    </w:div>
    <w:div w:id="1386493388">
      <w:bodyDiv w:val="1"/>
      <w:marLeft w:val="0"/>
      <w:marRight w:val="0"/>
      <w:marTop w:val="0"/>
      <w:marBottom w:val="0"/>
      <w:divBdr>
        <w:top w:val="none" w:sz="0" w:space="0" w:color="auto"/>
        <w:left w:val="none" w:sz="0" w:space="0" w:color="auto"/>
        <w:bottom w:val="none" w:sz="0" w:space="0" w:color="auto"/>
        <w:right w:val="none" w:sz="0" w:space="0" w:color="auto"/>
      </w:divBdr>
    </w:div>
    <w:div w:id="1388068547">
      <w:bodyDiv w:val="1"/>
      <w:marLeft w:val="0"/>
      <w:marRight w:val="0"/>
      <w:marTop w:val="0"/>
      <w:marBottom w:val="0"/>
      <w:divBdr>
        <w:top w:val="none" w:sz="0" w:space="0" w:color="auto"/>
        <w:left w:val="none" w:sz="0" w:space="0" w:color="auto"/>
        <w:bottom w:val="none" w:sz="0" w:space="0" w:color="auto"/>
        <w:right w:val="none" w:sz="0" w:space="0" w:color="auto"/>
      </w:divBdr>
    </w:div>
    <w:div w:id="1391608812">
      <w:bodyDiv w:val="1"/>
      <w:marLeft w:val="0"/>
      <w:marRight w:val="0"/>
      <w:marTop w:val="0"/>
      <w:marBottom w:val="0"/>
      <w:divBdr>
        <w:top w:val="none" w:sz="0" w:space="0" w:color="auto"/>
        <w:left w:val="none" w:sz="0" w:space="0" w:color="auto"/>
        <w:bottom w:val="none" w:sz="0" w:space="0" w:color="auto"/>
        <w:right w:val="none" w:sz="0" w:space="0" w:color="auto"/>
      </w:divBdr>
    </w:div>
    <w:div w:id="1392536826">
      <w:bodyDiv w:val="1"/>
      <w:marLeft w:val="0"/>
      <w:marRight w:val="0"/>
      <w:marTop w:val="0"/>
      <w:marBottom w:val="0"/>
      <w:divBdr>
        <w:top w:val="none" w:sz="0" w:space="0" w:color="auto"/>
        <w:left w:val="none" w:sz="0" w:space="0" w:color="auto"/>
        <w:bottom w:val="none" w:sz="0" w:space="0" w:color="auto"/>
        <w:right w:val="none" w:sz="0" w:space="0" w:color="auto"/>
      </w:divBdr>
    </w:div>
    <w:div w:id="1392998361">
      <w:bodyDiv w:val="1"/>
      <w:marLeft w:val="0"/>
      <w:marRight w:val="0"/>
      <w:marTop w:val="0"/>
      <w:marBottom w:val="0"/>
      <w:divBdr>
        <w:top w:val="none" w:sz="0" w:space="0" w:color="auto"/>
        <w:left w:val="none" w:sz="0" w:space="0" w:color="auto"/>
        <w:bottom w:val="none" w:sz="0" w:space="0" w:color="auto"/>
        <w:right w:val="none" w:sz="0" w:space="0" w:color="auto"/>
      </w:divBdr>
    </w:div>
    <w:div w:id="1394695101">
      <w:bodyDiv w:val="1"/>
      <w:marLeft w:val="0"/>
      <w:marRight w:val="0"/>
      <w:marTop w:val="0"/>
      <w:marBottom w:val="0"/>
      <w:divBdr>
        <w:top w:val="none" w:sz="0" w:space="0" w:color="auto"/>
        <w:left w:val="none" w:sz="0" w:space="0" w:color="auto"/>
        <w:bottom w:val="none" w:sz="0" w:space="0" w:color="auto"/>
        <w:right w:val="none" w:sz="0" w:space="0" w:color="auto"/>
      </w:divBdr>
    </w:div>
    <w:div w:id="1403527240">
      <w:bodyDiv w:val="1"/>
      <w:marLeft w:val="0"/>
      <w:marRight w:val="0"/>
      <w:marTop w:val="0"/>
      <w:marBottom w:val="0"/>
      <w:divBdr>
        <w:top w:val="none" w:sz="0" w:space="0" w:color="auto"/>
        <w:left w:val="none" w:sz="0" w:space="0" w:color="auto"/>
        <w:bottom w:val="none" w:sz="0" w:space="0" w:color="auto"/>
        <w:right w:val="none" w:sz="0" w:space="0" w:color="auto"/>
      </w:divBdr>
    </w:div>
    <w:div w:id="1407415430">
      <w:bodyDiv w:val="1"/>
      <w:marLeft w:val="0"/>
      <w:marRight w:val="0"/>
      <w:marTop w:val="0"/>
      <w:marBottom w:val="0"/>
      <w:divBdr>
        <w:top w:val="none" w:sz="0" w:space="0" w:color="auto"/>
        <w:left w:val="none" w:sz="0" w:space="0" w:color="auto"/>
        <w:bottom w:val="none" w:sz="0" w:space="0" w:color="auto"/>
        <w:right w:val="none" w:sz="0" w:space="0" w:color="auto"/>
      </w:divBdr>
    </w:div>
    <w:div w:id="1415280905">
      <w:bodyDiv w:val="1"/>
      <w:marLeft w:val="0"/>
      <w:marRight w:val="0"/>
      <w:marTop w:val="0"/>
      <w:marBottom w:val="0"/>
      <w:divBdr>
        <w:top w:val="none" w:sz="0" w:space="0" w:color="auto"/>
        <w:left w:val="none" w:sz="0" w:space="0" w:color="auto"/>
        <w:bottom w:val="none" w:sz="0" w:space="0" w:color="auto"/>
        <w:right w:val="none" w:sz="0" w:space="0" w:color="auto"/>
      </w:divBdr>
    </w:div>
    <w:div w:id="1434015761">
      <w:bodyDiv w:val="1"/>
      <w:marLeft w:val="0"/>
      <w:marRight w:val="0"/>
      <w:marTop w:val="0"/>
      <w:marBottom w:val="0"/>
      <w:divBdr>
        <w:top w:val="none" w:sz="0" w:space="0" w:color="auto"/>
        <w:left w:val="none" w:sz="0" w:space="0" w:color="auto"/>
        <w:bottom w:val="none" w:sz="0" w:space="0" w:color="auto"/>
        <w:right w:val="none" w:sz="0" w:space="0" w:color="auto"/>
      </w:divBdr>
    </w:div>
    <w:div w:id="1441949008">
      <w:bodyDiv w:val="1"/>
      <w:marLeft w:val="0"/>
      <w:marRight w:val="0"/>
      <w:marTop w:val="0"/>
      <w:marBottom w:val="0"/>
      <w:divBdr>
        <w:top w:val="none" w:sz="0" w:space="0" w:color="auto"/>
        <w:left w:val="none" w:sz="0" w:space="0" w:color="auto"/>
        <w:bottom w:val="none" w:sz="0" w:space="0" w:color="auto"/>
        <w:right w:val="none" w:sz="0" w:space="0" w:color="auto"/>
      </w:divBdr>
    </w:div>
    <w:div w:id="1473718443">
      <w:bodyDiv w:val="1"/>
      <w:marLeft w:val="0"/>
      <w:marRight w:val="0"/>
      <w:marTop w:val="0"/>
      <w:marBottom w:val="0"/>
      <w:divBdr>
        <w:top w:val="none" w:sz="0" w:space="0" w:color="auto"/>
        <w:left w:val="none" w:sz="0" w:space="0" w:color="auto"/>
        <w:bottom w:val="none" w:sz="0" w:space="0" w:color="auto"/>
        <w:right w:val="none" w:sz="0" w:space="0" w:color="auto"/>
      </w:divBdr>
    </w:div>
    <w:div w:id="1487359838">
      <w:bodyDiv w:val="1"/>
      <w:marLeft w:val="0"/>
      <w:marRight w:val="0"/>
      <w:marTop w:val="0"/>
      <w:marBottom w:val="0"/>
      <w:divBdr>
        <w:top w:val="none" w:sz="0" w:space="0" w:color="auto"/>
        <w:left w:val="none" w:sz="0" w:space="0" w:color="auto"/>
        <w:bottom w:val="none" w:sz="0" w:space="0" w:color="auto"/>
        <w:right w:val="none" w:sz="0" w:space="0" w:color="auto"/>
      </w:divBdr>
    </w:div>
    <w:div w:id="1490364630">
      <w:bodyDiv w:val="1"/>
      <w:marLeft w:val="0"/>
      <w:marRight w:val="0"/>
      <w:marTop w:val="0"/>
      <w:marBottom w:val="0"/>
      <w:divBdr>
        <w:top w:val="none" w:sz="0" w:space="0" w:color="auto"/>
        <w:left w:val="none" w:sz="0" w:space="0" w:color="auto"/>
        <w:bottom w:val="none" w:sz="0" w:space="0" w:color="auto"/>
        <w:right w:val="none" w:sz="0" w:space="0" w:color="auto"/>
      </w:divBdr>
    </w:div>
    <w:div w:id="1492063165">
      <w:bodyDiv w:val="1"/>
      <w:marLeft w:val="0"/>
      <w:marRight w:val="0"/>
      <w:marTop w:val="0"/>
      <w:marBottom w:val="0"/>
      <w:divBdr>
        <w:top w:val="none" w:sz="0" w:space="0" w:color="auto"/>
        <w:left w:val="none" w:sz="0" w:space="0" w:color="auto"/>
        <w:bottom w:val="none" w:sz="0" w:space="0" w:color="auto"/>
        <w:right w:val="none" w:sz="0" w:space="0" w:color="auto"/>
      </w:divBdr>
    </w:div>
    <w:div w:id="1511215941">
      <w:bodyDiv w:val="1"/>
      <w:marLeft w:val="0"/>
      <w:marRight w:val="0"/>
      <w:marTop w:val="0"/>
      <w:marBottom w:val="0"/>
      <w:divBdr>
        <w:top w:val="none" w:sz="0" w:space="0" w:color="auto"/>
        <w:left w:val="none" w:sz="0" w:space="0" w:color="auto"/>
        <w:bottom w:val="none" w:sz="0" w:space="0" w:color="auto"/>
        <w:right w:val="none" w:sz="0" w:space="0" w:color="auto"/>
      </w:divBdr>
    </w:div>
    <w:div w:id="1515420376">
      <w:bodyDiv w:val="1"/>
      <w:marLeft w:val="0"/>
      <w:marRight w:val="0"/>
      <w:marTop w:val="0"/>
      <w:marBottom w:val="0"/>
      <w:divBdr>
        <w:top w:val="none" w:sz="0" w:space="0" w:color="auto"/>
        <w:left w:val="none" w:sz="0" w:space="0" w:color="auto"/>
        <w:bottom w:val="none" w:sz="0" w:space="0" w:color="auto"/>
        <w:right w:val="none" w:sz="0" w:space="0" w:color="auto"/>
      </w:divBdr>
    </w:div>
    <w:div w:id="1515611614">
      <w:bodyDiv w:val="1"/>
      <w:marLeft w:val="0"/>
      <w:marRight w:val="0"/>
      <w:marTop w:val="0"/>
      <w:marBottom w:val="0"/>
      <w:divBdr>
        <w:top w:val="none" w:sz="0" w:space="0" w:color="auto"/>
        <w:left w:val="none" w:sz="0" w:space="0" w:color="auto"/>
        <w:bottom w:val="none" w:sz="0" w:space="0" w:color="auto"/>
        <w:right w:val="none" w:sz="0" w:space="0" w:color="auto"/>
      </w:divBdr>
    </w:div>
    <w:div w:id="1519076157">
      <w:bodyDiv w:val="1"/>
      <w:marLeft w:val="0"/>
      <w:marRight w:val="0"/>
      <w:marTop w:val="0"/>
      <w:marBottom w:val="0"/>
      <w:divBdr>
        <w:top w:val="none" w:sz="0" w:space="0" w:color="auto"/>
        <w:left w:val="none" w:sz="0" w:space="0" w:color="auto"/>
        <w:bottom w:val="none" w:sz="0" w:space="0" w:color="auto"/>
        <w:right w:val="none" w:sz="0" w:space="0" w:color="auto"/>
      </w:divBdr>
    </w:div>
    <w:div w:id="1520776975">
      <w:bodyDiv w:val="1"/>
      <w:marLeft w:val="0"/>
      <w:marRight w:val="0"/>
      <w:marTop w:val="0"/>
      <w:marBottom w:val="0"/>
      <w:divBdr>
        <w:top w:val="none" w:sz="0" w:space="0" w:color="auto"/>
        <w:left w:val="none" w:sz="0" w:space="0" w:color="auto"/>
        <w:bottom w:val="none" w:sz="0" w:space="0" w:color="auto"/>
        <w:right w:val="none" w:sz="0" w:space="0" w:color="auto"/>
      </w:divBdr>
    </w:div>
    <w:div w:id="1527334043">
      <w:bodyDiv w:val="1"/>
      <w:marLeft w:val="0"/>
      <w:marRight w:val="0"/>
      <w:marTop w:val="0"/>
      <w:marBottom w:val="0"/>
      <w:divBdr>
        <w:top w:val="none" w:sz="0" w:space="0" w:color="auto"/>
        <w:left w:val="none" w:sz="0" w:space="0" w:color="auto"/>
        <w:bottom w:val="none" w:sz="0" w:space="0" w:color="auto"/>
        <w:right w:val="none" w:sz="0" w:space="0" w:color="auto"/>
      </w:divBdr>
    </w:div>
    <w:div w:id="1529567887">
      <w:bodyDiv w:val="1"/>
      <w:marLeft w:val="0"/>
      <w:marRight w:val="0"/>
      <w:marTop w:val="0"/>
      <w:marBottom w:val="0"/>
      <w:divBdr>
        <w:top w:val="none" w:sz="0" w:space="0" w:color="auto"/>
        <w:left w:val="none" w:sz="0" w:space="0" w:color="auto"/>
        <w:bottom w:val="none" w:sz="0" w:space="0" w:color="auto"/>
        <w:right w:val="none" w:sz="0" w:space="0" w:color="auto"/>
      </w:divBdr>
    </w:div>
    <w:div w:id="1534807357">
      <w:bodyDiv w:val="1"/>
      <w:marLeft w:val="0"/>
      <w:marRight w:val="0"/>
      <w:marTop w:val="0"/>
      <w:marBottom w:val="0"/>
      <w:divBdr>
        <w:top w:val="none" w:sz="0" w:space="0" w:color="auto"/>
        <w:left w:val="none" w:sz="0" w:space="0" w:color="auto"/>
        <w:bottom w:val="none" w:sz="0" w:space="0" w:color="auto"/>
        <w:right w:val="none" w:sz="0" w:space="0" w:color="auto"/>
      </w:divBdr>
    </w:div>
    <w:div w:id="1537964073">
      <w:bodyDiv w:val="1"/>
      <w:marLeft w:val="0"/>
      <w:marRight w:val="0"/>
      <w:marTop w:val="0"/>
      <w:marBottom w:val="0"/>
      <w:divBdr>
        <w:top w:val="none" w:sz="0" w:space="0" w:color="auto"/>
        <w:left w:val="none" w:sz="0" w:space="0" w:color="auto"/>
        <w:bottom w:val="none" w:sz="0" w:space="0" w:color="auto"/>
        <w:right w:val="none" w:sz="0" w:space="0" w:color="auto"/>
      </w:divBdr>
    </w:div>
    <w:div w:id="1550721668">
      <w:bodyDiv w:val="1"/>
      <w:marLeft w:val="0"/>
      <w:marRight w:val="0"/>
      <w:marTop w:val="0"/>
      <w:marBottom w:val="0"/>
      <w:divBdr>
        <w:top w:val="none" w:sz="0" w:space="0" w:color="auto"/>
        <w:left w:val="none" w:sz="0" w:space="0" w:color="auto"/>
        <w:bottom w:val="none" w:sz="0" w:space="0" w:color="auto"/>
        <w:right w:val="none" w:sz="0" w:space="0" w:color="auto"/>
      </w:divBdr>
    </w:div>
    <w:div w:id="1551644929">
      <w:bodyDiv w:val="1"/>
      <w:marLeft w:val="0"/>
      <w:marRight w:val="0"/>
      <w:marTop w:val="0"/>
      <w:marBottom w:val="0"/>
      <w:divBdr>
        <w:top w:val="none" w:sz="0" w:space="0" w:color="auto"/>
        <w:left w:val="none" w:sz="0" w:space="0" w:color="auto"/>
        <w:bottom w:val="none" w:sz="0" w:space="0" w:color="auto"/>
        <w:right w:val="none" w:sz="0" w:space="0" w:color="auto"/>
      </w:divBdr>
    </w:div>
    <w:div w:id="1553342685">
      <w:bodyDiv w:val="1"/>
      <w:marLeft w:val="0"/>
      <w:marRight w:val="0"/>
      <w:marTop w:val="0"/>
      <w:marBottom w:val="0"/>
      <w:divBdr>
        <w:top w:val="none" w:sz="0" w:space="0" w:color="auto"/>
        <w:left w:val="none" w:sz="0" w:space="0" w:color="auto"/>
        <w:bottom w:val="none" w:sz="0" w:space="0" w:color="auto"/>
        <w:right w:val="none" w:sz="0" w:space="0" w:color="auto"/>
      </w:divBdr>
    </w:div>
    <w:div w:id="1560746963">
      <w:bodyDiv w:val="1"/>
      <w:marLeft w:val="0"/>
      <w:marRight w:val="0"/>
      <w:marTop w:val="0"/>
      <w:marBottom w:val="0"/>
      <w:divBdr>
        <w:top w:val="none" w:sz="0" w:space="0" w:color="auto"/>
        <w:left w:val="none" w:sz="0" w:space="0" w:color="auto"/>
        <w:bottom w:val="none" w:sz="0" w:space="0" w:color="auto"/>
        <w:right w:val="none" w:sz="0" w:space="0" w:color="auto"/>
      </w:divBdr>
    </w:div>
    <w:div w:id="1563978656">
      <w:bodyDiv w:val="1"/>
      <w:marLeft w:val="0"/>
      <w:marRight w:val="0"/>
      <w:marTop w:val="0"/>
      <w:marBottom w:val="0"/>
      <w:divBdr>
        <w:top w:val="none" w:sz="0" w:space="0" w:color="auto"/>
        <w:left w:val="none" w:sz="0" w:space="0" w:color="auto"/>
        <w:bottom w:val="none" w:sz="0" w:space="0" w:color="auto"/>
        <w:right w:val="none" w:sz="0" w:space="0" w:color="auto"/>
      </w:divBdr>
    </w:div>
    <w:div w:id="1569344889">
      <w:bodyDiv w:val="1"/>
      <w:marLeft w:val="0"/>
      <w:marRight w:val="0"/>
      <w:marTop w:val="0"/>
      <w:marBottom w:val="0"/>
      <w:divBdr>
        <w:top w:val="none" w:sz="0" w:space="0" w:color="auto"/>
        <w:left w:val="none" w:sz="0" w:space="0" w:color="auto"/>
        <w:bottom w:val="none" w:sz="0" w:space="0" w:color="auto"/>
        <w:right w:val="none" w:sz="0" w:space="0" w:color="auto"/>
      </w:divBdr>
    </w:div>
    <w:div w:id="1583025728">
      <w:bodyDiv w:val="1"/>
      <w:marLeft w:val="0"/>
      <w:marRight w:val="0"/>
      <w:marTop w:val="0"/>
      <w:marBottom w:val="0"/>
      <w:divBdr>
        <w:top w:val="none" w:sz="0" w:space="0" w:color="auto"/>
        <w:left w:val="none" w:sz="0" w:space="0" w:color="auto"/>
        <w:bottom w:val="none" w:sz="0" w:space="0" w:color="auto"/>
        <w:right w:val="none" w:sz="0" w:space="0" w:color="auto"/>
      </w:divBdr>
    </w:div>
    <w:div w:id="1586298963">
      <w:bodyDiv w:val="1"/>
      <w:marLeft w:val="0"/>
      <w:marRight w:val="0"/>
      <w:marTop w:val="0"/>
      <w:marBottom w:val="0"/>
      <w:divBdr>
        <w:top w:val="none" w:sz="0" w:space="0" w:color="auto"/>
        <w:left w:val="none" w:sz="0" w:space="0" w:color="auto"/>
        <w:bottom w:val="none" w:sz="0" w:space="0" w:color="auto"/>
        <w:right w:val="none" w:sz="0" w:space="0" w:color="auto"/>
      </w:divBdr>
    </w:div>
    <w:div w:id="1586495965">
      <w:bodyDiv w:val="1"/>
      <w:marLeft w:val="0"/>
      <w:marRight w:val="0"/>
      <w:marTop w:val="0"/>
      <w:marBottom w:val="0"/>
      <w:divBdr>
        <w:top w:val="none" w:sz="0" w:space="0" w:color="auto"/>
        <w:left w:val="none" w:sz="0" w:space="0" w:color="auto"/>
        <w:bottom w:val="none" w:sz="0" w:space="0" w:color="auto"/>
        <w:right w:val="none" w:sz="0" w:space="0" w:color="auto"/>
      </w:divBdr>
    </w:div>
    <w:div w:id="1592157915">
      <w:bodyDiv w:val="1"/>
      <w:marLeft w:val="0"/>
      <w:marRight w:val="0"/>
      <w:marTop w:val="0"/>
      <w:marBottom w:val="0"/>
      <w:divBdr>
        <w:top w:val="none" w:sz="0" w:space="0" w:color="auto"/>
        <w:left w:val="none" w:sz="0" w:space="0" w:color="auto"/>
        <w:bottom w:val="none" w:sz="0" w:space="0" w:color="auto"/>
        <w:right w:val="none" w:sz="0" w:space="0" w:color="auto"/>
      </w:divBdr>
    </w:div>
    <w:div w:id="1605916203">
      <w:bodyDiv w:val="1"/>
      <w:marLeft w:val="0"/>
      <w:marRight w:val="0"/>
      <w:marTop w:val="0"/>
      <w:marBottom w:val="0"/>
      <w:divBdr>
        <w:top w:val="none" w:sz="0" w:space="0" w:color="auto"/>
        <w:left w:val="none" w:sz="0" w:space="0" w:color="auto"/>
        <w:bottom w:val="none" w:sz="0" w:space="0" w:color="auto"/>
        <w:right w:val="none" w:sz="0" w:space="0" w:color="auto"/>
      </w:divBdr>
    </w:div>
    <w:div w:id="1608583211">
      <w:bodyDiv w:val="1"/>
      <w:marLeft w:val="0"/>
      <w:marRight w:val="0"/>
      <w:marTop w:val="0"/>
      <w:marBottom w:val="0"/>
      <w:divBdr>
        <w:top w:val="none" w:sz="0" w:space="0" w:color="auto"/>
        <w:left w:val="none" w:sz="0" w:space="0" w:color="auto"/>
        <w:bottom w:val="none" w:sz="0" w:space="0" w:color="auto"/>
        <w:right w:val="none" w:sz="0" w:space="0" w:color="auto"/>
      </w:divBdr>
    </w:div>
    <w:div w:id="1613047167">
      <w:bodyDiv w:val="1"/>
      <w:marLeft w:val="0"/>
      <w:marRight w:val="0"/>
      <w:marTop w:val="0"/>
      <w:marBottom w:val="0"/>
      <w:divBdr>
        <w:top w:val="none" w:sz="0" w:space="0" w:color="auto"/>
        <w:left w:val="none" w:sz="0" w:space="0" w:color="auto"/>
        <w:bottom w:val="none" w:sz="0" w:space="0" w:color="auto"/>
        <w:right w:val="none" w:sz="0" w:space="0" w:color="auto"/>
      </w:divBdr>
    </w:div>
    <w:div w:id="1616710573">
      <w:bodyDiv w:val="1"/>
      <w:marLeft w:val="0"/>
      <w:marRight w:val="0"/>
      <w:marTop w:val="0"/>
      <w:marBottom w:val="0"/>
      <w:divBdr>
        <w:top w:val="none" w:sz="0" w:space="0" w:color="auto"/>
        <w:left w:val="none" w:sz="0" w:space="0" w:color="auto"/>
        <w:bottom w:val="none" w:sz="0" w:space="0" w:color="auto"/>
        <w:right w:val="none" w:sz="0" w:space="0" w:color="auto"/>
      </w:divBdr>
    </w:div>
    <w:div w:id="1618371973">
      <w:bodyDiv w:val="1"/>
      <w:marLeft w:val="0"/>
      <w:marRight w:val="0"/>
      <w:marTop w:val="0"/>
      <w:marBottom w:val="0"/>
      <w:divBdr>
        <w:top w:val="none" w:sz="0" w:space="0" w:color="auto"/>
        <w:left w:val="none" w:sz="0" w:space="0" w:color="auto"/>
        <w:bottom w:val="none" w:sz="0" w:space="0" w:color="auto"/>
        <w:right w:val="none" w:sz="0" w:space="0" w:color="auto"/>
      </w:divBdr>
    </w:div>
    <w:div w:id="1642923869">
      <w:bodyDiv w:val="1"/>
      <w:marLeft w:val="0"/>
      <w:marRight w:val="0"/>
      <w:marTop w:val="0"/>
      <w:marBottom w:val="0"/>
      <w:divBdr>
        <w:top w:val="none" w:sz="0" w:space="0" w:color="auto"/>
        <w:left w:val="none" w:sz="0" w:space="0" w:color="auto"/>
        <w:bottom w:val="none" w:sz="0" w:space="0" w:color="auto"/>
        <w:right w:val="none" w:sz="0" w:space="0" w:color="auto"/>
      </w:divBdr>
    </w:div>
    <w:div w:id="1650015309">
      <w:bodyDiv w:val="1"/>
      <w:marLeft w:val="0"/>
      <w:marRight w:val="0"/>
      <w:marTop w:val="0"/>
      <w:marBottom w:val="0"/>
      <w:divBdr>
        <w:top w:val="none" w:sz="0" w:space="0" w:color="auto"/>
        <w:left w:val="none" w:sz="0" w:space="0" w:color="auto"/>
        <w:bottom w:val="none" w:sz="0" w:space="0" w:color="auto"/>
        <w:right w:val="none" w:sz="0" w:space="0" w:color="auto"/>
      </w:divBdr>
    </w:div>
    <w:div w:id="1650865584">
      <w:bodyDiv w:val="1"/>
      <w:marLeft w:val="0"/>
      <w:marRight w:val="0"/>
      <w:marTop w:val="0"/>
      <w:marBottom w:val="0"/>
      <w:divBdr>
        <w:top w:val="none" w:sz="0" w:space="0" w:color="auto"/>
        <w:left w:val="none" w:sz="0" w:space="0" w:color="auto"/>
        <w:bottom w:val="none" w:sz="0" w:space="0" w:color="auto"/>
        <w:right w:val="none" w:sz="0" w:space="0" w:color="auto"/>
      </w:divBdr>
    </w:div>
    <w:div w:id="1655178483">
      <w:bodyDiv w:val="1"/>
      <w:marLeft w:val="0"/>
      <w:marRight w:val="0"/>
      <w:marTop w:val="0"/>
      <w:marBottom w:val="0"/>
      <w:divBdr>
        <w:top w:val="none" w:sz="0" w:space="0" w:color="auto"/>
        <w:left w:val="none" w:sz="0" w:space="0" w:color="auto"/>
        <w:bottom w:val="none" w:sz="0" w:space="0" w:color="auto"/>
        <w:right w:val="none" w:sz="0" w:space="0" w:color="auto"/>
      </w:divBdr>
    </w:div>
    <w:div w:id="1657881727">
      <w:bodyDiv w:val="1"/>
      <w:marLeft w:val="0"/>
      <w:marRight w:val="0"/>
      <w:marTop w:val="0"/>
      <w:marBottom w:val="0"/>
      <w:divBdr>
        <w:top w:val="none" w:sz="0" w:space="0" w:color="auto"/>
        <w:left w:val="none" w:sz="0" w:space="0" w:color="auto"/>
        <w:bottom w:val="none" w:sz="0" w:space="0" w:color="auto"/>
        <w:right w:val="none" w:sz="0" w:space="0" w:color="auto"/>
      </w:divBdr>
    </w:div>
    <w:div w:id="1659721892">
      <w:bodyDiv w:val="1"/>
      <w:marLeft w:val="0"/>
      <w:marRight w:val="0"/>
      <w:marTop w:val="0"/>
      <w:marBottom w:val="0"/>
      <w:divBdr>
        <w:top w:val="none" w:sz="0" w:space="0" w:color="auto"/>
        <w:left w:val="none" w:sz="0" w:space="0" w:color="auto"/>
        <w:bottom w:val="none" w:sz="0" w:space="0" w:color="auto"/>
        <w:right w:val="none" w:sz="0" w:space="0" w:color="auto"/>
      </w:divBdr>
    </w:div>
    <w:div w:id="1668436212">
      <w:bodyDiv w:val="1"/>
      <w:marLeft w:val="0"/>
      <w:marRight w:val="0"/>
      <w:marTop w:val="0"/>
      <w:marBottom w:val="0"/>
      <w:divBdr>
        <w:top w:val="none" w:sz="0" w:space="0" w:color="auto"/>
        <w:left w:val="none" w:sz="0" w:space="0" w:color="auto"/>
        <w:bottom w:val="none" w:sz="0" w:space="0" w:color="auto"/>
        <w:right w:val="none" w:sz="0" w:space="0" w:color="auto"/>
      </w:divBdr>
    </w:div>
    <w:div w:id="1675184420">
      <w:bodyDiv w:val="1"/>
      <w:marLeft w:val="0"/>
      <w:marRight w:val="0"/>
      <w:marTop w:val="0"/>
      <w:marBottom w:val="0"/>
      <w:divBdr>
        <w:top w:val="none" w:sz="0" w:space="0" w:color="auto"/>
        <w:left w:val="none" w:sz="0" w:space="0" w:color="auto"/>
        <w:bottom w:val="none" w:sz="0" w:space="0" w:color="auto"/>
        <w:right w:val="none" w:sz="0" w:space="0" w:color="auto"/>
      </w:divBdr>
    </w:div>
    <w:div w:id="1677463999">
      <w:bodyDiv w:val="1"/>
      <w:marLeft w:val="0"/>
      <w:marRight w:val="0"/>
      <w:marTop w:val="0"/>
      <w:marBottom w:val="0"/>
      <w:divBdr>
        <w:top w:val="none" w:sz="0" w:space="0" w:color="auto"/>
        <w:left w:val="none" w:sz="0" w:space="0" w:color="auto"/>
        <w:bottom w:val="none" w:sz="0" w:space="0" w:color="auto"/>
        <w:right w:val="none" w:sz="0" w:space="0" w:color="auto"/>
      </w:divBdr>
    </w:div>
    <w:div w:id="1677492159">
      <w:bodyDiv w:val="1"/>
      <w:marLeft w:val="0"/>
      <w:marRight w:val="0"/>
      <w:marTop w:val="0"/>
      <w:marBottom w:val="0"/>
      <w:divBdr>
        <w:top w:val="none" w:sz="0" w:space="0" w:color="auto"/>
        <w:left w:val="none" w:sz="0" w:space="0" w:color="auto"/>
        <w:bottom w:val="none" w:sz="0" w:space="0" w:color="auto"/>
        <w:right w:val="none" w:sz="0" w:space="0" w:color="auto"/>
      </w:divBdr>
    </w:div>
    <w:div w:id="1680230384">
      <w:bodyDiv w:val="1"/>
      <w:marLeft w:val="0"/>
      <w:marRight w:val="0"/>
      <w:marTop w:val="0"/>
      <w:marBottom w:val="0"/>
      <w:divBdr>
        <w:top w:val="none" w:sz="0" w:space="0" w:color="auto"/>
        <w:left w:val="none" w:sz="0" w:space="0" w:color="auto"/>
        <w:bottom w:val="none" w:sz="0" w:space="0" w:color="auto"/>
        <w:right w:val="none" w:sz="0" w:space="0" w:color="auto"/>
      </w:divBdr>
    </w:div>
    <w:div w:id="1680230580">
      <w:bodyDiv w:val="1"/>
      <w:marLeft w:val="0"/>
      <w:marRight w:val="0"/>
      <w:marTop w:val="0"/>
      <w:marBottom w:val="0"/>
      <w:divBdr>
        <w:top w:val="none" w:sz="0" w:space="0" w:color="auto"/>
        <w:left w:val="none" w:sz="0" w:space="0" w:color="auto"/>
        <w:bottom w:val="none" w:sz="0" w:space="0" w:color="auto"/>
        <w:right w:val="none" w:sz="0" w:space="0" w:color="auto"/>
      </w:divBdr>
    </w:div>
    <w:div w:id="1684472724">
      <w:bodyDiv w:val="1"/>
      <w:marLeft w:val="0"/>
      <w:marRight w:val="0"/>
      <w:marTop w:val="0"/>
      <w:marBottom w:val="0"/>
      <w:divBdr>
        <w:top w:val="none" w:sz="0" w:space="0" w:color="auto"/>
        <w:left w:val="none" w:sz="0" w:space="0" w:color="auto"/>
        <w:bottom w:val="none" w:sz="0" w:space="0" w:color="auto"/>
        <w:right w:val="none" w:sz="0" w:space="0" w:color="auto"/>
      </w:divBdr>
    </w:div>
    <w:div w:id="1686781216">
      <w:bodyDiv w:val="1"/>
      <w:marLeft w:val="0"/>
      <w:marRight w:val="0"/>
      <w:marTop w:val="0"/>
      <w:marBottom w:val="0"/>
      <w:divBdr>
        <w:top w:val="none" w:sz="0" w:space="0" w:color="auto"/>
        <w:left w:val="none" w:sz="0" w:space="0" w:color="auto"/>
        <w:bottom w:val="none" w:sz="0" w:space="0" w:color="auto"/>
        <w:right w:val="none" w:sz="0" w:space="0" w:color="auto"/>
      </w:divBdr>
    </w:div>
    <w:div w:id="1701005225">
      <w:bodyDiv w:val="1"/>
      <w:marLeft w:val="0"/>
      <w:marRight w:val="0"/>
      <w:marTop w:val="0"/>
      <w:marBottom w:val="0"/>
      <w:divBdr>
        <w:top w:val="none" w:sz="0" w:space="0" w:color="auto"/>
        <w:left w:val="none" w:sz="0" w:space="0" w:color="auto"/>
        <w:bottom w:val="none" w:sz="0" w:space="0" w:color="auto"/>
        <w:right w:val="none" w:sz="0" w:space="0" w:color="auto"/>
      </w:divBdr>
    </w:div>
    <w:div w:id="1706103499">
      <w:bodyDiv w:val="1"/>
      <w:marLeft w:val="0"/>
      <w:marRight w:val="0"/>
      <w:marTop w:val="0"/>
      <w:marBottom w:val="0"/>
      <w:divBdr>
        <w:top w:val="none" w:sz="0" w:space="0" w:color="auto"/>
        <w:left w:val="none" w:sz="0" w:space="0" w:color="auto"/>
        <w:bottom w:val="none" w:sz="0" w:space="0" w:color="auto"/>
        <w:right w:val="none" w:sz="0" w:space="0" w:color="auto"/>
      </w:divBdr>
    </w:div>
    <w:div w:id="1712341464">
      <w:bodyDiv w:val="1"/>
      <w:marLeft w:val="0"/>
      <w:marRight w:val="0"/>
      <w:marTop w:val="0"/>
      <w:marBottom w:val="0"/>
      <w:divBdr>
        <w:top w:val="none" w:sz="0" w:space="0" w:color="auto"/>
        <w:left w:val="none" w:sz="0" w:space="0" w:color="auto"/>
        <w:bottom w:val="none" w:sz="0" w:space="0" w:color="auto"/>
        <w:right w:val="none" w:sz="0" w:space="0" w:color="auto"/>
      </w:divBdr>
    </w:div>
    <w:div w:id="1726834304">
      <w:bodyDiv w:val="1"/>
      <w:marLeft w:val="0"/>
      <w:marRight w:val="0"/>
      <w:marTop w:val="0"/>
      <w:marBottom w:val="0"/>
      <w:divBdr>
        <w:top w:val="none" w:sz="0" w:space="0" w:color="auto"/>
        <w:left w:val="none" w:sz="0" w:space="0" w:color="auto"/>
        <w:bottom w:val="none" w:sz="0" w:space="0" w:color="auto"/>
        <w:right w:val="none" w:sz="0" w:space="0" w:color="auto"/>
      </w:divBdr>
    </w:div>
    <w:div w:id="1728726367">
      <w:bodyDiv w:val="1"/>
      <w:marLeft w:val="0"/>
      <w:marRight w:val="0"/>
      <w:marTop w:val="0"/>
      <w:marBottom w:val="0"/>
      <w:divBdr>
        <w:top w:val="none" w:sz="0" w:space="0" w:color="auto"/>
        <w:left w:val="none" w:sz="0" w:space="0" w:color="auto"/>
        <w:bottom w:val="none" w:sz="0" w:space="0" w:color="auto"/>
        <w:right w:val="none" w:sz="0" w:space="0" w:color="auto"/>
      </w:divBdr>
    </w:div>
    <w:div w:id="1731033484">
      <w:bodyDiv w:val="1"/>
      <w:marLeft w:val="0"/>
      <w:marRight w:val="0"/>
      <w:marTop w:val="0"/>
      <w:marBottom w:val="0"/>
      <w:divBdr>
        <w:top w:val="none" w:sz="0" w:space="0" w:color="auto"/>
        <w:left w:val="none" w:sz="0" w:space="0" w:color="auto"/>
        <w:bottom w:val="none" w:sz="0" w:space="0" w:color="auto"/>
        <w:right w:val="none" w:sz="0" w:space="0" w:color="auto"/>
      </w:divBdr>
    </w:div>
    <w:div w:id="1732120307">
      <w:bodyDiv w:val="1"/>
      <w:marLeft w:val="0"/>
      <w:marRight w:val="0"/>
      <w:marTop w:val="0"/>
      <w:marBottom w:val="0"/>
      <w:divBdr>
        <w:top w:val="none" w:sz="0" w:space="0" w:color="auto"/>
        <w:left w:val="none" w:sz="0" w:space="0" w:color="auto"/>
        <w:bottom w:val="none" w:sz="0" w:space="0" w:color="auto"/>
        <w:right w:val="none" w:sz="0" w:space="0" w:color="auto"/>
      </w:divBdr>
    </w:div>
    <w:div w:id="1735349722">
      <w:bodyDiv w:val="1"/>
      <w:marLeft w:val="0"/>
      <w:marRight w:val="0"/>
      <w:marTop w:val="0"/>
      <w:marBottom w:val="0"/>
      <w:divBdr>
        <w:top w:val="none" w:sz="0" w:space="0" w:color="auto"/>
        <w:left w:val="none" w:sz="0" w:space="0" w:color="auto"/>
        <w:bottom w:val="none" w:sz="0" w:space="0" w:color="auto"/>
        <w:right w:val="none" w:sz="0" w:space="0" w:color="auto"/>
      </w:divBdr>
    </w:div>
    <w:div w:id="1742286929">
      <w:bodyDiv w:val="1"/>
      <w:marLeft w:val="0"/>
      <w:marRight w:val="0"/>
      <w:marTop w:val="0"/>
      <w:marBottom w:val="0"/>
      <w:divBdr>
        <w:top w:val="none" w:sz="0" w:space="0" w:color="auto"/>
        <w:left w:val="none" w:sz="0" w:space="0" w:color="auto"/>
        <w:bottom w:val="none" w:sz="0" w:space="0" w:color="auto"/>
        <w:right w:val="none" w:sz="0" w:space="0" w:color="auto"/>
      </w:divBdr>
    </w:div>
    <w:div w:id="1742871060">
      <w:bodyDiv w:val="1"/>
      <w:marLeft w:val="0"/>
      <w:marRight w:val="0"/>
      <w:marTop w:val="0"/>
      <w:marBottom w:val="0"/>
      <w:divBdr>
        <w:top w:val="none" w:sz="0" w:space="0" w:color="auto"/>
        <w:left w:val="none" w:sz="0" w:space="0" w:color="auto"/>
        <w:bottom w:val="none" w:sz="0" w:space="0" w:color="auto"/>
        <w:right w:val="none" w:sz="0" w:space="0" w:color="auto"/>
      </w:divBdr>
    </w:div>
    <w:div w:id="1748721218">
      <w:bodyDiv w:val="1"/>
      <w:marLeft w:val="0"/>
      <w:marRight w:val="0"/>
      <w:marTop w:val="0"/>
      <w:marBottom w:val="0"/>
      <w:divBdr>
        <w:top w:val="none" w:sz="0" w:space="0" w:color="auto"/>
        <w:left w:val="none" w:sz="0" w:space="0" w:color="auto"/>
        <w:bottom w:val="none" w:sz="0" w:space="0" w:color="auto"/>
        <w:right w:val="none" w:sz="0" w:space="0" w:color="auto"/>
      </w:divBdr>
    </w:div>
    <w:div w:id="1751152712">
      <w:bodyDiv w:val="1"/>
      <w:marLeft w:val="0"/>
      <w:marRight w:val="0"/>
      <w:marTop w:val="0"/>
      <w:marBottom w:val="0"/>
      <w:divBdr>
        <w:top w:val="none" w:sz="0" w:space="0" w:color="auto"/>
        <w:left w:val="none" w:sz="0" w:space="0" w:color="auto"/>
        <w:bottom w:val="none" w:sz="0" w:space="0" w:color="auto"/>
        <w:right w:val="none" w:sz="0" w:space="0" w:color="auto"/>
      </w:divBdr>
    </w:div>
    <w:div w:id="1751542899">
      <w:bodyDiv w:val="1"/>
      <w:marLeft w:val="0"/>
      <w:marRight w:val="0"/>
      <w:marTop w:val="0"/>
      <w:marBottom w:val="0"/>
      <w:divBdr>
        <w:top w:val="none" w:sz="0" w:space="0" w:color="auto"/>
        <w:left w:val="none" w:sz="0" w:space="0" w:color="auto"/>
        <w:bottom w:val="none" w:sz="0" w:space="0" w:color="auto"/>
        <w:right w:val="none" w:sz="0" w:space="0" w:color="auto"/>
      </w:divBdr>
    </w:div>
    <w:div w:id="1759446972">
      <w:bodyDiv w:val="1"/>
      <w:marLeft w:val="0"/>
      <w:marRight w:val="0"/>
      <w:marTop w:val="0"/>
      <w:marBottom w:val="0"/>
      <w:divBdr>
        <w:top w:val="none" w:sz="0" w:space="0" w:color="auto"/>
        <w:left w:val="none" w:sz="0" w:space="0" w:color="auto"/>
        <w:bottom w:val="none" w:sz="0" w:space="0" w:color="auto"/>
        <w:right w:val="none" w:sz="0" w:space="0" w:color="auto"/>
      </w:divBdr>
    </w:div>
    <w:div w:id="1759984264">
      <w:bodyDiv w:val="1"/>
      <w:marLeft w:val="0"/>
      <w:marRight w:val="0"/>
      <w:marTop w:val="0"/>
      <w:marBottom w:val="0"/>
      <w:divBdr>
        <w:top w:val="none" w:sz="0" w:space="0" w:color="auto"/>
        <w:left w:val="none" w:sz="0" w:space="0" w:color="auto"/>
        <w:bottom w:val="none" w:sz="0" w:space="0" w:color="auto"/>
        <w:right w:val="none" w:sz="0" w:space="0" w:color="auto"/>
      </w:divBdr>
    </w:div>
    <w:div w:id="1761485404">
      <w:bodyDiv w:val="1"/>
      <w:marLeft w:val="0"/>
      <w:marRight w:val="0"/>
      <w:marTop w:val="0"/>
      <w:marBottom w:val="0"/>
      <w:divBdr>
        <w:top w:val="none" w:sz="0" w:space="0" w:color="auto"/>
        <w:left w:val="none" w:sz="0" w:space="0" w:color="auto"/>
        <w:bottom w:val="none" w:sz="0" w:space="0" w:color="auto"/>
        <w:right w:val="none" w:sz="0" w:space="0" w:color="auto"/>
      </w:divBdr>
    </w:div>
    <w:div w:id="1768038018">
      <w:bodyDiv w:val="1"/>
      <w:marLeft w:val="0"/>
      <w:marRight w:val="0"/>
      <w:marTop w:val="0"/>
      <w:marBottom w:val="0"/>
      <w:divBdr>
        <w:top w:val="none" w:sz="0" w:space="0" w:color="auto"/>
        <w:left w:val="none" w:sz="0" w:space="0" w:color="auto"/>
        <w:bottom w:val="none" w:sz="0" w:space="0" w:color="auto"/>
        <w:right w:val="none" w:sz="0" w:space="0" w:color="auto"/>
      </w:divBdr>
    </w:div>
    <w:div w:id="1775131740">
      <w:bodyDiv w:val="1"/>
      <w:marLeft w:val="0"/>
      <w:marRight w:val="0"/>
      <w:marTop w:val="0"/>
      <w:marBottom w:val="0"/>
      <w:divBdr>
        <w:top w:val="none" w:sz="0" w:space="0" w:color="auto"/>
        <w:left w:val="none" w:sz="0" w:space="0" w:color="auto"/>
        <w:bottom w:val="none" w:sz="0" w:space="0" w:color="auto"/>
        <w:right w:val="none" w:sz="0" w:space="0" w:color="auto"/>
      </w:divBdr>
    </w:div>
    <w:div w:id="1775247736">
      <w:bodyDiv w:val="1"/>
      <w:marLeft w:val="0"/>
      <w:marRight w:val="0"/>
      <w:marTop w:val="0"/>
      <w:marBottom w:val="0"/>
      <w:divBdr>
        <w:top w:val="none" w:sz="0" w:space="0" w:color="auto"/>
        <w:left w:val="none" w:sz="0" w:space="0" w:color="auto"/>
        <w:bottom w:val="none" w:sz="0" w:space="0" w:color="auto"/>
        <w:right w:val="none" w:sz="0" w:space="0" w:color="auto"/>
      </w:divBdr>
    </w:div>
    <w:div w:id="1775321078">
      <w:bodyDiv w:val="1"/>
      <w:marLeft w:val="0"/>
      <w:marRight w:val="0"/>
      <w:marTop w:val="0"/>
      <w:marBottom w:val="0"/>
      <w:divBdr>
        <w:top w:val="none" w:sz="0" w:space="0" w:color="auto"/>
        <w:left w:val="none" w:sz="0" w:space="0" w:color="auto"/>
        <w:bottom w:val="none" w:sz="0" w:space="0" w:color="auto"/>
        <w:right w:val="none" w:sz="0" w:space="0" w:color="auto"/>
      </w:divBdr>
    </w:div>
    <w:div w:id="1776703782">
      <w:bodyDiv w:val="1"/>
      <w:marLeft w:val="0"/>
      <w:marRight w:val="0"/>
      <w:marTop w:val="0"/>
      <w:marBottom w:val="0"/>
      <w:divBdr>
        <w:top w:val="none" w:sz="0" w:space="0" w:color="auto"/>
        <w:left w:val="none" w:sz="0" w:space="0" w:color="auto"/>
        <w:bottom w:val="none" w:sz="0" w:space="0" w:color="auto"/>
        <w:right w:val="none" w:sz="0" w:space="0" w:color="auto"/>
      </w:divBdr>
    </w:div>
    <w:div w:id="1789547723">
      <w:bodyDiv w:val="1"/>
      <w:marLeft w:val="0"/>
      <w:marRight w:val="0"/>
      <w:marTop w:val="0"/>
      <w:marBottom w:val="0"/>
      <w:divBdr>
        <w:top w:val="none" w:sz="0" w:space="0" w:color="auto"/>
        <w:left w:val="none" w:sz="0" w:space="0" w:color="auto"/>
        <w:bottom w:val="none" w:sz="0" w:space="0" w:color="auto"/>
        <w:right w:val="none" w:sz="0" w:space="0" w:color="auto"/>
      </w:divBdr>
    </w:div>
    <w:div w:id="1792161268">
      <w:bodyDiv w:val="1"/>
      <w:marLeft w:val="0"/>
      <w:marRight w:val="0"/>
      <w:marTop w:val="0"/>
      <w:marBottom w:val="0"/>
      <w:divBdr>
        <w:top w:val="none" w:sz="0" w:space="0" w:color="auto"/>
        <w:left w:val="none" w:sz="0" w:space="0" w:color="auto"/>
        <w:bottom w:val="none" w:sz="0" w:space="0" w:color="auto"/>
        <w:right w:val="none" w:sz="0" w:space="0" w:color="auto"/>
      </w:divBdr>
    </w:div>
    <w:div w:id="1803187982">
      <w:bodyDiv w:val="1"/>
      <w:marLeft w:val="0"/>
      <w:marRight w:val="0"/>
      <w:marTop w:val="0"/>
      <w:marBottom w:val="0"/>
      <w:divBdr>
        <w:top w:val="none" w:sz="0" w:space="0" w:color="auto"/>
        <w:left w:val="none" w:sz="0" w:space="0" w:color="auto"/>
        <w:bottom w:val="none" w:sz="0" w:space="0" w:color="auto"/>
        <w:right w:val="none" w:sz="0" w:space="0" w:color="auto"/>
      </w:divBdr>
    </w:div>
    <w:div w:id="1806771842">
      <w:bodyDiv w:val="1"/>
      <w:marLeft w:val="0"/>
      <w:marRight w:val="0"/>
      <w:marTop w:val="0"/>
      <w:marBottom w:val="0"/>
      <w:divBdr>
        <w:top w:val="none" w:sz="0" w:space="0" w:color="auto"/>
        <w:left w:val="none" w:sz="0" w:space="0" w:color="auto"/>
        <w:bottom w:val="none" w:sz="0" w:space="0" w:color="auto"/>
        <w:right w:val="none" w:sz="0" w:space="0" w:color="auto"/>
      </w:divBdr>
    </w:div>
    <w:div w:id="1808007837">
      <w:bodyDiv w:val="1"/>
      <w:marLeft w:val="0"/>
      <w:marRight w:val="0"/>
      <w:marTop w:val="0"/>
      <w:marBottom w:val="0"/>
      <w:divBdr>
        <w:top w:val="none" w:sz="0" w:space="0" w:color="auto"/>
        <w:left w:val="none" w:sz="0" w:space="0" w:color="auto"/>
        <w:bottom w:val="none" w:sz="0" w:space="0" w:color="auto"/>
        <w:right w:val="none" w:sz="0" w:space="0" w:color="auto"/>
      </w:divBdr>
    </w:div>
    <w:div w:id="1810319782">
      <w:bodyDiv w:val="1"/>
      <w:marLeft w:val="0"/>
      <w:marRight w:val="0"/>
      <w:marTop w:val="0"/>
      <w:marBottom w:val="0"/>
      <w:divBdr>
        <w:top w:val="none" w:sz="0" w:space="0" w:color="auto"/>
        <w:left w:val="none" w:sz="0" w:space="0" w:color="auto"/>
        <w:bottom w:val="none" w:sz="0" w:space="0" w:color="auto"/>
        <w:right w:val="none" w:sz="0" w:space="0" w:color="auto"/>
      </w:divBdr>
    </w:div>
    <w:div w:id="1811168597">
      <w:bodyDiv w:val="1"/>
      <w:marLeft w:val="0"/>
      <w:marRight w:val="0"/>
      <w:marTop w:val="0"/>
      <w:marBottom w:val="0"/>
      <w:divBdr>
        <w:top w:val="none" w:sz="0" w:space="0" w:color="auto"/>
        <w:left w:val="none" w:sz="0" w:space="0" w:color="auto"/>
        <w:bottom w:val="none" w:sz="0" w:space="0" w:color="auto"/>
        <w:right w:val="none" w:sz="0" w:space="0" w:color="auto"/>
      </w:divBdr>
    </w:div>
    <w:div w:id="1814327736">
      <w:bodyDiv w:val="1"/>
      <w:marLeft w:val="0"/>
      <w:marRight w:val="0"/>
      <w:marTop w:val="0"/>
      <w:marBottom w:val="0"/>
      <w:divBdr>
        <w:top w:val="none" w:sz="0" w:space="0" w:color="auto"/>
        <w:left w:val="none" w:sz="0" w:space="0" w:color="auto"/>
        <w:bottom w:val="none" w:sz="0" w:space="0" w:color="auto"/>
        <w:right w:val="none" w:sz="0" w:space="0" w:color="auto"/>
      </w:divBdr>
    </w:div>
    <w:div w:id="1814717082">
      <w:bodyDiv w:val="1"/>
      <w:marLeft w:val="0"/>
      <w:marRight w:val="0"/>
      <w:marTop w:val="0"/>
      <w:marBottom w:val="0"/>
      <w:divBdr>
        <w:top w:val="none" w:sz="0" w:space="0" w:color="auto"/>
        <w:left w:val="none" w:sz="0" w:space="0" w:color="auto"/>
        <w:bottom w:val="none" w:sz="0" w:space="0" w:color="auto"/>
        <w:right w:val="none" w:sz="0" w:space="0" w:color="auto"/>
      </w:divBdr>
    </w:div>
    <w:div w:id="1820418747">
      <w:bodyDiv w:val="1"/>
      <w:marLeft w:val="0"/>
      <w:marRight w:val="0"/>
      <w:marTop w:val="0"/>
      <w:marBottom w:val="0"/>
      <w:divBdr>
        <w:top w:val="none" w:sz="0" w:space="0" w:color="auto"/>
        <w:left w:val="none" w:sz="0" w:space="0" w:color="auto"/>
        <w:bottom w:val="none" w:sz="0" w:space="0" w:color="auto"/>
        <w:right w:val="none" w:sz="0" w:space="0" w:color="auto"/>
      </w:divBdr>
    </w:div>
    <w:div w:id="1825195014">
      <w:bodyDiv w:val="1"/>
      <w:marLeft w:val="0"/>
      <w:marRight w:val="0"/>
      <w:marTop w:val="0"/>
      <w:marBottom w:val="0"/>
      <w:divBdr>
        <w:top w:val="none" w:sz="0" w:space="0" w:color="auto"/>
        <w:left w:val="none" w:sz="0" w:space="0" w:color="auto"/>
        <w:bottom w:val="none" w:sz="0" w:space="0" w:color="auto"/>
        <w:right w:val="none" w:sz="0" w:space="0" w:color="auto"/>
      </w:divBdr>
    </w:div>
    <w:div w:id="1827283019">
      <w:bodyDiv w:val="1"/>
      <w:marLeft w:val="0"/>
      <w:marRight w:val="0"/>
      <w:marTop w:val="0"/>
      <w:marBottom w:val="0"/>
      <w:divBdr>
        <w:top w:val="none" w:sz="0" w:space="0" w:color="auto"/>
        <w:left w:val="none" w:sz="0" w:space="0" w:color="auto"/>
        <w:bottom w:val="none" w:sz="0" w:space="0" w:color="auto"/>
        <w:right w:val="none" w:sz="0" w:space="0" w:color="auto"/>
      </w:divBdr>
    </w:div>
    <w:div w:id="1828476065">
      <w:bodyDiv w:val="1"/>
      <w:marLeft w:val="0"/>
      <w:marRight w:val="0"/>
      <w:marTop w:val="0"/>
      <w:marBottom w:val="0"/>
      <w:divBdr>
        <w:top w:val="none" w:sz="0" w:space="0" w:color="auto"/>
        <w:left w:val="none" w:sz="0" w:space="0" w:color="auto"/>
        <w:bottom w:val="none" w:sz="0" w:space="0" w:color="auto"/>
        <w:right w:val="none" w:sz="0" w:space="0" w:color="auto"/>
      </w:divBdr>
    </w:div>
    <w:div w:id="1830050411">
      <w:bodyDiv w:val="1"/>
      <w:marLeft w:val="0"/>
      <w:marRight w:val="0"/>
      <w:marTop w:val="0"/>
      <w:marBottom w:val="0"/>
      <w:divBdr>
        <w:top w:val="none" w:sz="0" w:space="0" w:color="auto"/>
        <w:left w:val="none" w:sz="0" w:space="0" w:color="auto"/>
        <w:bottom w:val="none" w:sz="0" w:space="0" w:color="auto"/>
        <w:right w:val="none" w:sz="0" w:space="0" w:color="auto"/>
      </w:divBdr>
    </w:div>
    <w:div w:id="1835755747">
      <w:bodyDiv w:val="1"/>
      <w:marLeft w:val="0"/>
      <w:marRight w:val="0"/>
      <w:marTop w:val="0"/>
      <w:marBottom w:val="0"/>
      <w:divBdr>
        <w:top w:val="none" w:sz="0" w:space="0" w:color="auto"/>
        <w:left w:val="none" w:sz="0" w:space="0" w:color="auto"/>
        <w:bottom w:val="none" w:sz="0" w:space="0" w:color="auto"/>
        <w:right w:val="none" w:sz="0" w:space="0" w:color="auto"/>
      </w:divBdr>
    </w:div>
    <w:div w:id="1841697739">
      <w:bodyDiv w:val="1"/>
      <w:marLeft w:val="0"/>
      <w:marRight w:val="0"/>
      <w:marTop w:val="0"/>
      <w:marBottom w:val="0"/>
      <w:divBdr>
        <w:top w:val="none" w:sz="0" w:space="0" w:color="auto"/>
        <w:left w:val="none" w:sz="0" w:space="0" w:color="auto"/>
        <w:bottom w:val="none" w:sz="0" w:space="0" w:color="auto"/>
        <w:right w:val="none" w:sz="0" w:space="0" w:color="auto"/>
      </w:divBdr>
    </w:div>
    <w:div w:id="1844512373">
      <w:bodyDiv w:val="1"/>
      <w:marLeft w:val="0"/>
      <w:marRight w:val="0"/>
      <w:marTop w:val="0"/>
      <w:marBottom w:val="0"/>
      <w:divBdr>
        <w:top w:val="none" w:sz="0" w:space="0" w:color="auto"/>
        <w:left w:val="none" w:sz="0" w:space="0" w:color="auto"/>
        <w:bottom w:val="none" w:sz="0" w:space="0" w:color="auto"/>
        <w:right w:val="none" w:sz="0" w:space="0" w:color="auto"/>
      </w:divBdr>
    </w:div>
    <w:div w:id="1846089979">
      <w:bodyDiv w:val="1"/>
      <w:marLeft w:val="0"/>
      <w:marRight w:val="0"/>
      <w:marTop w:val="0"/>
      <w:marBottom w:val="0"/>
      <w:divBdr>
        <w:top w:val="none" w:sz="0" w:space="0" w:color="auto"/>
        <w:left w:val="none" w:sz="0" w:space="0" w:color="auto"/>
        <w:bottom w:val="none" w:sz="0" w:space="0" w:color="auto"/>
        <w:right w:val="none" w:sz="0" w:space="0" w:color="auto"/>
      </w:divBdr>
    </w:div>
    <w:div w:id="1854875211">
      <w:bodyDiv w:val="1"/>
      <w:marLeft w:val="0"/>
      <w:marRight w:val="0"/>
      <w:marTop w:val="0"/>
      <w:marBottom w:val="0"/>
      <w:divBdr>
        <w:top w:val="none" w:sz="0" w:space="0" w:color="auto"/>
        <w:left w:val="none" w:sz="0" w:space="0" w:color="auto"/>
        <w:bottom w:val="none" w:sz="0" w:space="0" w:color="auto"/>
        <w:right w:val="none" w:sz="0" w:space="0" w:color="auto"/>
      </w:divBdr>
    </w:div>
    <w:div w:id="1854876234">
      <w:bodyDiv w:val="1"/>
      <w:marLeft w:val="0"/>
      <w:marRight w:val="0"/>
      <w:marTop w:val="0"/>
      <w:marBottom w:val="0"/>
      <w:divBdr>
        <w:top w:val="none" w:sz="0" w:space="0" w:color="auto"/>
        <w:left w:val="none" w:sz="0" w:space="0" w:color="auto"/>
        <w:bottom w:val="none" w:sz="0" w:space="0" w:color="auto"/>
        <w:right w:val="none" w:sz="0" w:space="0" w:color="auto"/>
      </w:divBdr>
    </w:div>
    <w:div w:id="1857695019">
      <w:bodyDiv w:val="1"/>
      <w:marLeft w:val="0"/>
      <w:marRight w:val="0"/>
      <w:marTop w:val="0"/>
      <w:marBottom w:val="0"/>
      <w:divBdr>
        <w:top w:val="none" w:sz="0" w:space="0" w:color="auto"/>
        <w:left w:val="none" w:sz="0" w:space="0" w:color="auto"/>
        <w:bottom w:val="none" w:sz="0" w:space="0" w:color="auto"/>
        <w:right w:val="none" w:sz="0" w:space="0" w:color="auto"/>
      </w:divBdr>
    </w:div>
    <w:div w:id="1863469936">
      <w:bodyDiv w:val="1"/>
      <w:marLeft w:val="0"/>
      <w:marRight w:val="0"/>
      <w:marTop w:val="0"/>
      <w:marBottom w:val="0"/>
      <w:divBdr>
        <w:top w:val="none" w:sz="0" w:space="0" w:color="auto"/>
        <w:left w:val="none" w:sz="0" w:space="0" w:color="auto"/>
        <w:bottom w:val="none" w:sz="0" w:space="0" w:color="auto"/>
        <w:right w:val="none" w:sz="0" w:space="0" w:color="auto"/>
      </w:divBdr>
    </w:div>
    <w:div w:id="1864127341">
      <w:bodyDiv w:val="1"/>
      <w:marLeft w:val="0"/>
      <w:marRight w:val="0"/>
      <w:marTop w:val="0"/>
      <w:marBottom w:val="0"/>
      <w:divBdr>
        <w:top w:val="none" w:sz="0" w:space="0" w:color="auto"/>
        <w:left w:val="none" w:sz="0" w:space="0" w:color="auto"/>
        <w:bottom w:val="none" w:sz="0" w:space="0" w:color="auto"/>
        <w:right w:val="none" w:sz="0" w:space="0" w:color="auto"/>
      </w:divBdr>
    </w:div>
    <w:div w:id="1871335198">
      <w:bodyDiv w:val="1"/>
      <w:marLeft w:val="0"/>
      <w:marRight w:val="0"/>
      <w:marTop w:val="0"/>
      <w:marBottom w:val="0"/>
      <w:divBdr>
        <w:top w:val="none" w:sz="0" w:space="0" w:color="auto"/>
        <w:left w:val="none" w:sz="0" w:space="0" w:color="auto"/>
        <w:bottom w:val="none" w:sz="0" w:space="0" w:color="auto"/>
        <w:right w:val="none" w:sz="0" w:space="0" w:color="auto"/>
      </w:divBdr>
    </w:div>
    <w:div w:id="1875119676">
      <w:bodyDiv w:val="1"/>
      <w:marLeft w:val="0"/>
      <w:marRight w:val="0"/>
      <w:marTop w:val="0"/>
      <w:marBottom w:val="0"/>
      <w:divBdr>
        <w:top w:val="none" w:sz="0" w:space="0" w:color="auto"/>
        <w:left w:val="none" w:sz="0" w:space="0" w:color="auto"/>
        <w:bottom w:val="none" w:sz="0" w:space="0" w:color="auto"/>
        <w:right w:val="none" w:sz="0" w:space="0" w:color="auto"/>
      </w:divBdr>
    </w:div>
    <w:div w:id="1883243601">
      <w:bodyDiv w:val="1"/>
      <w:marLeft w:val="0"/>
      <w:marRight w:val="0"/>
      <w:marTop w:val="0"/>
      <w:marBottom w:val="0"/>
      <w:divBdr>
        <w:top w:val="none" w:sz="0" w:space="0" w:color="auto"/>
        <w:left w:val="none" w:sz="0" w:space="0" w:color="auto"/>
        <w:bottom w:val="none" w:sz="0" w:space="0" w:color="auto"/>
        <w:right w:val="none" w:sz="0" w:space="0" w:color="auto"/>
      </w:divBdr>
    </w:div>
    <w:div w:id="1885437509">
      <w:bodyDiv w:val="1"/>
      <w:marLeft w:val="0"/>
      <w:marRight w:val="0"/>
      <w:marTop w:val="0"/>
      <w:marBottom w:val="0"/>
      <w:divBdr>
        <w:top w:val="none" w:sz="0" w:space="0" w:color="auto"/>
        <w:left w:val="none" w:sz="0" w:space="0" w:color="auto"/>
        <w:bottom w:val="none" w:sz="0" w:space="0" w:color="auto"/>
        <w:right w:val="none" w:sz="0" w:space="0" w:color="auto"/>
      </w:divBdr>
    </w:div>
    <w:div w:id="1891458740">
      <w:bodyDiv w:val="1"/>
      <w:marLeft w:val="0"/>
      <w:marRight w:val="0"/>
      <w:marTop w:val="0"/>
      <w:marBottom w:val="0"/>
      <w:divBdr>
        <w:top w:val="none" w:sz="0" w:space="0" w:color="auto"/>
        <w:left w:val="none" w:sz="0" w:space="0" w:color="auto"/>
        <w:bottom w:val="none" w:sz="0" w:space="0" w:color="auto"/>
        <w:right w:val="none" w:sz="0" w:space="0" w:color="auto"/>
      </w:divBdr>
    </w:div>
    <w:div w:id="1896774693">
      <w:bodyDiv w:val="1"/>
      <w:marLeft w:val="0"/>
      <w:marRight w:val="0"/>
      <w:marTop w:val="0"/>
      <w:marBottom w:val="0"/>
      <w:divBdr>
        <w:top w:val="none" w:sz="0" w:space="0" w:color="auto"/>
        <w:left w:val="none" w:sz="0" w:space="0" w:color="auto"/>
        <w:bottom w:val="none" w:sz="0" w:space="0" w:color="auto"/>
        <w:right w:val="none" w:sz="0" w:space="0" w:color="auto"/>
      </w:divBdr>
    </w:div>
    <w:div w:id="1909605371">
      <w:bodyDiv w:val="1"/>
      <w:marLeft w:val="0"/>
      <w:marRight w:val="0"/>
      <w:marTop w:val="0"/>
      <w:marBottom w:val="0"/>
      <w:divBdr>
        <w:top w:val="none" w:sz="0" w:space="0" w:color="auto"/>
        <w:left w:val="none" w:sz="0" w:space="0" w:color="auto"/>
        <w:bottom w:val="none" w:sz="0" w:space="0" w:color="auto"/>
        <w:right w:val="none" w:sz="0" w:space="0" w:color="auto"/>
      </w:divBdr>
    </w:div>
    <w:div w:id="1910067541">
      <w:bodyDiv w:val="1"/>
      <w:marLeft w:val="0"/>
      <w:marRight w:val="0"/>
      <w:marTop w:val="0"/>
      <w:marBottom w:val="0"/>
      <w:divBdr>
        <w:top w:val="none" w:sz="0" w:space="0" w:color="auto"/>
        <w:left w:val="none" w:sz="0" w:space="0" w:color="auto"/>
        <w:bottom w:val="none" w:sz="0" w:space="0" w:color="auto"/>
        <w:right w:val="none" w:sz="0" w:space="0" w:color="auto"/>
      </w:divBdr>
    </w:div>
    <w:div w:id="1913349863">
      <w:bodyDiv w:val="1"/>
      <w:marLeft w:val="0"/>
      <w:marRight w:val="0"/>
      <w:marTop w:val="0"/>
      <w:marBottom w:val="0"/>
      <w:divBdr>
        <w:top w:val="none" w:sz="0" w:space="0" w:color="auto"/>
        <w:left w:val="none" w:sz="0" w:space="0" w:color="auto"/>
        <w:bottom w:val="none" w:sz="0" w:space="0" w:color="auto"/>
        <w:right w:val="none" w:sz="0" w:space="0" w:color="auto"/>
      </w:divBdr>
    </w:div>
    <w:div w:id="1927490839">
      <w:bodyDiv w:val="1"/>
      <w:marLeft w:val="0"/>
      <w:marRight w:val="0"/>
      <w:marTop w:val="0"/>
      <w:marBottom w:val="0"/>
      <w:divBdr>
        <w:top w:val="none" w:sz="0" w:space="0" w:color="auto"/>
        <w:left w:val="none" w:sz="0" w:space="0" w:color="auto"/>
        <w:bottom w:val="none" w:sz="0" w:space="0" w:color="auto"/>
        <w:right w:val="none" w:sz="0" w:space="0" w:color="auto"/>
      </w:divBdr>
    </w:div>
    <w:div w:id="1933275367">
      <w:bodyDiv w:val="1"/>
      <w:marLeft w:val="0"/>
      <w:marRight w:val="0"/>
      <w:marTop w:val="0"/>
      <w:marBottom w:val="0"/>
      <w:divBdr>
        <w:top w:val="none" w:sz="0" w:space="0" w:color="auto"/>
        <w:left w:val="none" w:sz="0" w:space="0" w:color="auto"/>
        <w:bottom w:val="none" w:sz="0" w:space="0" w:color="auto"/>
        <w:right w:val="none" w:sz="0" w:space="0" w:color="auto"/>
      </w:divBdr>
    </w:div>
    <w:div w:id="1934624883">
      <w:bodyDiv w:val="1"/>
      <w:marLeft w:val="0"/>
      <w:marRight w:val="0"/>
      <w:marTop w:val="0"/>
      <w:marBottom w:val="0"/>
      <w:divBdr>
        <w:top w:val="none" w:sz="0" w:space="0" w:color="auto"/>
        <w:left w:val="none" w:sz="0" w:space="0" w:color="auto"/>
        <w:bottom w:val="none" w:sz="0" w:space="0" w:color="auto"/>
        <w:right w:val="none" w:sz="0" w:space="0" w:color="auto"/>
      </w:divBdr>
    </w:div>
    <w:div w:id="1936555054">
      <w:bodyDiv w:val="1"/>
      <w:marLeft w:val="0"/>
      <w:marRight w:val="0"/>
      <w:marTop w:val="0"/>
      <w:marBottom w:val="0"/>
      <w:divBdr>
        <w:top w:val="none" w:sz="0" w:space="0" w:color="auto"/>
        <w:left w:val="none" w:sz="0" w:space="0" w:color="auto"/>
        <w:bottom w:val="none" w:sz="0" w:space="0" w:color="auto"/>
        <w:right w:val="none" w:sz="0" w:space="0" w:color="auto"/>
      </w:divBdr>
    </w:div>
    <w:div w:id="1944071861">
      <w:bodyDiv w:val="1"/>
      <w:marLeft w:val="0"/>
      <w:marRight w:val="0"/>
      <w:marTop w:val="0"/>
      <w:marBottom w:val="0"/>
      <w:divBdr>
        <w:top w:val="none" w:sz="0" w:space="0" w:color="auto"/>
        <w:left w:val="none" w:sz="0" w:space="0" w:color="auto"/>
        <w:bottom w:val="none" w:sz="0" w:space="0" w:color="auto"/>
        <w:right w:val="none" w:sz="0" w:space="0" w:color="auto"/>
      </w:divBdr>
    </w:div>
    <w:div w:id="1950813312">
      <w:bodyDiv w:val="1"/>
      <w:marLeft w:val="0"/>
      <w:marRight w:val="0"/>
      <w:marTop w:val="0"/>
      <w:marBottom w:val="0"/>
      <w:divBdr>
        <w:top w:val="none" w:sz="0" w:space="0" w:color="auto"/>
        <w:left w:val="none" w:sz="0" w:space="0" w:color="auto"/>
        <w:bottom w:val="none" w:sz="0" w:space="0" w:color="auto"/>
        <w:right w:val="none" w:sz="0" w:space="0" w:color="auto"/>
      </w:divBdr>
    </w:div>
    <w:div w:id="1956906924">
      <w:bodyDiv w:val="1"/>
      <w:marLeft w:val="0"/>
      <w:marRight w:val="0"/>
      <w:marTop w:val="0"/>
      <w:marBottom w:val="0"/>
      <w:divBdr>
        <w:top w:val="none" w:sz="0" w:space="0" w:color="auto"/>
        <w:left w:val="none" w:sz="0" w:space="0" w:color="auto"/>
        <w:bottom w:val="none" w:sz="0" w:space="0" w:color="auto"/>
        <w:right w:val="none" w:sz="0" w:space="0" w:color="auto"/>
      </w:divBdr>
    </w:div>
    <w:div w:id="1961259943">
      <w:bodyDiv w:val="1"/>
      <w:marLeft w:val="0"/>
      <w:marRight w:val="0"/>
      <w:marTop w:val="0"/>
      <w:marBottom w:val="0"/>
      <w:divBdr>
        <w:top w:val="none" w:sz="0" w:space="0" w:color="auto"/>
        <w:left w:val="none" w:sz="0" w:space="0" w:color="auto"/>
        <w:bottom w:val="none" w:sz="0" w:space="0" w:color="auto"/>
        <w:right w:val="none" w:sz="0" w:space="0" w:color="auto"/>
      </w:divBdr>
    </w:div>
    <w:div w:id="1978532187">
      <w:bodyDiv w:val="1"/>
      <w:marLeft w:val="0"/>
      <w:marRight w:val="0"/>
      <w:marTop w:val="0"/>
      <w:marBottom w:val="0"/>
      <w:divBdr>
        <w:top w:val="none" w:sz="0" w:space="0" w:color="auto"/>
        <w:left w:val="none" w:sz="0" w:space="0" w:color="auto"/>
        <w:bottom w:val="none" w:sz="0" w:space="0" w:color="auto"/>
        <w:right w:val="none" w:sz="0" w:space="0" w:color="auto"/>
      </w:divBdr>
    </w:div>
    <w:div w:id="1978683019">
      <w:bodyDiv w:val="1"/>
      <w:marLeft w:val="0"/>
      <w:marRight w:val="0"/>
      <w:marTop w:val="0"/>
      <w:marBottom w:val="0"/>
      <w:divBdr>
        <w:top w:val="none" w:sz="0" w:space="0" w:color="auto"/>
        <w:left w:val="none" w:sz="0" w:space="0" w:color="auto"/>
        <w:bottom w:val="none" w:sz="0" w:space="0" w:color="auto"/>
        <w:right w:val="none" w:sz="0" w:space="0" w:color="auto"/>
      </w:divBdr>
    </w:div>
    <w:div w:id="1979728535">
      <w:bodyDiv w:val="1"/>
      <w:marLeft w:val="0"/>
      <w:marRight w:val="0"/>
      <w:marTop w:val="0"/>
      <w:marBottom w:val="0"/>
      <w:divBdr>
        <w:top w:val="none" w:sz="0" w:space="0" w:color="auto"/>
        <w:left w:val="none" w:sz="0" w:space="0" w:color="auto"/>
        <w:bottom w:val="none" w:sz="0" w:space="0" w:color="auto"/>
        <w:right w:val="none" w:sz="0" w:space="0" w:color="auto"/>
      </w:divBdr>
    </w:div>
    <w:div w:id="1994410505">
      <w:bodyDiv w:val="1"/>
      <w:marLeft w:val="0"/>
      <w:marRight w:val="0"/>
      <w:marTop w:val="0"/>
      <w:marBottom w:val="0"/>
      <w:divBdr>
        <w:top w:val="none" w:sz="0" w:space="0" w:color="auto"/>
        <w:left w:val="none" w:sz="0" w:space="0" w:color="auto"/>
        <w:bottom w:val="none" w:sz="0" w:space="0" w:color="auto"/>
        <w:right w:val="none" w:sz="0" w:space="0" w:color="auto"/>
      </w:divBdr>
    </w:div>
    <w:div w:id="2004621908">
      <w:bodyDiv w:val="1"/>
      <w:marLeft w:val="0"/>
      <w:marRight w:val="0"/>
      <w:marTop w:val="0"/>
      <w:marBottom w:val="0"/>
      <w:divBdr>
        <w:top w:val="none" w:sz="0" w:space="0" w:color="auto"/>
        <w:left w:val="none" w:sz="0" w:space="0" w:color="auto"/>
        <w:bottom w:val="none" w:sz="0" w:space="0" w:color="auto"/>
        <w:right w:val="none" w:sz="0" w:space="0" w:color="auto"/>
      </w:divBdr>
    </w:div>
    <w:div w:id="2009625935">
      <w:bodyDiv w:val="1"/>
      <w:marLeft w:val="0"/>
      <w:marRight w:val="0"/>
      <w:marTop w:val="0"/>
      <w:marBottom w:val="0"/>
      <w:divBdr>
        <w:top w:val="none" w:sz="0" w:space="0" w:color="auto"/>
        <w:left w:val="none" w:sz="0" w:space="0" w:color="auto"/>
        <w:bottom w:val="none" w:sz="0" w:space="0" w:color="auto"/>
        <w:right w:val="none" w:sz="0" w:space="0" w:color="auto"/>
      </w:divBdr>
    </w:div>
    <w:div w:id="2013946451">
      <w:bodyDiv w:val="1"/>
      <w:marLeft w:val="0"/>
      <w:marRight w:val="0"/>
      <w:marTop w:val="0"/>
      <w:marBottom w:val="0"/>
      <w:divBdr>
        <w:top w:val="none" w:sz="0" w:space="0" w:color="auto"/>
        <w:left w:val="none" w:sz="0" w:space="0" w:color="auto"/>
        <w:bottom w:val="none" w:sz="0" w:space="0" w:color="auto"/>
        <w:right w:val="none" w:sz="0" w:space="0" w:color="auto"/>
      </w:divBdr>
    </w:div>
    <w:div w:id="2017227035">
      <w:bodyDiv w:val="1"/>
      <w:marLeft w:val="0"/>
      <w:marRight w:val="0"/>
      <w:marTop w:val="0"/>
      <w:marBottom w:val="0"/>
      <w:divBdr>
        <w:top w:val="none" w:sz="0" w:space="0" w:color="auto"/>
        <w:left w:val="none" w:sz="0" w:space="0" w:color="auto"/>
        <w:bottom w:val="none" w:sz="0" w:space="0" w:color="auto"/>
        <w:right w:val="none" w:sz="0" w:space="0" w:color="auto"/>
      </w:divBdr>
    </w:div>
    <w:div w:id="2017343180">
      <w:bodyDiv w:val="1"/>
      <w:marLeft w:val="0"/>
      <w:marRight w:val="0"/>
      <w:marTop w:val="0"/>
      <w:marBottom w:val="0"/>
      <w:divBdr>
        <w:top w:val="none" w:sz="0" w:space="0" w:color="auto"/>
        <w:left w:val="none" w:sz="0" w:space="0" w:color="auto"/>
        <w:bottom w:val="none" w:sz="0" w:space="0" w:color="auto"/>
        <w:right w:val="none" w:sz="0" w:space="0" w:color="auto"/>
      </w:divBdr>
    </w:div>
    <w:div w:id="2033915726">
      <w:bodyDiv w:val="1"/>
      <w:marLeft w:val="0"/>
      <w:marRight w:val="0"/>
      <w:marTop w:val="0"/>
      <w:marBottom w:val="0"/>
      <w:divBdr>
        <w:top w:val="none" w:sz="0" w:space="0" w:color="auto"/>
        <w:left w:val="none" w:sz="0" w:space="0" w:color="auto"/>
        <w:bottom w:val="none" w:sz="0" w:space="0" w:color="auto"/>
        <w:right w:val="none" w:sz="0" w:space="0" w:color="auto"/>
      </w:divBdr>
    </w:div>
    <w:div w:id="2036466686">
      <w:bodyDiv w:val="1"/>
      <w:marLeft w:val="0"/>
      <w:marRight w:val="0"/>
      <w:marTop w:val="0"/>
      <w:marBottom w:val="0"/>
      <w:divBdr>
        <w:top w:val="none" w:sz="0" w:space="0" w:color="auto"/>
        <w:left w:val="none" w:sz="0" w:space="0" w:color="auto"/>
        <w:bottom w:val="none" w:sz="0" w:space="0" w:color="auto"/>
        <w:right w:val="none" w:sz="0" w:space="0" w:color="auto"/>
      </w:divBdr>
    </w:div>
    <w:div w:id="2055962426">
      <w:bodyDiv w:val="1"/>
      <w:marLeft w:val="0"/>
      <w:marRight w:val="0"/>
      <w:marTop w:val="0"/>
      <w:marBottom w:val="0"/>
      <w:divBdr>
        <w:top w:val="none" w:sz="0" w:space="0" w:color="auto"/>
        <w:left w:val="none" w:sz="0" w:space="0" w:color="auto"/>
        <w:bottom w:val="none" w:sz="0" w:space="0" w:color="auto"/>
        <w:right w:val="none" w:sz="0" w:space="0" w:color="auto"/>
      </w:divBdr>
    </w:div>
    <w:div w:id="2059737534">
      <w:bodyDiv w:val="1"/>
      <w:marLeft w:val="0"/>
      <w:marRight w:val="0"/>
      <w:marTop w:val="0"/>
      <w:marBottom w:val="0"/>
      <w:divBdr>
        <w:top w:val="none" w:sz="0" w:space="0" w:color="auto"/>
        <w:left w:val="none" w:sz="0" w:space="0" w:color="auto"/>
        <w:bottom w:val="none" w:sz="0" w:space="0" w:color="auto"/>
        <w:right w:val="none" w:sz="0" w:space="0" w:color="auto"/>
      </w:divBdr>
    </w:div>
    <w:div w:id="2066101770">
      <w:bodyDiv w:val="1"/>
      <w:marLeft w:val="0"/>
      <w:marRight w:val="0"/>
      <w:marTop w:val="0"/>
      <w:marBottom w:val="0"/>
      <w:divBdr>
        <w:top w:val="none" w:sz="0" w:space="0" w:color="auto"/>
        <w:left w:val="none" w:sz="0" w:space="0" w:color="auto"/>
        <w:bottom w:val="none" w:sz="0" w:space="0" w:color="auto"/>
        <w:right w:val="none" w:sz="0" w:space="0" w:color="auto"/>
      </w:divBdr>
    </w:div>
    <w:div w:id="2079983559">
      <w:bodyDiv w:val="1"/>
      <w:marLeft w:val="0"/>
      <w:marRight w:val="0"/>
      <w:marTop w:val="0"/>
      <w:marBottom w:val="0"/>
      <w:divBdr>
        <w:top w:val="none" w:sz="0" w:space="0" w:color="auto"/>
        <w:left w:val="none" w:sz="0" w:space="0" w:color="auto"/>
        <w:bottom w:val="none" w:sz="0" w:space="0" w:color="auto"/>
        <w:right w:val="none" w:sz="0" w:space="0" w:color="auto"/>
      </w:divBdr>
    </w:div>
    <w:div w:id="2082865646">
      <w:bodyDiv w:val="1"/>
      <w:marLeft w:val="0"/>
      <w:marRight w:val="0"/>
      <w:marTop w:val="0"/>
      <w:marBottom w:val="0"/>
      <w:divBdr>
        <w:top w:val="none" w:sz="0" w:space="0" w:color="auto"/>
        <w:left w:val="none" w:sz="0" w:space="0" w:color="auto"/>
        <w:bottom w:val="none" w:sz="0" w:space="0" w:color="auto"/>
        <w:right w:val="none" w:sz="0" w:space="0" w:color="auto"/>
      </w:divBdr>
    </w:div>
    <w:div w:id="2083141725">
      <w:bodyDiv w:val="1"/>
      <w:marLeft w:val="0"/>
      <w:marRight w:val="0"/>
      <w:marTop w:val="0"/>
      <w:marBottom w:val="0"/>
      <w:divBdr>
        <w:top w:val="none" w:sz="0" w:space="0" w:color="auto"/>
        <w:left w:val="none" w:sz="0" w:space="0" w:color="auto"/>
        <w:bottom w:val="none" w:sz="0" w:space="0" w:color="auto"/>
        <w:right w:val="none" w:sz="0" w:space="0" w:color="auto"/>
      </w:divBdr>
    </w:div>
    <w:div w:id="2093622049">
      <w:bodyDiv w:val="1"/>
      <w:marLeft w:val="0"/>
      <w:marRight w:val="0"/>
      <w:marTop w:val="0"/>
      <w:marBottom w:val="0"/>
      <w:divBdr>
        <w:top w:val="none" w:sz="0" w:space="0" w:color="auto"/>
        <w:left w:val="none" w:sz="0" w:space="0" w:color="auto"/>
        <w:bottom w:val="none" w:sz="0" w:space="0" w:color="auto"/>
        <w:right w:val="none" w:sz="0" w:space="0" w:color="auto"/>
      </w:divBdr>
    </w:div>
    <w:div w:id="2095860997">
      <w:bodyDiv w:val="1"/>
      <w:marLeft w:val="0"/>
      <w:marRight w:val="0"/>
      <w:marTop w:val="0"/>
      <w:marBottom w:val="0"/>
      <w:divBdr>
        <w:top w:val="none" w:sz="0" w:space="0" w:color="auto"/>
        <w:left w:val="none" w:sz="0" w:space="0" w:color="auto"/>
        <w:bottom w:val="none" w:sz="0" w:space="0" w:color="auto"/>
        <w:right w:val="none" w:sz="0" w:space="0" w:color="auto"/>
      </w:divBdr>
    </w:div>
    <w:div w:id="2096897595">
      <w:bodyDiv w:val="1"/>
      <w:marLeft w:val="0"/>
      <w:marRight w:val="0"/>
      <w:marTop w:val="0"/>
      <w:marBottom w:val="0"/>
      <w:divBdr>
        <w:top w:val="none" w:sz="0" w:space="0" w:color="auto"/>
        <w:left w:val="none" w:sz="0" w:space="0" w:color="auto"/>
        <w:bottom w:val="none" w:sz="0" w:space="0" w:color="auto"/>
        <w:right w:val="none" w:sz="0" w:space="0" w:color="auto"/>
      </w:divBdr>
    </w:div>
    <w:div w:id="2098283084">
      <w:bodyDiv w:val="1"/>
      <w:marLeft w:val="0"/>
      <w:marRight w:val="0"/>
      <w:marTop w:val="0"/>
      <w:marBottom w:val="0"/>
      <w:divBdr>
        <w:top w:val="none" w:sz="0" w:space="0" w:color="auto"/>
        <w:left w:val="none" w:sz="0" w:space="0" w:color="auto"/>
        <w:bottom w:val="none" w:sz="0" w:space="0" w:color="auto"/>
        <w:right w:val="none" w:sz="0" w:space="0" w:color="auto"/>
      </w:divBdr>
    </w:div>
    <w:div w:id="2118942650">
      <w:bodyDiv w:val="1"/>
      <w:marLeft w:val="0"/>
      <w:marRight w:val="0"/>
      <w:marTop w:val="0"/>
      <w:marBottom w:val="0"/>
      <w:divBdr>
        <w:top w:val="none" w:sz="0" w:space="0" w:color="auto"/>
        <w:left w:val="none" w:sz="0" w:space="0" w:color="auto"/>
        <w:bottom w:val="none" w:sz="0" w:space="0" w:color="auto"/>
        <w:right w:val="none" w:sz="0" w:space="0" w:color="auto"/>
      </w:divBdr>
    </w:div>
    <w:div w:id="2127576166">
      <w:bodyDiv w:val="1"/>
      <w:marLeft w:val="0"/>
      <w:marRight w:val="0"/>
      <w:marTop w:val="0"/>
      <w:marBottom w:val="0"/>
      <w:divBdr>
        <w:top w:val="none" w:sz="0" w:space="0" w:color="auto"/>
        <w:left w:val="none" w:sz="0" w:space="0" w:color="auto"/>
        <w:bottom w:val="none" w:sz="0" w:space="0" w:color="auto"/>
        <w:right w:val="none" w:sz="0" w:space="0" w:color="auto"/>
      </w:divBdr>
    </w:div>
    <w:div w:id="2130777049">
      <w:bodyDiv w:val="1"/>
      <w:marLeft w:val="0"/>
      <w:marRight w:val="0"/>
      <w:marTop w:val="0"/>
      <w:marBottom w:val="0"/>
      <w:divBdr>
        <w:top w:val="none" w:sz="0" w:space="0" w:color="auto"/>
        <w:left w:val="none" w:sz="0" w:space="0" w:color="auto"/>
        <w:bottom w:val="none" w:sz="0" w:space="0" w:color="auto"/>
        <w:right w:val="none" w:sz="0" w:space="0" w:color="auto"/>
      </w:divBdr>
    </w:div>
    <w:div w:id="2130927117">
      <w:bodyDiv w:val="1"/>
      <w:marLeft w:val="0"/>
      <w:marRight w:val="0"/>
      <w:marTop w:val="0"/>
      <w:marBottom w:val="0"/>
      <w:divBdr>
        <w:top w:val="none" w:sz="0" w:space="0" w:color="auto"/>
        <w:left w:val="none" w:sz="0" w:space="0" w:color="auto"/>
        <w:bottom w:val="none" w:sz="0" w:space="0" w:color="auto"/>
        <w:right w:val="none" w:sz="0" w:space="0" w:color="auto"/>
      </w:divBdr>
    </w:div>
    <w:div w:id="2131237122">
      <w:bodyDiv w:val="1"/>
      <w:marLeft w:val="0"/>
      <w:marRight w:val="0"/>
      <w:marTop w:val="0"/>
      <w:marBottom w:val="0"/>
      <w:divBdr>
        <w:top w:val="none" w:sz="0" w:space="0" w:color="auto"/>
        <w:left w:val="none" w:sz="0" w:space="0" w:color="auto"/>
        <w:bottom w:val="none" w:sz="0" w:space="0" w:color="auto"/>
        <w:right w:val="none" w:sz="0" w:space="0" w:color="auto"/>
      </w:divBdr>
    </w:div>
    <w:div w:id="2132311381">
      <w:bodyDiv w:val="1"/>
      <w:marLeft w:val="0"/>
      <w:marRight w:val="0"/>
      <w:marTop w:val="0"/>
      <w:marBottom w:val="0"/>
      <w:divBdr>
        <w:top w:val="none" w:sz="0" w:space="0" w:color="auto"/>
        <w:left w:val="none" w:sz="0" w:space="0" w:color="auto"/>
        <w:bottom w:val="none" w:sz="0" w:space="0" w:color="auto"/>
        <w:right w:val="none" w:sz="0" w:space="0" w:color="auto"/>
      </w:divBdr>
    </w:div>
    <w:div w:id="2141533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emf"/><Relationship Id="rId3" Type="http://schemas.openxmlformats.org/officeDocument/2006/relationships/styles" Target="styles.xml"/><Relationship Id="rId21" Type="http://schemas.openxmlformats.org/officeDocument/2006/relationships/image" Target="media/image16.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24" Type="http://schemas.openxmlformats.org/officeDocument/2006/relationships/image" Target="media/image19.emf"/><Relationship Id="rId32" Type="http://schemas.openxmlformats.org/officeDocument/2006/relationships/image" Target="media/image27.emf"/><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emf"/><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emf"/><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image" Target="media/image17.emf"/><Relationship Id="rId27" Type="http://schemas.openxmlformats.org/officeDocument/2006/relationships/image" Target="media/image22.png"/><Relationship Id="rId30" Type="http://schemas.openxmlformats.org/officeDocument/2006/relationships/image" Target="media/image25.emf"/><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9.jp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95FEA-5935-4874-9CEC-37D688C76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1465</TotalTime>
  <Pages>25</Pages>
  <Words>6111</Words>
  <Characters>33614</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Manager>jangulo@cdtdegas.com</Manager>
  <Company>Windows uE</Company>
  <LinksUpToDate>false</LinksUpToDate>
  <CharactersWithSpaces>39646</CharactersWithSpaces>
  <SharedDoc>false</SharedDoc>
  <HLinks>
    <vt:vector size="6" baseType="variant">
      <vt:variant>
        <vt:i4>3735606</vt:i4>
      </vt:variant>
      <vt:variant>
        <vt:i4>48</vt:i4>
      </vt:variant>
      <vt:variant>
        <vt:i4>0</vt:i4>
      </vt:variant>
      <vt:variant>
        <vt:i4>5</vt:i4>
      </vt:variant>
      <vt:variant>
        <vt:lpwstr>http://www.bipm.org/pdf/mra.pdf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jangulo@cdtdegas.com</dc:creator>
  <cp:lastModifiedBy>EQ-333</cp:lastModifiedBy>
  <cp:revision>56</cp:revision>
  <cp:lastPrinted>2025-06-27T16:21:00Z</cp:lastPrinted>
  <dcterms:created xsi:type="dcterms:W3CDTF">2023-02-08T18:58:00Z</dcterms:created>
  <dcterms:modified xsi:type="dcterms:W3CDTF">2025-08-12T14:31:00Z</dcterms:modified>
</cp:coreProperties>
</file>