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486317" w14:textId="77777777" w:rsidR="00D11EE4" w:rsidRDefault="00987164">
      <w:pPr>
        <w:tabs>
          <w:tab w:val="left" w:pos="8133"/>
        </w:tabs>
        <w:ind w:left="548"/>
        <w:rPr>
          <w:sz w:val="20"/>
        </w:rPr>
      </w:pPr>
      <w:r>
        <w:rPr>
          <w:noProof/>
          <w:position w:val="3"/>
          <w:sz w:val="20"/>
        </w:rPr>
        <w:drawing>
          <wp:inline distT="0" distB="0" distL="0" distR="0" wp14:anchorId="0140A638" wp14:editId="283573AF">
            <wp:extent cx="1365885" cy="530225"/>
            <wp:effectExtent l="0" t="0" r="0" b="0"/>
            <wp:docPr id="1" name="Image 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9" cstate="print"/>
                    <a:stretch>
                      <a:fillRect/>
                    </a:stretch>
                  </pic:blipFill>
                  <pic:spPr>
                    <a:xfrm>
                      <a:off x="0" y="0"/>
                      <a:ext cx="1366272" cy="530351"/>
                    </a:xfrm>
                    <a:prstGeom prst="rect">
                      <a:avLst/>
                    </a:prstGeom>
                  </pic:spPr>
                </pic:pic>
              </a:graphicData>
            </a:graphic>
          </wp:inline>
        </w:drawing>
      </w:r>
      <w:r>
        <w:rPr>
          <w:position w:val="3"/>
          <w:sz w:val="20"/>
        </w:rPr>
        <w:tab/>
      </w:r>
      <w:r>
        <w:rPr>
          <w:noProof/>
          <w:sz w:val="20"/>
        </w:rPr>
        <w:drawing>
          <wp:inline distT="0" distB="0" distL="0" distR="0" wp14:anchorId="25A3C30A" wp14:editId="167E1A09">
            <wp:extent cx="1468755" cy="574040"/>
            <wp:effectExtent l="0" t="0" r="0" b="0"/>
            <wp:docPr id="2" name="Image 2"/>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0" cstate="print"/>
                    <a:stretch>
                      <a:fillRect/>
                    </a:stretch>
                  </pic:blipFill>
                  <pic:spPr>
                    <a:xfrm>
                      <a:off x="0" y="0"/>
                      <a:ext cx="1469018" cy="574071"/>
                    </a:xfrm>
                    <a:prstGeom prst="rect">
                      <a:avLst/>
                    </a:prstGeom>
                  </pic:spPr>
                </pic:pic>
              </a:graphicData>
            </a:graphic>
          </wp:inline>
        </w:drawing>
      </w:r>
    </w:p>
    <w:p w14:paraId="5C0E1317" w14:textId="77777777" w:rsidR="00D11EE4" w:rsidRDefault="00D11EE4">
      <w:pPr>
        <w:pStyle w:val="Textoindependiente"/>
        <w:spacing w:before="70"/>
        <w:rPr>
          <w:sz w:val="36"/>
        </w:rPr>
      </w:pPr>
    </w:p>
    <w:p w14:paraId="22FF39DD" w14:textId="0BF4AEBD" w:rsidR="00D11EE4" w:rsidRDefault="00987164">
      <w:pPr>
        <w:jc w:val="center"/>
        <w:rPr>
          <w:sz w:val="36"/>
          <w:szCs w:val="36"/>
        </w:rPr>
      </w:pPr>
      <w:r>
        <w:rPr>
          <w:sz w:val="36"/>
          <w:szCs w:val="36"/>
        </w:rPr>
        <w:t xml:space="preserve">Estudio exploratorio sobre </w:t>
      </w:r>
      <w:r w:rsidR="00C32F1C">
        <w:rPr>
          <w:sz w:val="36"/>
          <w:szCs w:val="36"/>
        </w:rPr>
        <w:t>estrategias de enseñanza en industria 4.0</w:t>
      </w:r>
    </w:p>
    <w:p w14:paraId="345BAB54" w14:textId="77777777" w:rsidR="00D11EE4" w:rsidRDefault="00D11EE4">
      <w:pPr>
        <w:pStyle w:val="Ttulo"/>
      </w:pPr>
    </w:p>
    <w:p w14:paraId="3BC87967" w14:textId="3DD8A312" w:rsidR="00D11EE4" w:rsidRDefault="00C32F1C">
      <w:pPr>
        <w:jc w:val="center"/>
      </w:pPr>
      <w:r>
        <w:t>Santiago Mora Castellanos</w:t>
      </w:r>
      <w:r w:rsidRPr="00C32F1C">
        <w:rPr>
          <w:vertAlign w:val="superscript"/>
        </w:rPr>
        <w:t>a</w:t>
      </w:r>
      <w:r>
        <w:t xml:space="preserve"> Javier Arias</w:t>
      </w:r>
      <w:r w:rsidRPr="00C32F1C">
        <w:rPr>
          <w:vertAlign w:val="superscript"/>
        </w:rPr>
        <w:t>b</w:t>
      </w:r>
      <w:r>
        <w:t xml:space="preserve"> Eliana Peña</w:t>
      </w:r>
      <w:r w:rsidRPr="00C32F1C">
        <w:rPr>
          <w:vertAlign w:val="superscript"/>
        </w:rPr>
        <w:t>c</w:t>
      </w:r>
      <w:r>
        <w:t xml:space="preserve"> Edwin Garavito Laura Escobar</w:t>
      </w:r>
    </w:p>
    <w:p w14:paraId="14E62DA0" w14:textId="32E44B2D" w:rsidR="00D11EE4" w:rsidRDefault="00C32F1C">
      <w:pPr>
        <w:spacing w:before="187"/>
        <w:ind w:left="400" w:right="1"/>
        <w:jc w:val="center"/>
        <w:rPr>
          <w:i/>
          <w:sz w:val="16"/>
        </w:rPr>
      </w:pPr>
      <w:proofErr w:type="spellStart"/>
      <w:r w:rsidRPr="00C32F1C">
        <w:rPr>
          <w:i/>
          <w:sz w:val="16"/>
          <w:vertAlign w:val="superscript"/>
        </w:rPr>
        <w:t>a</w:t>
      </w:r>
      <w:r w:rsidR="00987164">
        <w:rPr>
          <w:i/>
          <w:sz w:val="16"/>
        </w:rPr>
        <w:t>Universidad</w:t>
      </w:r>
      <w:proofErr w:type="spellEnd"/>
      <w:r w:rsidR="00987164">
        <w:rPr>
          <w:i/>
          <w:spacing w:val="-5"/>
          <w:sz w:val="16"/>
        </w:rPr>
        <w:t xml:space="preserve"> </w:t>
      </w:r>
      <w:r w:rsidR="00987164">
        <w:rPr>
          <w:i/>
          <w:sz w:val="16"/>
        </w:rPr>
        <w:t>Industrial de Santander,</w:t>
      </w:r>
      <w:r>
        <w:rPr>
          <w:i/>
          <w:spacing w:val="-14"/>
          <w:sz w:val="16"/>
        </w:rPr>
        <w:t xml:space="preserve"> </w:t>
      </w:r>
      <w:proofErr w:type="spellStart"/>
      <w:r w:rsidRPr="00C32F1C">
        <w:rPr>
          <w:i/>
          <w:spacing w:val="-14"/>
          <w:sz w:val="16"/>
          <w:vertAlign w:val="superscript"/>
        </w:rPr>
        <w:t>b</w:t>
      </w:r>
      <w:r>
        <w:rPr>
          <w:i/>
          <w:sz w:val="16"/>
        </w:rPr>
        <w:t>Facultad</w:t>
      </w:r>
      <w:proofErr w:type="spellEnd"/>
      <w:r>
        <w:rPr>
          <w:i/>
          <w:spacing w:val="-9"/>
          <w:sz w:val="16"/>
        </w:rPr>
        <w:t xml:space="preserve"> </w:t>
      </w:r>
      <w:r>
        <w:rPr>
          <w:i/>
          <w:sz w:val="16"/>
        </w:rPr>
        <w:t>de</w:t>
      </w:r>
      <w:r>
        <w:rPr>
          <w:i/>
          <w:spacing w:val="-5"/>
          <w:sz w:val="16"/>
        </w:rPr>
        <w:t xml:space="preserve"> </w:t>
      </w:r>
      <w:r>
        <w:rPr>
          <w:i/>
          <w:sz w:val="16"/>
        </w:rPr>
        <w:t xml:space="preserve">Ingenierías </w:t>
      </w:r>
      <w:proofErr w:type="spellStart"/>
      <w:r>
        <w:rPr>
          <w:i/>
          <w:sz w:val="16"/>
        </w:rPr>
        <w:t>Fisicomecánicas</w:t>
      </w:r>
      <w:r w:rsidR="00987164">
        <w:rPr>
          <w:i/>
          <w:sz w:val="16"/>
        </w:rPr>
        <w:t>Colombia</w:t>
      </w:r>
      <w:proofErr w:type="spellEnd"/>
      <w:r w:rsidR="00987164">
        <w:rPr>
          <w:i/>
          <w:sz w:val="16"/>
        </w:rPr>
        <w:t>.</w:t>
      </w:r>
    </w:p>
    <w:p w14:paraId="1F382FB5" w14:textId="77777777" w:rsidR="002E7168" w:rsidRDefault="00C32F1C" w:rsidP="00C32F1C">
      <w:pPr>
        <w:jc w:val="center"/>
        <w:sectPr w:rsidR="002E7168">
          <w:footerReference w:type="default" r:id="rId11"/>
          <w:type w:val="continuous"/>
          <w:pgSz w:w="12250" w:h="15850"/>
          <w:pgMar w:top="720" w:right="850" w:bottom="280" w:left="850" w:header="720" w:footer="720" w:gutter="0"/>
          <w:cols w:space="720"/>
        </w:sectPr>
      </w:pPr>
      <w:hyperlink r:id="rId12" w:history="1">
        <w:r w:rsidRPr="00C32F1C">
          <w:rPr>
            <w:rStyle w:val="Hipervnculo"/>
            <w:rFonts w:eastAsia="Malgun Gothic" w:cs="Arial"/>
            <w:iCs/>
            <w:sz w:val="16"/>
            <w:szCs w:val="16"/>
            <w:lang w:eastAsia="ko-KR"/>
          </w:rPr>
          <w:t>morasantiago164</w:t>
        </w:r>
        <w:r w:rsidRPr="002501D3">
          <w:rPr>
            <w:rStyle w:val="Hipervnculo"/>
            <w:rFonts w:eastAsia="Malgun Gothic" w:cs="Arial"/>
            <w:iCs/>
            <w:sz w:val="16"/>
            <w:szCs w:val="16"/>
            <w:lang w:eastAsia="ko-KR"/>
          </w:rPr>
          <w:t>@gmail.com</w:t>
        </w:r>
      </w:hyperlink>
    </w:p>
    <w:p w14:paraId="51BF9FA5" w14:textId="3F5C579B" w:rsidR="00C32F1C" w:rsidRDefault="00C32F1C" w:rsidP="00C32F1C">
      <w:pPr>
        <w:jc w:val="center"/>
      </w:pPr>
    </w:p>
    <w:p w14:paraId="32F9653A" w14:textId="77777777" w:rsidR="002E7168" w:rsidRPr="002E7168" w:rsidRDefault="002E7168" w:rsidP="002E7168">
      <w:pPr>
        <w:spacing w:before="152"/>
        <w:ind w:left="114" w:right="148" w:firstLine="283"/>
        <w:jc w:val="both"/>
        <w:rPr>
          <w:sz w:val="20"/>
          <w:szCs w:val="28"/>
          <w:lang w:val="es-MX"/>
        </w:rPr>
      </w:pPr>
      <w:r w:rsidRPr="002E7168">
        <w:rPr>
          <w:i/>
          <w:sz w:val="20"/>
          <w:szCs w:val="28"/>
        </w:rPr>
        <w:t>Resumen—</w:t>
      </w:r>
      <w:r w:rsidRPr="002E7168">
        <w:rPr>
          <w:sz w:val="20"/>
          <w:szCs w:val="28"/>
        </w:rPr>
        <w:t xml:space="preserve"> </w:t>
      </w:r>
      <w:r w:rsidRPr="002E7168">
        <w:rPr>
          <w:sz w:val="20"/>
          <w:szCs w:val="28"/>
          <w:lang w:val="es-MX"/>
        </w:rPr>
        <w:t>La llegada de la industria 4.0 no solo cambió las fábricas; nos puso frente al reto de cerrar la brecha entre lo que se enseña en la universidad y lo que el mundo real necesita hoy. Este estudio nace precisamente para entender cómo la educación superior se está adaptando a este nuevo escenario.</w:t>
      </w:r>
    </w:p>
    <w:p w14:paraId="24AD3073" w14:textId="77777777" w:rsidR="002E7168" w:rsidRPr="002E7168" w:rsidRDefault="002E7168" w:rsidP="002E7168">
      <w:pPr>
        <w:spacing w:before="152"/>
        <w:ind w:left="114" w:right="148" w:firstLine="283"/>
        <w:jc w:val="both"/>
        <w:rPr>
          <w:sz w:val="20"/>
          <w:szCs w:val="28"/>
          <w:lang w:val="es-MX"/>
        </w:rPr>
      </w:pPr>
      <w:r w:rsidRPr="00DE62D8">
        <w:rPr>
          <w:sz w:val="20"/>
          <w:szCs w:val="28"/>
          <w:lang w:val="es-MX"/>
        </w:rPr>
        <w:t>A través de una investigación profunda y el análisis de la literatura actual, encontramos algo claro: el aprendizaje está dejando de ser pasivo. Hoy ganan terreno estrategias como</w:t>
      </w:r>
      <w:r w:rsidRPr="002E7168">
        <w:rPr>
          <w:sz w:val="20"/>
          <w:szCs w:val="28"/>
        </w:rPr>
        <w:t xml:space="preserve"> el aprendizaje basado en proyectos, la gamificación, el aula invertida y el trabajo colaborativo, implementadas en entornos híbridos y virtuales. Asimismo, se observa una transformación del rol docente hacia facilitador, con integración de competencias pedagógicas, disciplinares y tecnológicas. Estas estrategias se combinan para fortalecer el aprendizaje aplicado y alinearlo con contextos reales.</w:t>
      </w:r>
    </w:p>
    <w:p w14:paraId="23285F1B" w14:textId="77777777" w:rsidR="002E7168" w:rsidRPr="002E7168" w:rsidRDefault="002E7168" w:rsidP="002E7168">
      <w:pPr>
        <w:ind w:firstLine="426"/>
        <w:jc w:val="both"/>
        <w:rPr>
          <w:rFonts w:eastAsia="Malgun Gothic" w:cs="Arial"/>
          <w:iCs/>
          <w:sz w:val="28"/>
          <w:szCs w:val="28"/>
          <w:lang w:eastAsia="ko-KR"/>
        </w:rPr>
      </w:pPr>
      <w:r w:rsidRPr="002E7168">
        <w:rPr>
          <w:i/>
          <w:spacing w:val="-2"/>
          <w:sz w:val="20"/>
          <w:szCs w:val="28"/>
        </w:rPr>
        <w:t>Palabras</w:t>
      </w:r>
      <w:r w:rsidRPr="002E7168">
        <w:rPr>
          <w:i/>
          <w:spacing w:val="1"/>
          <w:sz w:val="20"/>
          <w:szCs w:val="28"/>
        </w:rPr>
        <w:t xml:space="preserve"> </w:t>
      </w:r>
      <w:r w:rsidRPr="002E7168">
        <w:rPr>
          <w:i/>
          <w:spacing w:val="-2"/>
          <w:sz w:val="20"/>
          <w:szCs w:val="28"/>
        </w:rPr>
        <w:t>Clave—</w:t>
      </w:r>
      <w:r w:rsidRPr="002E7168">
        <w:rPr>
          <w:rFonts w:eastAsia="Malgun Gothic" w:cs="Arial"/>
          <w:iCs/>
          <w:sz w:val="28"/>
          <w:szCs w:val="28"/>
          <w:lang w:eastAsia="ko-KR"/>
        </w:rPr>
        <w:t xml:space="preserve"> </w:t>
      </w:r>
      <w:r w:rsidRPr="002E7168">
        <w:rPr>
          <w:rFonts w:eastAsia="Malgun Gothic" w:cs="Arial"/>
          <w:iCs/>
          <w:sz w:val="20"/>
          <w:szCs w:val="20"/>
          <w:lang w:eastAsia="ko-KR"/>
        </w:rPr>
        <w:t xml:space="preserve">Estrategias de enseñanza, industria 4.0, educación superior, ingeniería. </w:t>
      </w:r>
    </w:p>
    <w:p w14:paraId="2045B83E" w14:textId="77777777" w:rsidR="002E7168" w:rsidRPr="002E7168" w:rsidRDefault="002E7168" w:rsidP="002E7168">
      <w:pPr>
        <w:spacing w:before="152"/>
        <w:ind w:left="114" w:right="148" w:firstLine="283"/>
        <w:jc w:val="both"/>
        <w:rPr>
          <w:i/>
          <w:sz w:val="20"/>
          <w:szCs w:val="28"/>
          <w:lang w:val="es-MX"/>
        </w:rPr>
      </w:pPr>
      <w:proofErr w:type="spellStart"/>
      <w:r w:rsidRPr="002E7168">
        <w:rPr>
          <w:i/>
          <w:sz w:val="20"/>
          <w:szCs w:val="28"/>
        </w:rPr>
        <w:t>Abstract</w:t>
      </w:r>
      <w:proofErr w:type="spellEnd"/>
      <w:r w:rsidRPr="002E7168">
        <w:rPr>
          <w:i/>
          <w:sz w:val="20"/>
          <w:szCs w:val="28"/>
        </w:rPr>
        <w:t>—</w:t>
      </w:r>
      <w:r w:rsidRPr="002E7168">
        <w:rPr>
          <w:sz w:val="32"/>
          <w:szCs w:val="32"/>
          <w:lang w:val="es-MX" w:eastAsia="es-MX"/>
        </w:rPr>
        <w:t xml:space="preserve"> </w:t>
      </w:r>
      <w:r w:rsidRPr="002E7168">
        <w:rPr>
          <w:i/>
          <w:sz w:val="20"/>
          <w:szCs w:val="28"/>
          <w:lang w:val="es-MX"/>
        </w:rPr>
        <w:t xml:space="preserve">The </w:t>
      </w:r>
      <w:proofErr w:type="spellStart"/>
      <w:r w:rsidRPr="002E7168">
        <w:rPr>
          <w:i/>
          <w:sz w:val="20"/>
          <w:szCs w:val="28"/>
          <w:lang w:val="es-MX"/>
        </w:rPr>
        <w:t>arrival</w:t>
      </w:r>
      <w:proofErr w:type="spellEnd"/>
      <w:r w:rsidRPr="002E7168">
        <w:rPr>
          <w:i/>
          <w:sz w:val="20"/>
          <w:szCs w:val="28"/>
          <w:lang w:val="es-MX"/>
        </w:rPr>
        <w:t xml:space="preserve"> </w:t>
      </w:r>
      <w:proofErr w:type="spellStart"/>
      <w:r w:rsidRPr="002E7168">
        <w:rPr>
          <w:i/>
          <w:sz w:val="20"/>
          <w:szCs w:val="28"/>
          <w:lang w:val="es-MX"/>
        </w:rPr>
        <w:t>of</w:t>
      </w:r>
      <w:proofErr w:type="spellEnd"/>
      <w:r w:rsidRPr="002E7168">
        <w:rPr>
          <w:i/>
          <w:sz w:val="20"/>
          <w:szCs w:val="28"/>
          <w:lang w:val="es-MX"/>
        </w:rPr>
        <w:t xml:space="preserve"> </w:t>
      </w:r>
      <w:proofErr w:type="spellStart"/>
      <w:r w:rsidRPr="002E7168">
        <w:rPr>
          <w:i/>
          <w:sz w:val="20"/>
          <w:szCs w:val="28"/>
          <w:lang w:val="es-MX"/>
        </w:rPr>
        <w:t>Industry</w:t>
      </w:r>
      <w:proofErr w:type="spellEnd"/>
      <w:r w:rsidRPr="002E7168">
        <w:rPr>
          <w:i/>
          <w:sz w:val="20"/>
          <w:szCs w:val="28"/>
          <w:lang w:val="es-MX"/>
        </w:rPr>
        <w:t xml:space="preserve"> 4.0 </w:t>
      </w:r>
      <w:proofErr w:type="spellStart"/>
      <w:r w:rsidRPr="002E7168">
        <w:rPr>
          <w:i/>
          <w:sz w:val="20"/>
          <w:szCs w:val="28"/>
          <w:lang w:val="es-MX"/>
        </w:rPr>
        <w:t>not</w:t>
      </w:r>
      <w:proofErr w:type="spellEnd"/>
      <w:r w:rsidRPr="002E7168">
        <w:rPr>
          <w:i/>
          <w:sz w:val="20"/>
          <w:szCs w:val="28"/>
          <w:lang w:val="es-MX"/>
        </w:rPr>
        <w:t xml:space="preserve"> </w:t>
      </w:r>
      <w:proofErr w:type="spellStart"/>
      <w:r w:rsidRPr="002E7168">
        <w:rPr>
          <w:i/>
          <w:sz w:val="20"/>
          <w:szCs w:val="28"/>
          <w:lang w:val="es-MX"/>
        </w:rPr>
        <w:t>only</w:t>
      </w:r>
      <w:proofErr w:type="spellEnd"/>
      <w:r w:rsidRPr="002E7168">
        <w:rPr>
          <w:i/>
          <w:sz w:val="20"/>
          <w:szCs w:val="28"/>
          <w:lang w:val="es-MX"/>
        </w:rPr>
        <w:t xml:space="preserve"> </w:t>
      </w:r>
      <w:proofErr w:type="spellStart"/>
      <w:r w:rsidRPr="002E7168">
        <w:rPr>
          <w:i/>
          <w:sz w:val="20"/>
          <w:szCs w:val="28"/>
          <w:lang w:val="es-MX"/>
        </w:rPr>
        <w:t>transformed</w:t>
      </w:r>
      <w:proofErr w:type="spellEnd"/>
      <w:r w:rsidRPr="002E7168">
        <w:rPr>
          <w:i/>
          <w:sz w:val="20"/>
          <w:szCs w:val="28"/>
          <w:lang w:val="es-MX"/>
        </w:rPr>
        <w:t xml:space="preserve"> </w:t>
      </w:r>
      <w:proofErr w:type="spellStart"/>
      <w:r w:rsidRPr="002E7168">
        <w:rPr>
          <w:i/>
          <w:sz w:val="20"/>
          <w:szCs w:val="28"/>
          <w:lang w:val="es-MX"/>
        </w:rPr>
        <w:t>factories</w:t>
      </w:r>
      <w:proofErr w:type="spellEnd"/>
      <w:r w:rsidRPr="002E7168">
        <w:rPr>
          <w:i/>
          <w:sz w:val="20"/>
          <w:szCs w:val="28"/>
          <w:lang w:val="es-MX"/>
        </w:rPr>
        <w:t xml:space="preserve">; </w:t>
      </w:r>
      <w:proofErr w:type="spellStart"/>
      <w:r w:rsidRPr="002E7168">
        <w:rPr>
          <w:i/>
          <w:sz w:val="20"/>
          <w:szCs w:val="28"/>
          <w:lang w:val="es-MX"/>
        </w:rPr>
        <w:t>it</w:t>
      </w:r>
      <w:proofErr w:type="spellEnd"/>
      <w:r w:rsidRPr="002E7168">
        <w:rPr>
          <w:i/>
          <w:sz w:val="20"/>
          <w:szCs w:val="28"/>
          <w:lang w:val="es-MX"/>
        </w:rPr>
        <w:t xml:space="preserve"> </w:t>
      </w:r>
      <w:proofErr w:type="spellStart"/>
      <w:r w:rsidRPr="002E7168">
        <w:rPr>
          <w:i/>
          <w:sz w:val="20"/>
          <w:szCs w:val="28"/>
          <w:lang w:val="es-MX"/>
        </w:rPr>
        <w:t>also</w:t>
      </w:r>
      <w:proofErr w:type="spellEnd"/>
      <w:r w:rsidRPr="002E7168">
        <w:rPr>
          <w:i/>
          <w:sz w:val="20"/>
          <w:szCs w:val="28"/>
          <w:lang w:val="es-MX"/>
        </w:rPr>
        <w:t xml:space="preserve"> </w:t>
      </w:r>
      <w:proofErr w:type="spellStart"/>
      <w:r w:rsidRPr="002E7168">
        <w:rPr>
          <w:i/>
          <w:sz w:val="20"/>
          <w:szCs w:val="28"/>
          <w:lang w:val="es-MX"/>
        </w:rPr>
        <w:t>challenged</w:t>
      </w:r>
      <w:proofErr w:type="spellEnd"/>
      <w:r w:rsidRPr="002E7168">
        <w:rPr>
          <w:i/>
          <w:sz w:val="20"/>
          <w:szCs w:val="28"/>
          <w:lang w:val="es-MX"/>
        </w:rPr>
        <w:t xml:space="preserve"> </w:t>
      </w:r>
      <w:proofErr w:type="spellStart"/>
      <w:r w:rsidRPr="002E7168">
        <w:rPr>
          <w:i/>
          <w:sz w:val="20"/>
          <w:szCs w:val="28"/>
          <w:lang w:val="es-MX"/>
        </w:rPr>
        <w:t>us</w:t>
      </w:r>
      <w:proofErr w:type="spellEnd"/>
      <w:r w:rsidRPr="002E7168">
        <w:rPr>
          <w:i/>
          <w:sz w:val="20"/>
          <w:szCs w:val="28"/>
          <w:lang w:val="es-MX"/>
        </w:rPr>
        <w:t xml:space="preserve"> </w:t>
      </w:r>
      <w:proofErr w:type="spellStart"/>
      <w:r w:rsidRPr="002E7168">
        <w:rPr>
          <w:i/>
          <w:sz w:val="20"/>
          <w:szCs w:val="28"/>
          <w:lang w:val="es-MX"/>
        </w:rPr>
        <w:t>to</w:t>
      </w:r>
      <w:proofErr w:type="spellEnd"/>
      <w:r w:rsidRPr="002E7168">
        <w:rPr>
          <w:i/>
          <w:sz w:val="20"/>
          <w:szCs w:val="28"/>
          <w:lang w:val="es-MX"/>
        </w:rPr>
        <w:t xml:space="preserve"> bridge </w:t>
      </w:r>
      <w:proofErr w:type="spellStart"/>
      <w:r w:rsidRPr="002E7168">
        <w:rPr>
          <w:i/>
          <w:sz w:val="20"/>
          <w:szCs w:val="28"/>
          <w:lang w:val="es-MX"/>
        </w:rPr>
        <w:t>the</w:t>
      </w:r>
      <w:proofErr w:type="spellEnd"/>
      <w:r w:rsidRPr="002E7168">
        <w:rPr>
          <w:i/>
          <w:sz w:val="20"/>
          <w:szCs w:val="28"/>
          <w:lang w:val="es-MX"/>
        </w:rPr>
        <w:t xml:space="preserve"> gap </w:t>
      </w:r>
      <w:proofErr w:type="spellStart"/>
      <w:r w:rsidRPr="002E7168">
        <w:rPr>
          <w:i/>
          <w:sz w:val="20"/>
          <w:szCs w:val="28"/>
          <w:lang w:val="es-MX"/>
        </w:rPr>
        <w:t>between</w:t>
      </w:r>
      <w:proofErr w:type="spellEnd"/>
      <w:r w:rsidRPr="002E7168">
        <w:rPr>
          <w:i/>
          <w:sz w:val="20"/>
          <w:szCs w:val="28"/>
          <w:lang w:val="es-MX"/>
        </w:rPr>
        <w:t xml:space="preserve"> </w:t>
      </w:r>
      <w:proofErr w:type="spellStart"/>
      <w:r w:rsidRPr="002E7168">
        <w:rPr>
          <w:i/>
          <w:sz w:val="20"/>
          <w:szCs w:val="28"/>
          <w:lang w:val="es-MX"/>
        </w:rPr>
        <w:t>what</w:t>
      </w:r>
      <w:proofErr w:type="spellEnd"/>
      <w:r w:rsidRPr="002E7168">
        <w:rPr>
          <w:i/>
          <w:sz w:val="20"/>
          <w:szCs w:val="28"/>
          <w:lang w:val="es-MX"/>
        </w:rPr>
        <w:t xml:space="preserve"> </w:t>
      </w:r>
      <w:proofErr w:type="spellStart"/>
      <w:r w:rsidRPr="002E7168">
        <w:rPr>
          <w:i/>
          <w:sz w:val="20"/>
          <w:szCs w:val="28"/>
          <w:lang w:val="es-MX"/>
        </w:rPr>
        <w:t>is</w:t>
      </w:r>
      <w:proofErr w:type="spellEnd"/>
      <w:r w:rsidRPr="002E7168">
        <w:rPr>
          <w:i/>
          <w:sz w:val="20"/>
          <w:szCs w:val="28"/>
          <w:lang w:val="es-MX"/>
        </w:rPr>
        <w:t xml:space="preserve"> </w:t>
      </w:r>
      <w:proofErr w:type="spellStart"/>
      <w:r w:rsidRPr="002E7168">
        <w:rPr>
          <w:i/>
          <w:sz w:val="20"/>
          <w:szCs w:val="28"/>
          <w:lang w:val="es-MX"/>
        </w:rPr>
        <w:t>taught</w:t>
      </w:r>
      <w:proofErr w:type="spellEnd"/>
      <w:r w:rsidRPr="002E7168">
        <w:rPr>
          <w:i/>
          <w:sz w:val="20"/>
          <w:szCs w:val="28"/>
          <w:lang w:val="es-MX"/>
        </w:rPr>
        <w:t xml:space="preserve"> in </w:t>
      </w:r>
      <w:proofErr w:type="spellStart"/>
      <w:r w:rsidRPr="002E7168">
        <w:rPr>
          <w:i/>
          <w:sz w:val="20"/>
          <w:szCs w:val="28"/>
          <w:lang w:val="es-MX"/>
        </w:rPr>
        <w:t>universities</w:t>
      </w:r>
      <w:proofErr w:type="spellEnd"/>
      <w:r w:rsidRPr="002E7168">
        <w:rPr>
          <w:i/>
          <w:sz w:val="20"/>
          <w:szCs w:val="28"/>
          <w:lang w:val="es-MX"/>
        </w:rPr>
        <w:t xml:space="preserve"> and </w:t>
      </w:r>
      <w:proofErr w:type="spellStart"/>
      <w:r w:rsidRPr="002E7168">
        <w:rPr>
          <w:i/>
          <w:sz w:val="20"/>
          <w:szCs w:val="28"/>
          <w:lang w:val="es-MX"/>
        </w:rPr>
        <w:t>what</w:t>
      </w:r>
      <w:proofErr w:type="spellEnd"/>
      <w:r w:rsidRPr="002E7168">
        <w:rPr>
          <w:i/>
          <w:sz w:val="20"/>
          <w:szCs w:val="28"/>
          <w:lang w:val="es-MX"/>
        </w:rPr>
        <w:t xml:space="preserve"> </w:t>
      </w:r>
      <w:proofErr w:type="spellStart"/>
      <w:r w:rsidRPr="002E7168">
        <w:rPr>
          <w:i/>
          <w:sz w:val="20"/>
          <w:szCs w:val="28"/>
          <w:lang w:val="es-MX"/>
        </w:rPr>
        <w:t>the</w:t>
      </w:r>
      <w:proofErr w:type="spellEnd"/>
      <w:r w:rsidRPr="002E7168">
        <w:rPr>
          <w:i/>
          <w:sz w:val="20"/>
          <w:szCs w:val="28"/>
          <w:lang w:val="es-MX"/>
        </w:rPr>
        <w:t xml:space="preserve"> real </w:t>
      </w:r>
      <w:proofErr w:type="spellStart"/>
      <w:r w:rsidRPr="002E7168">
        <w:rPr>
          <w:i/>
          <w:sz w:val="20"/>
          <w:szCs w:val="28"/>
          <w:lang w:val="es-MX"/>
        </w:rPr>
        <w:t>world</w:t>
      </w:r>
      <w:proofErr w:type="spellEnd"/>
      <w:r w:rsidRPr="002E7168">
        <w:rPr>
          <w:i/>
          <w:sz w:val="20"/>
          <w:szCs w:val="28"/>
          <w:lang w:val="es-MX"/>
        </w:rPr>
        <w:t xml:space="preserve"> </w:t>
      </w:r>
      <w:proofErr w:type="spellStart"/>
      <w:r w:rsidRPr="002E7168">
        <w:rPr>
          <w:i/>
          <w:sz w:val="20"/>
          <w:szCs w:val="28"/>
          <w:lang w:val="es-MX"/>
        </w:rPr>
        <w:t>demands</w:t>
      </w:r>
      <w:proofErr w:type="spellEnd"/>
      <w:r w:rsidRPr="002E7168">
        <w:rPr>
          <w:i/>
          <w:sz w:val="20"/>
          <w:szCs w:val="28"/>
          <w:lang w:val="es-MX"/>
        </w:rPr>
        <w:t xml:space="preserve"> </w:t>
      </w:r>
      <w:proofErr w:type="spellStart"/>
      <w:r w:rsidRPr="002E7168">
        <w:rPr>
          <w:i/>
          <w:sz w:val="20"/>
          <w:szCs w:val="28"/>
          <w:lang w:val="es-MX"/>
        </w:rPr>
        <w:t>today</w:t>
      </w:r>
      <w:proofErr w:type="spellEnd"/>
      <w:r w:rsidRPr="002E7168">
        <w:rPr>
          <w:i/>
          <w:sz w:val="20"/>
          <w:szCs w:val="28"/>
          <w:lang w:val="es-MX"/>
        </w:rPr>
        <w:t xml:space="preserve">. </w:t>
      </w:r>
      <w:proofErr w:type="spellStart"/>
      <w:r w:rsidRPr="002E7168">
        <w:rPr>
          <w:i/>
          <w:sz w:val="20"/>
          <w:szCs w:val="28"/>
          <w:lang w:val="es-MX"/>
        </w:rPr>
        <w:t>This</w:t>
      </w:r>
      <w:proofErr w:type="spellEnd"/>
      <w:r w:rsidRPr="002E7168">
        <w:rPr>
          <w:i/>
          <w:sz w:val="20"/>
          <w:szCs w:val="28"/>
          <w:lang w:val="es-MX"/>
        </w:rPr>
        <w:t xml:space="preserve"> </w:t>
      </w:r>
      <w:proofErr w:type="spellStart"/>
      <w:r w:rsidRPr="002E7168">
        <w:rPr>
          <w:i/>
          <w:sz w:val="20"/>
          <w:szCs w:val="28"/>
          <w:lang w:val="es-MX"/>
        </w:rPr>
        <w:t>study</w:t>
      </w:r>
      <w:proofErr w:type="spellEnd"/>
      <w:r w:rsidRPr="002E7168">
        <w:rPr>
          <w:i/>
          <w:sz w:val="20"/>
          <w:szCs w:val="28"/>
          <w:lang w:val="es-MX"/>
        </w:rPr>
        <w:t xml:space="preserve"> </w:t>
      </w:r>
      <w:proofErr w:type="spellStart"/>
      <w:r w:rsidRPr="002E7168">
        <w:rPr>
          <w:i/>
          <w:sz w:val="20"/>
          <w:szCs w:val="28"/>
          <w:lang w:val="es-MX"/>
        </w:rPr>
        <w:t>arises</w:t>
      </w:r>
      <w:proofErr w:type="spellEnd"/>
      <w:r w:rsidRPr="002E7168">
        <w:rPr>
          <w:i/>
          <w:sz w:val="20"/>
          <w:szCs w:val="28"/>
          <w:lang w:val="es-MX"/>
        </w:rPr>
        <w:t xml:space="preserve"> </w:t>
      </w:r>
      <w:proofErr w:type="spellStart"/>
      <w:r w:rsidRPr="002E7168">
        <w:rPr>
          <w:i/>
          <w:sz w:val="20"/>
          <w:szCs w:val="28"/>
          <w:lang w:val="es-MX"/>
        </w:rPr>
        <w:t>precisely</w:t>
      </w:r>
      <w:proofErr w:type="spellEnd"/>
      <w:r w:rsidRPr="002E7168">
        <w:rPr>
          <w:i/>
          <w:sz w:val="20"/>
          <w:szCs w:val="28"/>
          <w:lang w:val="es-MX"/>
        </w:rPr>
        <w:t xml:space="preserve"> </w:t>
      </w:r>
      <w:proofErr w:type="spellStart"/>
      <w:r w:rsidRPr="002E7168">
        <w:rPr>
          <w:i/>
          <w:sz w:val="20"/>
          <w:szCs w:val="28"/>
          <w:lang w:val="es-MX"/>
        </w:rPr>
        <w:t>to</w:t>
      </w:r>
      <w:proofErr w:type="spellEnd"/>
      <w:r w:rsidRPr="002E7168">
        <w:rPr>
          <w:i/>
          <w:sz w:val="20"/>
          <w:szCs w:val="28"/>
          <w:lang w:val="es-MX"/>
        </w:rPr>
        <w:t xml:space="preserve"> </w:t>
      </w:r>
      <w:proofErr w:type="spellStart"/>
      <w:r w:rsidRPr="002E7168">
        <w:rPr>
          <w:i/>
          <w:sz w:val="20"/>
          <w:szCs w:val="28"/>
          <w:lang w:val="es-MX"/>
        </w:rPr>
        <w:t>understand</w:t>
      </w:r>
      <w:proofErr w:type="spellEnd"/>
      <w:r w:rsidRPr="002E7168">
        <w:rPr>
          <w:i/>
          <w:sz w:val="20"/>
          <w:szCs w:val="28"/>
          <w:lang w:val="es-MX"/>
        </w:rPr>
        <w:t xml:space="preserve"> </w:t>
      </w:r>
      <w:proofErr w:type="spellStart"/>
      <w:r w:rsidRPr="002E7168">
        <w:rPr>
          <w:i/>
          <w:sz w:val="20"/>
          <w:szCs w:val="28"/>
          <w:lang w:val="es-MX"/>
        </w:rPr>
        <w:t>how</w:t>
      </w:r>
      <w:proofErr w:type="spellEnd"/>
      <w:r w:rsidRPr="002E7168">
        <w:rPr>
          <w:i/>
          <w:sz w:val="20"/>
          <w:szCs w:val="28"/>
          <w:lang w:val="es-MX"/>
        </w:rPr>
        <w:t xml:space="preserve"> </w:t>
      </w:r>
      <w:proofErr w:type="spellStart"/>
      <w:r w:rsidRPr="002E7168">
        <w:rPr>
          <w:i/>
          <w:sz w:val="20"/>
          <w:szCs w:val="28"/>
          <w:lang w:val="es-MX"/>
        </w:rPr>
        <w:t>higher</w:t>
      </w:r>
      <w:proofErr w:type="spellEnd"/>
      <w:r w:rsidRPr="002E7168">
        <w:rPr>
          <w:i/>
          <w:sz w:val="20"/>
          <w:szCs w:val="28"/>
          <w:lang w:val="es-MX"/>
        </w:rPr>
        <w:t xml:space="preserve"> </w:t>
      </w:r>
      <w:proofErr w:type="spellStart"/>
      <w:r w:rsidRPr="002E7168">
        <w:rPr>
          <w:i/>
          <w:sz w:val="20"/>
          <w:szCs w:val="28"/>
          <w:lang w:val="es-MX"/>
        </w:rPr>
        <w:t>education</w:t>
      </w:r>
      <w:proofErr w:type="spellEnd"/>
      <w:r w:rsidRPr="002E7168">
        <w:rPr>
          <w:i/>
          <w:sz w:val="20"/>
          <w:szCs w:val="28"/>
          <w:lang w:val="es-MX"/>
        </w:rPr>
        <w:t xml:space="preserve"> </w:t>
      </w:r>
      <w:proofErr w:type="spellStart"/>
      <w:r w:rsidRPr="002E7168">
        <w:rPr>
          <w:i/>
          <w:sz w:val="20"/>
          <w:szCs w:val="28"/>
          <w:lang w:val="es-MX"/>
        </w:rPr>
        <w:t>is</w:t>
      </w:r>
      <w:proofErr w:type="spellEnd"/>
      <w:r w:rsidRPr="002E7168">
        <w:rPr>
          <w:i/>
          <w:sz w:val="20"/>
          <w:szCs w:val="28"/>
          <w:lang w:val="es-MX"/>
        </w:rPr>
        <w:t xml:space="preserve"> </w:t>
      </w:r>
      <w:proofErr w:type="spellStart"/>
      <w:r w:rsidRPr="002E7168">
        <w:rPr>
          <w:i/>
          <w:sz w:val="20"/>
          <w:szCs w:val="28"/>
          <w:lang w:val="es-MX"/>
        </w:rPr>
        <w:t>adapting</w:t>
      </w:r>
      <w:proofErr w:type="spellEnd"/>
      <w:r w:rsidRPr="002E7168">
        <w:rPr>
          <w:i/>
          <w:sz w:val="20"/>
          <w:szCs w:val="28"/>
          <w:lang w:val="es-MX"/>
        </w:rPr>
        <w:t xml:space="preserve"> </w:t>
      </w:r>
      <w:proofErr w:type="spellStart"/>
      <w:r w:rsidRPr="002E7168">
        <w:rPr>
          <w:i/>
          <w:sz w:val="20"/>
          <w:szCs w:val="28"/>
          <w:lang w:val="es-MX"/>
        </w:rPr>
        <w:t>to</w:t>
      </w:r>
      <w:proofErr w:type="spellEnd"/>
      <w:r w:rsidRPr="002E7168">
        <w:rPr>
          <w:i/>
          <w:sz w:val="20"/>
          <w:szCs w:val="28"/>
          <w:lang w:val="es-MX"/>
        </w:rPr>
        <w:t xml:space="preserve"> </w:t>
      </w:r>
      <w:proofErr w:type="spellStart"/>
      <w:r w:rsidRPr="002E7168">
        <w:rPr>
          <w:i/>
          <w:sz w:val="20"/>
          <w:szCs w:val="28"/>
          <w:lang w:val="es-MX"/>
        </w:rPr>
        <w:t>this</w:t>
      </w:r>
      <w:proofErr w:type="spellEnd"/>
      <w:r w:rsidRPr="002E7168">
        <w:rPr>
          <w:i/>
          <w:sz w:val="20"/>
          <w:szCs w:val="28"/>
          <w:lang w:val="es-MX"/>
        </w:rPr>
        <w:t xml:space="preserve"> new </w:t>
      </w:r>
      <w:proofErr w:type="spellStart"/>
      <w:r w:rsidRPr="002E7168">
        <w:rPr>
          <w:i/>
          <w:sz w:val="20"/>
          <w:szCs w:val="28"/>
          <w:lang w:val="es-MX"/>
        </w:rPr>
        <w:t>scenario</w:t>
      </w:r>
      <w:proofErr w:type="spellEnd"/>
      <w:r w:rsidRPr="002E7168">
        <w:rPr>
          <w:i/>
          <w:sz w:val="20"/>
          <w:szCs w:val="28"/>
          <w:lang w:val="es-MX"/>
        </w:rPr>
        <w:t>.</w:t>
      </w:r>
    </w:p>
    <w:p w14:paraId="2DB9EE6D" w14:textId="77777777" w:rsidR="002E7168" w:rsidRPr="002E7168" w:rsidRDefault="002E7168" w:rsidP="002E7168">
      <w:pPr>
        <w:spacing w:before="152"/>
        <w:ind w:left="114" w:right="148" w:firstLine="283"/>
        <w:jc w:val="both"/>
        <w:rPr>
          <w:i/>
          <w:sz w:val="20"/>
          <w:szCs w:val="28"/>
          <w:lang w:val="es-MX"/>
        </w:rPr>
      </w:pPr>
      <w:proofErr w:type="spellStart"/>
      <w:r w:rsidRPr="008D2752">
        <w:rPr>
          <w:i/>
          <w:sz w:val="20"/>
          <w:szCs w:val="28"/>
          <w:lang w:val="es-MX"/>
        </w:rPr>
        <w:t>Through</w:t>
      </w:r>
      <w:proofErr w:type="spellEnd"/>
      <w:r w:rsidRPr="008D2752">
        <w:rPr>
          <w:i/>
          <w:sz w:val="20"/>
          <w:szCs w:val="28"/>
          <w:lang w:val="es-MX"/>
        </w:rPr>
        <w:t xml:space="preserve"> </w:t>
      </w:r>
      <w:proofErr w:type="spellStart"/>
      <w:r w:rsidRPr="008D2752">
        <w:rPr>
          <w:i/>
          <w:sz w:val="20"/>
          <w:szCs w:val="28"/>
          <w:lang w:val="es-MX"/>
        </w:rPr>
        <w:t>in-depth</w:t>
      </w:r>
      <w:proofErr w:type="spellEnd"/>
      <w:r w:rsidRPr="008D2752">
        <w:rPr>
          <w:i/>
          <w:sz w:val="20"/>
          <w:szCs w:val="28"/>
          <w:lang w:val="es-MX"/>
        </w:rPr>
        <w:t xml:space="preserve"> </w:t>
      </w:r>
      <w:proofErr w:type="spellStart"/>
      <w:r w:rsidRPr="008D2752">
        <w:rPr>
          <w:i/>
          <w:sz w:val="20"/>
          <w:szCs w:val="28"/>
          <w:lang w:val="es-MX"/>
        </w:rPr>
        <w:t>research</w:t>
      </w:r>
      <w:proofErr w:type="spellEnd"/>
      <w:r w:rsidRPr="008D2752">
        <w:rPr>
          <w:i/>
          <w:sz w:val="20"/>
          <w:szCs w:val="28"/>
          <w:lang w:val="es-MX"/>
        </w:rPr>
        <w:t xml:space="preserve"> and </w:t>
      </w:r>
      <w:proofErr w:type="spellStart"/>
      <w:r w:rsidRPr="008D2752">
        <w:rPr>
          <w:i/>
          <w:sz w:val="20"/>
          <w:szCs w:val="28"/>
          <w:lang w:val="es-MX"/>
        </w:rPr>
        <w:t>analysis</w:t>
      </w:r>
      <w:proofErr w:type="spellEnd"/>
      <w:r w:rsidRPr="008D2752">
        <w:rPr>
          <w:i/>
          <w:sz w:val="20"/>
          <w:szCs w:val="28"/>
          <w:lang w:val="es-MX"/>
        </w:rPr>
        <w:t xml:space="preserve"> </w:t>
      </w:r>
      <w:proofErr w:type="spellStart"/>
      <w:r w:rsidRPr="008D2752">
        <w:rPr>
          <w:i/>
          <w:sz w:val="20"/>
          <w:szCs w:val="28"/>
          <w:lang w:val="es-MX"/>
        </w:rPr>
        <w:t>of</w:t>
      </w:r>
      <w:proofErr w:type="spellEnd"/>
      <w:r w:rsidRPr="008D2752">
        <w:rPr>
          <w:i/>
          <w:sz w:val="20"/>
          <w:szCs w:val="28"/>
          <w:lang w:val="es-MX"/>
        </w:rPr>
        <w:t xml:space="preserve"> </w:t>
      </w:r>
      <w:proofErr w:type="spellStart"/>
      <w:r w:rsidRPr="008D2752">
        <w:rPr>
          <w:i/>
          <w:sz w:val="20"/>
          <w:szCs w:val="28"/>
          <w:lang w:val="es-MX"/>
        </w:rPr>
        <w:t>current</w:t>
      </w:r>
      <w:proofErr w:type="spellEnd"/>
      <w:r w:rsidRPr="008D2752">
        <w:rPr>
          <w:i/>
          <w:sz w:val="20"/>
          <w:szCs w:val="28"/>
          <w:lang w:val="es-MX"/>
        </w:rPr>
        <w:t xml:space="preserve"> </w:t>
      </w:r>
      <w:proofErr w:type="spellStart"/>
      <w:r w:rsidRPr="008D2752">
        <w:rPr>
          <w:i/>
          <w:sz w:val="20"/>
          <w:szCs w:val="28"/>
          <w:lang w:val="es-MX"/>
        </w:rPr>
        <w:t>literature</w:t>
      </w:r>
      <w:proofErr w:type="spellEnd"/>
      <w:r w:rsidRPr="008D2752">
        <w:rPr>
          <w:i/>
          <w:sz w:val="20"/>
          <w:szCs w:val="28"/>
          <w:lang w:val="es-MX"/>
        </w:rPr>
        <w:t xml:space="preserve">, </w:t>
      </w:r>
      <w:proofErr w:type="spellStart"/>
      <w:r w:rsidRPr="008D2752">
        <w:rPr>
          <w:i/>
          <w:sz w:val="20"/>
          <w:szCs w:val="28"/>
          <w:lang w:val="es-MX"/>
        </w:rPr>
        <w:t>one</w:t>
      </w:r>
      <w:proofErr w:type="spellEnd"/>
      <w:r w:rsidRPr="008D2752">
        <w:rPr>
          <w:i/>
          <w:sz w:val="20"/>
          <w:szCs w:val="28"/>
          <w:lang w:val="es-MX"/>
        </w:rPr>
        <w:t xml:space="preserve"> </w:t>
      </w:r>
      <w:proofErr w:type="spellStart"/>
      <w:r w:rsidRPr="008D2752">
        <w:rPr>
          <w:i/>
          <w:sz w:val="20"/>
          <w:szCs w:val="28"/>
          <w:lang w:val="es-MX"/>
        </w:rPr>
        <w:t>thing</w:t>
      </w:r>
      <w:proofErr w:type="spellEnd"/>
      <w:r w:rsidRPr="008D2752">
        <w:rPr>
          <w:i/>
          <w:sz w:val="20"/>
          <w:szCs w:val="28"/>
          <w:lang w:val="es-MX"/>
        </w:rPr>
        <w:t xml:space="preserve"> </w:t>
      </w:r>
      <w:proofErr w:type="spellStart"/>
      <w:r w:rsidRPr="008D2752">
        <w:rPr>
          <w:i/>
          <w:sz w:val="20"/>
          <w:szCs w:val="28"/>
          <w:lang w:val="es-MX"/>
        </w:rPr>
        <w:t>becomes</w:t>
      </w:r>
      <w:proofErr w:type="spellEnd"/>
      <w:r w:rsidRPr="008D2752">
        <w:rPr>
          <w:i/>
          <w:sz w:val="20"/>
          <w:szCs w:val="28"/>
          <w:lang w:val="es-MX"/>
        </w:rPr>
        <w:t xml:space="preserve"> </w:t>
      </w:r>
      <w:proofErr w:type="spellStart"/>
      <w:r w:rsidRPr="008D2752">
        <w:rPr>
          <w:i/>
          <w:sz w:val="20"/>
          <w:szCs w:val="28"/>
          <w:lang w:val="es-MX"/>
        </w:rPr>
        <w:t>clear</w:t>
      </w:r>
      <w:proofErr w:type="spellEnd"/>
      <w:r w:rsidRPr="008D2752">
        <w:rPr>
          <w:i/>
          <w:sz w:val="20"/>
          <w:szCs w:val="28"/>
          <w:lang w:val="es-MX"/>
        </w:rPr>
        <w:t xml:space="preserve">: </w:t>
      </w:r>
      <w:proofErr w:type="spellStart"/>
      <w:r w:rsidRPr="008D2752">
        <w:rPr>
          <w:i/>
          <w:sz w:val="20"/>
          <w:szCs w:val="28"/>
          <w:lang w:val="es-MX"/>
        </w:rPr>
        <w:t>learning</w:t>
      </w:r>
      <w:proofErr w:type="spellEnd"/>
      <w:r w:rsidRPr="008D2752">
        <w:rPr>
          <w:i/>
          <w:sz w:val="20"/>
          <w:szCs w:val="28"/>
          <w:lang w:val="es-MX"/>
        </w:rPr>
        <w:t xml:space="preserve"> </w:t>
      </w:r>
      <w:proofErr w:type="spellStart"/>
      <w:r w:rsidRPr="008D2752">
        <w:rPr>
          <w:i/>
          <w:sz w:val="20"/>
          <w:szCs w:val="28"/>
          <w:lang w:val="es-MX"/>
        </w:rPr>
        <w:t>is</w:t>
      </w:r>
      <w:proofErr w:type="spellEnd"/>
      <w:r w:rsidRPr="008D2752">
        <w:rPr>
          <w:i/>
          <w:sz w:val="20"/>
          <w:szCs w:val="28"/>
          <w:lang w:val="es-MX"/>
        </w:rPr>
        <w:t xml:space="preserve"> no </w:t>
      </w:r>
      <w:proofErr w:type="spellStart"/>
      <w:r w:rsidRPr="008D2752">
        <w:rPr>
          <w:i/>
          <w:sz w:val="20"/>
          <w:szCs w:val="28"/>
          <w:lang w:val="es-MX"/>
        </w:rPr>
        <w:t>longer</w:t>
      </w:r>
      <w:proofErr w:type="spellEnd"/>
      <w:r w:rsidRPr="008D2752">
        <w:rPr>
          <w:i/>
          <w:sz w:val="20"/>
          <w:szCs w:val="28"/>
          <w:lang w:val="es-MX"/>
        </w:rPr>
        <w:t xml:space="preserve"> </w:t>
      </w:r>
      <w:proofErr w:type="spellStart"/>
      <w:r w:rsidRPr="008D2752">
        <w:rPr>
          <w:i/>
          <w:sz w:val="20"/>
          <w:szCs w:val="28"/>
          <w:lang w:val="es-MX"/>
        </w:rPr>
        <w:t>passive</w:t>
      </w:r>
      <w:proofErr w:type="spellEnd"/>
      <w:r w:rsidRPr="008D2752">
        <w:rPr>
          <w:i/>
          <w:sz w:val="20"/>
          <w:szCs w:val="28"/>
          <w:lang w:val="es-MX"/>
        </w:rPr>
        <w:t xml:space="preserve">. Today, </w:t>
      </w:r>
      <w:proofErr w:type="spellStart"/>
      <w:r w:rsidRPr="008D2752">
        <w:rPr>
          <w:i/>
          <w:sz w:val="20"/>
          <w:szCs w:val="28"/>
          <w:lang w:val="es-MX"/>
        </w:rPr>
        <w:t>strategies</w:t>
      </w:r>
      <w:proofErr w:type="spellEnd"/>
      <w:r w:rsidRPr="008D2752">
        <w:rPr>
          <w:i/>
          <w:sz w:val="20"/>
          <w:szCs w:val="28"/>
          <w:lang w:val="es-MX"/>
        </w:rPr>
        <w:t xml:space="preserve"> </w:t>
      </w:r>
      <w:proofErr w:type="spellStart"/>
      <w:r w:rsidRPr="008D2752">
        <w:rPr>
          <w:i/>
          <w:sz w:val="20"/>
          <w:szCs w:val="28"/>
          <w:lang w:val="es-MX"/>
        </w:rPr>
        <w:t>such</w:t>
      </w:r>
      <w:proofErr w:type="spellEnd"/>
      <w:r w:rsidRPr="008D2752">
        <w:rPr>
          <w:i/>
          <w:sz w:val="20"/>
          <w:szCs w:val="28"/>
          <w:lang w:val="es-MX"/>
        </w:rPr>
        <w:t xml:space="preserve"> as </w:t>
      </w:r>
      <w:proofErr w:type="spellStart"/>
      <w:r w:rsidRPr="008D2752">
        <w:rPr>
          <w:i/>
          <w:sz w:val="20"/>
          <w:szCs w:val="28"/>
          <w:lang w:val="es-MX"/>
        </w:rPr>
        <w:t>project-based</w:t>
      </w:r>
      <w:proofErr w:type="spellEnd"/>
      <w:r w:rsidRPr="008D2752">
        <w:rPr>
          <w:i/>
          <w:sz w:val="20"/>
          <w:szCs w:val="28"/>
          <w:lang w:val="es-MX"/>
        </w:rPr>
        <w:t xml:space="preserve"> </w:t>
      </w:r>
      <w:proofErr w:type="spellStart"/>
      <w:r w:rsidRPr="008D2752">
        <w:rPr>
          <w:i/>
          <w:sz w:val="20"/>
          <w:szCs w:val="28"/>
          <w:lang w:val="es-MX"/>
        </w:rPr>
        <w:t>learning</w:t>
      </w:r>
      <w:proofErr w:type="spellEnd"/>
      <w:r w:rsidRPr="008D2752">
        <w:rPr>
          <w:i/>
          <w:sz w:val="20"/>
          <w:szCs w:val="28"/>
          <w:lang w:val="es-MX"/>
        </w:rPr>
        <w:t xml:space="preserve">, </w:t>
      </w:r>
      <w:proofErr w:type="spellStart"/>
      <w:r w:rsidRPr="008D2752">
        <w:rPr>
          <w:i/>
          <w:sz w:val="20"/>
          <w:szCs w:val="28"/>
          <w:lang w:val="es-MX"/>
        </w:rPr>
        <w:t>gamification</w:t>
      </w:r>
      <w:proofErr w:type="spellEnd"/>
      <w:r w:rsidRPr="008D2752">
        <w:rPr>
          <w:i/>
          <w:sz w:val="20"/>
          <w:szCs w:val="28"/>
          <w:lang w:val="es-MX"/>
        </w:rPr>
        <w:t xml:space="preserve">, </w:t>
      </w:r>
      <w:proofErr w:type="spellStart"/>
      <w:r w:rsidRPr="008D2752">
        <w:rPr>
          <w:i/>
          <w:sz w:val="20"/>
          <w:szCs w:val="28"/>
          <w:lang w:val="es-MX"/>
        </w:rPr>
        <w:t>flipped</w:t>
      </w:r>
      <w:proofErr w:type="spellEnd"/>
      <w:r w:rsidRPr="008D2752">
        <w:rPr>
          <w:i/>
          <w:sz w:val="20"/>
          <w:szCs w:val="28"/>
          <w:lang w:val="es-MX"/>
        </w:rPr>
        <w:t xml:space="preserve"> </w:t>
      </w:r>
      <w:proofErr w:type="spellStart"/>
      <w:r w:rsidRPr="008D2752">
        <w:rPr>
          <w:i/>
          <w:sz w:val="20"/>
          <w:szCs w:val="28"/>
          <w:lang w:val="es-MX"/>
        </w:rPr>
        <w:t>classroom</w:t>
      </w:r>
      <w:proofErr w:type="spellEnd"/>
      <w:r w:rsidRPr="008D2752">
        <w:rPr>
          <w:i/>
          <w:sz w:val="20"/>
          <w:szCs w:val="28"/>
          <w:lang w:val="es-MX"/>
        </w:rPr>
        <w:t xml:space="preserve">, and </w:t>
      </w:r>
      <w:proofErr w:type="spellStart"/>
      <w:r w:rsidRPr="008D2752">
        <w:rPr>
          <w:i/>
          <w:sz w:val="20"/>
          <w:szCs w:val="28"/>
          <w:lang w:val="es-MX"/>
        </w:rPr>
        <w:t>collaborative</w:t>
      </w:r>
      <w:proofErr w:type="spellEnd"/>
      <w:r w:rsidRPr="008D2752">
        <w:rPr>
          <w:i/>
          <w:sz w:val="20"/>
          <w:szCs w:val="28"/>
          <w:lang w:val="es-MX"/>
        </w:rPr>
        <w:t xml:space="preserve"> </w:t>
      </w:r>
      <w:proofErr w:type="spellStart"/>
      <w:r w:rsidRPr="008D2752">
        <w:rPr>
          <w:i/>
          <w:sz w:val="20"/>
          <w:szCs w:val="28"/>
          <w:lang w:val="es-MX"/>
        </w:rPr>
        <w:t>work</w:t>
      </w:r>
      <w:proofErr w:type="spellEnd"/>
      <w:r w:rsidRPr="008D2752">
        <w:rPr>
          <w:i/>
          <w:sz w:val="20"/>
          <w:szCs w:val="28"/>
          <w:lang w:val="es-MX"/>
        </w:rPr>
        <w:t xml:space="preserve"> are </w:t>
      </w:r>
      <w:proofErr w:type="spellStart"/>
      <w:r w:rsidRPr="008D2752">
        <w:rPr>
          <w:i/>
          <w:sz w:val="20"/>
          <w:szCs w:val="28"/>
          <w:lang w:val="es-MX"/>
        </w:rPr>
        <w:t>gaining</w:t>
      </w:r>
      <w:proofErr w:type="spellEnd"/>
      <w:r w:rsidRPr="008D2752">
        <w:rPr>
          <w:i/>
          <w:sz w:val="20"/>
          <w:szCs w:val="28"/>
          <w:lang w:val="es-MX"/>
        </w:rPr>
        <w:t xml:space="preserve"> </w:t>
      </w:r>
      <w:proofErr w:type="spellStart"/>
      <w:r w:rsidRPr="008D2752">
        <w:rPr>
          <w:i/>
          <w:sz w:val="20"/>
          <w:szCs w:val="28"/>
          <w:lang w:val="es-MX"/>
        </w:rPr>
        <w:t>ground</w:t>
      </w:r>
      <w:proofErr w:type="spellEnd"/>
      <w:r w:rsidRPr="008D2752">
        <w:rPr>
          <w:i/>
          <w:sz w:val="20"/>
          <w:szCs w:val="28"/>
          <w:lang w:val="es-MX"/>
        </w:rPr>
        <w:t xml:space="preserve">, </w:t>
      </w:r>
      <w:proofErr w:type="spellStart"/>
      <w:r w:rsidRPr="008D2752">
        <w:rPr>
          <w:i/>
          <w:sz w:val="20"/>
          <w:szCs w:val="28"/>
          <w:lang w:val="es-MX"/>
        </w:rPr>
        <w:t>implemented</w:t>
      </w:r>
      <w:proofErr w:type="spellEnd"/>
      <w:r w:rsidRPr="008D2752">
        <w:rPr>
          <w:i/>
          <w:sz w:val="20"/>
          <w:szCs w:val="28"/>
          <w:lang w:val="es-MX"/>
        </w:rPr>
        <w:t xml:space="preserve"> in </w:t>
      </w:r>
      <w:proofErr w:type="spellStart"/>
      <w:r w:rsidRPr="008D2752">
        <w:rPr>
          <w:i/>
          <w:sz w:val="20"/>
          <w:szCs w:val="28"/>
          <w:lang w:val="es-MX"/>
        </w:rPr>
        <w:t>hybrid</w:t>
      </w:r>
      <w:proofErr w:type="spellEnd"/>
      <w:r w:rsidRPr="008D2752">
        <w:rPr>
          <w:i/>
          <w:sz w:val="20"/>
          <w:szCs w:val="28"/>
          <w:lang w:val="es-MX"/>
        </w:rPr>
        <w:t xml:space="preserve"> and virtual </w:t>
      </w:r>
      <w:proofErr w:type="spellStart"/>
      <w:r w:rsidRPr="008D2752">
        <w:rPr>
          <w:i/>
          <w:sz w:val="20"/>
          <w:szCs w:val="28"/>
          <w:lang w:val="es-MX"/>
        </w:rPr>
        <w:t>environments</w:t>
      </w:r>
      <w:proofErr w:type="spellEnd"/>
      <w:r w:rsidRPr="008D2752">
        <w:rPr>
          <w:i/>
          <w:sz w:val="20"/>
          <w:szCs w:val="28"/>
          <w:lang w:val="es-MX"/>
        </w:rPr>
        <w:t xml:space="preserve">. Additionally, </w:t>
      </w:r>
      <w:proofErr w:type="spellStart"/>
      <w:r w:rsidRPr="008D2752">
        <w:rPr>
          <w:i/>
          <w:sz w:val="20"/>
          <w:szCs w:val="28"/>
          <w:lang w:val="es-MX"/>
        </w:rPr>
        <w:t>the</w:t>
      </w:r>
      <w:proofErr w:type="spellEnd"/>
      <w:r w:rsidRPr="008D2752">
        <w:rPr>
          <w:i/>
          <w:sz w:val="20"/>
          <w:szCs w:val="28"/>
          <w:lang w:val="es-MX"/>
        </w:rPr>
        <w:t xml:space="preserve"> role </w:t>
      </w:r>
      <w:proofErr w:type="spellStart"/>
      <w:r w:rsidRPr="008D2752">
        <w:rPr>
          <w:i/>
          <w:sz w:val="20"/>
          <w:szCs w:val="28"/>
          <w:lang w:val="es-MX"/>
        </w:rPr>
        <w:t>of</w:t>
      </w:r>
      <w:proofErr w:type="spellEnd"/>
      <w:r w:rsidRPr="008D2752">
        <w:rPr>
          <w:i/>
          <w:sz w:val="20"/>
          <w:szCs w:val="28"/>
          <w:lang w:val="es-MX"/>
        </w:rPr>
        <w:t xml:space="preserve"> </w:t>
      </w:r>
      <w:proofErr w:type="spellStart"/>
      <w:r w:rsidRPr="008D2752">
        <w:rPr>
          <w:i/>
          <w:sz w:val="20"/>
          <w:szCs w:val="28"/>
          <w:lang w:val="es-MX"/>
        </w:rPr>
        <w:t>the</w:t>
      </w:r>
      <w:proofErr w:type="spellEnd"/>
      <w:r w:rsidRPr="008D2752">
        <w:rPr>
          <w:i/>
          <w:sz w:val="20"/>
          <w:szCs w:val="28"/>
          <w:lang w:val="es-MX"/>
        </w:rPr>
        <w:t xml:space="preserve"> </w:t>
      </w:r>
      <w:proofErr w:type="spellStart"/>
      <w:r w:rsidRPr="008D2752">
        <w:rPr>
          <w:i/>
          <w:sz w:val="20"/>
          <w:szCs w:val="28"/>
          <w:lang w:val="es-MX"/>
        </w:rPr>
        <w:t>teacher</w:t>
      </w:r>
      <w:proofErr w:type="spellEnd"/>
      <w:r w:rsidRPr="008D2752">
        <w:rPr>
          <w:i/>
          <w:sz w:val="20"/>
          <w:szCs w:val="28"/>
          <w:lang w:val="es-MX"/>
        </w:rPr>
        <w:t xml:space="preserve"> </w:t>
      </w:r>
      <w:proofErr w:type="spellStart"/>
      <w:r w:rsidRPr="008D2752">
        <w:rPr>
          <w:i/>
          <w:sz w:val="20"/>
          <w:szCs w:val="28"/>
          <w:lang w:val="es-MX"/>
        </w:rPr>
        <w:t>is</w:t>
      </w:r>
      <w:proofErr w:type="spellEnd"/>
      <w:r w:rsidRPr="008D2752">
        <w:rPr>
          <w:i/>
          <w:sz w:val="20"/>
          <w:szCs w:val="28"/>
          <w:lang w:val="es-MX"/>
        </w:rPr>
        <w:t xml:space="preserve"> </w:t>
      </w:r>
      <w:proofErr w:type="spellStart"/>
      <w:r w:rsidRPr="008D2752">
        <w:rPr>
          <w:i/>
          <w:sz w:val="20"/>
          <w:szCs w:val="28"/>
          <w:lang w:val="es-MX"/>
        </w:rPr>
        <w:t>evolving</w:t>
      </w:r>
      <w:proofErr w:type="spellEnd"/>
      <w:r w:rsidRPr="008D2752">
        <w:rPr>
          <w:i/>
          <w:sz w:val="20"/>
          <w:szCs w:val="28"/>
          <w:lang w:val="es-MX"/>
        </w:rPr>
        <w:t xml:space="preserve"> </w:t>
      </w:r>
      <w:proofErr w:type="spellStart"/>
      <w:r w:rsidRPr="008D2752">
        <w:rPr>
          <w:i/>
          <w:sz w:val="20"/>
          <w:szCs w:val="28"/>
          <w:lang w:val="es-MX"/>
        </w:rPr>
        <w:t>into</w:t>
      </w:r>
      <w:proofErr w:type="spellEnd"/>
      <w:r w:rsidRPr="008D2752">
        <w:rPr>
          <w:i/>
          <w:sz w:val="20"/>
          <w:szCs w:val="28"/>
          <w:lang w:val="es-MX"/>
        </w:rPr>
        <w:t xml:space="preserve"> </w:t>
      </w:r>
      <w:proofErr w:type="spellStart"/>
      <w:r w:rsidRPr="008D2752">
        <w:rPr>
          <w:i/>
          <w:sz w:val="20"/>
          <w:szCs w:val="28"/>
          <w:lang w:val="es-MX"/>
        </w:rPr>
        <w:t>that</w:t>
      </w:r>
      <w:proofErr w:type="spellEnd"/>
      <w:r w:rsidRPr="008D2752">
        <w:rPr>
          <w:i/>
          <w:sz w:val="20"/>
          <w:szCs w:val="28"/>
          <w:lang w:val="es-MX"/>
        </w:rPr>
        <w:t xml:space="preserve"> </w:t>
      </w:r>
      <w:proofErr w:type="spellStart"/>
      <w:r w:rsidRPr="008D2752">
        <w:rPr>
          <w:i/>
          <w:sz w:val="20"/>
          <w:szCs w:val="28"/>
          <w:lang w:val="es-MX"/>
        </w:rPr>
        <w:t>of</w:t>
      </w:r>
      <w:proofErr w:type="spellEnd"/>
      <w:r w:rsidRPr="008D2752">
        <w:rPr>
          <w:i/>
          <w:sz w:val="20"/>
          <w:szCs w:val="28"/>
          <w:lang w:val="es-MX"/>
        </w:rPr>
        <w:t xml:space="preserve"> a </w:t>
      </w:r>
      <w:proofErr w:type="spellStart"/>
      <w:r w:rsidRPr="008D2752">
        <w:rPr>
          <w:i/>
          <w:sz w:val="20"/>
          <w:szCs w:val="28"/>
          <w:lang w:val="es-MX"/>
        </w:rPr>
        <w:t>facilitator</w:t>
      </w:r>
      <w:proofErr w:type="spellEnd"/>
      <w:r w:rsidRPr="008D2752">
        <w:rPr>
          <w:i/>
          <w:sz w:val="20"/>
          <w:szCs w:val="28"/>
          <w:lang w:val="es-MX"/>
        </w:rPr>
        <w:t xml:space="preserve">, </w:t>
      </w:r>
      <w:proofErr w:type="spellStart"/>
      <w:r w:rsidRPr="008D2752">
        <w:rPr>
          <w:i/>
          <w:sz w:val="20"/>
          <w:szCs w:val="28"/>
          <w:lang w:val="es-MX"/>
        </w:rPr>
        <w:t>integrating</w:t>
      </w:r>
      <w:proofErr w:type="spellEnd"/>
      <w:r w:rsidRPr="008D2752">
        <w:rPr>
          <w:i/>
          <w:sz w:val="20"/>
          <w:szCs w:val="28"/>
          <w:lang w:val="es-MX"/>
        </w:rPr>
        <w:t xml:space="preserve"> </w:t>
      </w:r>
      <w:proofErr w:type="spellStart"/>
      <w:r w:rsidRPr="008D2752">
        <w:rPr>
          <w:i/>
          <w:sz w:val="20"/>
          <w:szCs w:val="28"/>
          <w:lang w:val="es-MX"/>
        </w:rPr>
        <w:t>pedagogical</w:t>
      </w:r>
      <w:proofErr w:type="spellEnd"/>
      <w:r w:rsidRPr="008D2752">
        <w:rPr>
          <w:i/>
          <w:sz w:val="20"/>
          <w:szCs w:val="28"/>
          <w:lang w:val="es-MX"/>
        </w:rPr>
        <w:t xml:space="preserve">, </w:t>
      </w:r>
      <w:proofErr w:type="spellStart"/>
      <w:r w:rsidRPr="008D2752">
        <w:rPr>
          <w:i/>
          <w:sz w:val="20"/>
          <w:szCs w:val="28"/>
          <w:lang w:val="es-MX"/>
        </w:rPr>
        <w:t>disciplinary</w:t>
      </w:r>
      <w:proofErr w:type="spellEnd"/>
      <w:r w:rsidRPr="008D2752">
        <w:rPr>
          <w:i/>
          <w:sz w:val="20"/>
          <w:szCs w:val="28"/>
          <w:lang w:val="es-MX"/>
        </w:rPr>
        <w:t xml:space="preserve">, and </w:t>
      </w:r>
      <w:proofErr w:type="spellStart"/>
      <w:r w:rsidRPr="008D2752">
        <w:rPr>
          <w:i/>
          <w:sz w:val="20"/>
          <w:szCs w:val="28"/>
          <w:lang w:val="es-MX"/>
        </w:rPr>
        <w:t>technological</w:t>
      </w:r>
      <w:proofErr w:type="spellEnd"/>
      <w:r w:rsidRPr="008D2752">
        <w:rPr>
          <w:i/>
          <w:sz w:val="20"/>
          <w:szCs w:val="28"/>
          <w:lang w:val="es-MX"/>
        </w:rPr>
        <w:t xml:space="preserve"> </w:t>
      </w:r>
      <w:proofErr w:type="spellStart"/>
      <w:r w:rsidRPr="008D2752">
        <w:rPr>
          <w:i/>
          <w:sz w:val="20"/>
          <w:szCs w:val="28"/>
          <w:lang w:val="es-MX"/>
        </w:rPr>
        <w:t>competencies</w:t>
      </w:r>
      <w:proofErr w:type="spellEnd"/>
      <w:r w:rsidRPr="008D2752">
        <w:rPr>
          <w:i/>
          <w:sz w:val="20"/>
          <w:szCs w:val="28"/>
          <w:lang w:val="es-MX"/>
        </w:rPr>
        <w:t xml:space="preserve">. </w:t>
      </w:r>
      <w:proofErr w:type="spellStart"/>
      <w:r w:rsidRPr="008D2752">
        <w:rPr>
          <w:i/>
          <w:sz w:val="20"/>
          <w:szCs w:val="28"/>
          <w:lang w:val="es-MX"/>
        </w:rPr>
        <w:t>These</w:t>
      </w:r>
      <w:proofErr w:type="spellEnd"/>
      <w:r w:rsidRPr="008D2752">
        <w:rPr>
          <w:i/>
          <w:sz w:val="20"/>
          <w:szCs w:val="28"/>
          <w:lang w:val="es-MX"/>
        </w:rPr>
        <w:t xml:space="preserve"> </w:t>
      </w:r>
      <w:proofErr w:type="spellStart"/>
      <w:r w:rsidRPr="008D2752">
        <w:rPr>
          <w:i/>
          <w:sz w:val="20"/>
          <w:szCs w:val="28"/>
          <w:lang w:val="es-MX"/>
        </w:rPr>
        <w:t>strategies</w:t>
      </w:r>
      <w:proofErr w:type="spellEnd"/>
      <w:r w:rsidRPr="008D2752">
        <w:rPr>
          <w:i/>
          <w:sz w:val="20"/>
          <w:szCs w:val="28"/>
          <w:lang w:val="es-MX"/>
        </w:rPr>
        <w:t xml:space="preserve"> are </w:t>
      </w:r>
      <w:proofErr w:type="spellStart"/>
      <w:r w:rsidRPr="008D2752">
        <w:rPr>
          <w:i/>
          <w:sz w:val="20"/>
          <w:szCs w:val="28"/>
          <w:lang w:val="es-MX"/>
        </w:rPr>
        <w:t>combined</w:t>
      </w:r>
      <w:proofErr w:type="spellEnd"/>
      <w:r w:rsidRPr="008D2752">
        <w:rPr>
          <w:i/>
          <w:sz w:val="20"/>
          <w:szCs w:val="28"/>
          <w:lang w:val="es-MX"/>
        </w:rPr>
        <w:t xml:space="preserve"> </w:t>
      </w:r>
      <w:proofErr w:type="spellStart"/>
      <w:r w:rsidRPr="008D2752">
        <w:rPr>
          <w:i/>
          <w:sz w:val="20"/>
          <w:szCs w:val="28"/>
          <w:lang w:val="es-MX"/>
        </w:rPr>
        <w:t>to</w:t>
      </w:r>
      <w:proofErr w:type="spellEnd"/>
      <w:r w:rsidRPr="008D2752">
        <w:rPr>
          <w:i/>
          <w:sz w:val="20"/>
          <w:szCs w:val="28"/>
          <w:lang w:val="es-MX"/>
        </w:rPr>
        <w:t xml:space="preserve"> </w:t>
      </w:r>
      <w:proofErr w:type="spellStart"/>
      <w:r w:rsidRPr="008D2752">
        <w:rPr>
          <w:i/>
          <w:sz w:val="20"/>
          <w:szCs w:val="28"/>
          <w:lang w:val="es-MX"/>
        </w:rPr>
        <w:t>strengthen</w:t>
      </w:r>
      <w:proofErr w:type="spellEnd"/>
      <w:r w:rsidRPr="008D2752">
        <w:rPr>
          <w:i/>
          <w:sz w:val="20"/>
          <w:szCs w:val="28"/>
          <w:lang w:val="es-MX"/>
        </w:rPr>
        <w:t xml:space="preserve"> </w:t>
      </w:r>
      <w:proofErr w:type="spellStart"/>
      <w:r w:rsidRPr="008D2752">
        <w:rPr>
          <w:i/>
          <w:sz w:val="20"/>
          <w:szCs w:val="28"/>
          <w:lang w:val="es-MX"/>
        </w:rPr>
        <w:t>applied</w:t>
      </w:r>
      <w:proofErr w:type="spellEnd"/>
      <w:r w:rsidRPr="008D2752">
        <w:rPr>
          <w:i/>
          <w:sz w:val="20"/>
          <w:szCs w:val="28"/>
          <w:lang w:val="es-MX"/>
        </w:rPr>
        <w:t xml:space="preserve"> </w:t>
      </w:r>
      <w:proofErr w:type="spellStart"/>
      <w:r w:rsidRPr="008D2752">
        <w:rPr>
          <w:i/>
          <w:sz w:val="20"/>
          <w:szCs w:val="28"/>
          <w:lang w:val="es-MX"/>
        </w:rPr>
        <w:t>learning</w:t>
      </w:r>
      <w:proofErr w:type="spellEnd"/>
      <w:r w:rsidRPr="008D2752">
        <w:rPr>
          <w:i/>
          <w:sz w:val="20"/>
          <w:szCs w:val="28"/>
          <w:lang w:val="es-MX"/>
        </w:rPr>
        <w:t xml:space="preserve"> and </w:t>
      </w:r>
      <w:proofErr w:type="spellStart"/>
      <w:r w:rsidRPr="008D2752">
        <w:rPr>
          <w:i/>
          <w:sz w:val="20"/>
          <w:szCs w:val="28"/>
          <w:lang w:val="es-MX"/>
        </w:rPr>
        <w:t>align</w:t>
      </w:r>
      <w:proofErr w:type="spellEnd"/>
      <w:r w:rsidRPr="008D2752">
        <w:rPr>
          <w:i/>
          <w:sz w:val="20"/>
          <w:szCs w:val="28"/>
          <w:lang w:val="es-MX"/>
        </w:rPr>
        <w:t xml:space="preserve"> </w:t>
      </w:r>
      <w:proofErr w:type="spellStart"/>
      <w:r w:rsidRPr="008D2752">
        <w:rPr>
          <w:i/>
          <w:sz w:val="20"/>
          <w:szCs w:val="28"/>
          <w:lang w:val="es-MX"/>
        </w:rPr>
        <w:t>it</w:t>
      </w:r>
      <w:proofErr w:type="spellEnd"/>
      <w:r w:rsidRPr="008D2752">
        <w:rPr>
          <w:i/>
          <w:sz w:val="20"/>
          <w:szCs w:val="28"/>
          <w:lang w:val="es-MX"/>
        </w:rPr>
        <w:t xml:space="preserve"> </w:t>
      </w:r>
      <w:proofErr w:type="spellStart"/>
      <w:r w:rsidRPr="008D2752">
        <w:rPr>
          <w:i/>
          <w:sz w:val="20"/>
          <w:szCs w:val="28"/>
          <w:lang w:val="es-MX"/>
        </w:rPr>
        <w:t>with</w:t>
      </w:r>
      <w:proofErr w:type="spellEnd"/>
      <w:r w:rsidRPr="008D2752">
        <w:rPr>
          <w:i/>
          <w:sz w:val="20"/>
          <w:szCs w:val="28"/>
          <w:lang w:val="es-MX"/>
        </w:rPr>
        <w:t xml:space="preserve"> real-</w:t>
      </w:r>
      <w:proofErr w:type="spellStart"/>
      <w:r w:rsidRPr="008D2752">
        <w:rPr>
          <w:i/>
          <w:sz w:val="20"/>
          <w:szCs w:val="28"/>
          <w:lang w:val="es-MX"/>
        </w:rPr>
        <w:t>world</w:t>
      </w:r>
      <w:proofErr w:type="spellEnd"/>
      <w:r w:rsidRPr="008D2752">
        <w:rPr>
          <w:i/>
          <w:sz w:val="20"/>
          <w:szCs w:val="28"/>
          <w:lang w:val="es-MX"/>
        </w:rPr>
        <w:t xml:space="preserve"> </w:t>
      </w:r>
      <w:proofErr w:type="spellStart"/>
      <w:r w:rsidRPr="008D2752">
        <w:rPr>
          <w:i/>
          <w:sz w:val="20"/>
          <w:szCs w:val="28"/>
          <w:lang w:val="es-MX"/>
        </w:rPr>
        <w:t>contexts</w:t>
      </w:r>
      <w:proofErr w:type="spellEnd"/>
      <w:r w:rsidRPr="008D2752">
        <w:rPr>
          <w:i/>
          <w:sz w:val="20"/>
          <w:szCs w:val="28"/>
          <w:lang w:val="es-MX"/>
        </w:rPr>
        <w:t>.</w:t>
      </w:r>
    </w:p>
    <w:p w14:paraId="67CEBDCE" w14:textId="1E2CA04C" w:rsidR="002E7168" w:rsidRDefault="002E7168" w:rsidP="002E7168">
      <w:pPr>
        <w:ind w:firstLine="426"/>
        <w:jc w:val="both"/>
        <w:rPr>
          <w:rFonts w:eastAsia="Malgun Gothic" w:cs="Arial"/>
          <w:iCs/>
          <w:sz w:val="16"/>
          <w:szCs w:val="16"/>
          <w:lang w:eastAsia="ko-KR"/>
        </w:rPr>
      </w:pPr>
      <w:proofErr w:type="spellStart"/>
      <w:r w:rsidRPr="002E7168">
        <w:rPr>
          <w:i/>
          <w:spacing w:val="-2"/>
          <w:sz w:val="20"/>
          <w:szCs w:val="28"/>
        </w:rPr>
        <w:t>Keywords</w:t>
      </w:r>
      <w:proofErr w:type="spellEnd"/>
      <w:r w:rsidRPr="002E7168">
        <w:rPr>
          <w:i/>
          <w:spacing w:val="-2"/>
          <w:sz w:val="20"/>
          <w:szCs w:val="28"/>
        </w:rPr>
        <w:t>—</w:t>
      </w:r>
      <w:proofErr w:type="spellStart"/>
      <w:r w:rsidRPr="002E7168">
        <w:rPr>
          <w:rFonts w:eastAsia="Malgun Gothic" w:cs="Arial"/>
          <w:iCs/>
          <w:sz w:val="20"/>
          <w:szCs w:val="20"/>
          <w:lang w:eastAsia="ko-KR"/>
        </w:rPr>
        <w:t>Teaching</w:t>
      </w:r>
      <w:proofErr w:type="spellEnd"/>
      <w:r w:rsidRPr="002E7168">
        <w:rPr>
          <w:rFonts w:eastAsia="Malgun Gothic" w:cs="Arial"/>
          <w:iCs/>
          <w:sz w:val="20"/>
          <w:szCs w:val="20"/>
          <w:lang w:eastAsia="ko-KR"/>
        </w:rPr>
        <w:t xml:space="preserve"> </w:t>
      </w:r>
      <w:proofErr w:type="spellStart"/>
      <w:r w:rsidRPr="002E7168">
        <w:rPr>
          <w:rFonts w:eastAsia="Malgun Gothic" w:cs="Arial"/>
          <w:iCs/>
          <w:sz w:val="20"/>
          <w:szCs w:val="20"/>
          <w:lang w:eastAsia="ko-KR"/>
        </w:rPr>
        <w:t>strategies</w:t>
      </w:r>
      <w:proofErr w:type="spellEnd"/>
      <w:r w:rsidRPr="002E7168">
        <w:rPr>
          <w:rFonts w:eastAsia="Malgun Gothic" w:cs="Arial"/>
          <w:iCs/>
          <w:sz w:val="20"/>
          <w:szCs w:val="20"/>
          <w:lang w:eastAsia="ko-KR"/>
        </w:rPr>
        <w:t xml:space="preserve">, </w:t>
      </w:r>
      <w:proofErr w:type="spellStart"/>
      <w:r w:rsidRPr="002E7168">
        <w:rPr>
          <w:rFonts w:eastAsia="Malgun Gothic" w:cs="Arial"/>
          <w:iCs/>
          <w:sz w:val="20"/>
          <w:szCs w:val="20"/>
          <w:lang w:eastAsia="ko-KR"/>
        </w:rPr>
        <w:t>Industry</w:t>
      </w:r>
      <w:proofErr w:type="spellEnd"/>
      <w:r w:rsidRPr="002E7168">
        <w:rPr>
          <w:rFonts w:eastAsia="Malgun Gothic" w:cs="Arial"/>
          <w:iCs/>
          <w:sz w:val="20"/>
          <w:szCs w:val="20"/>
          <w:lang w:eastAsia="ko-KR"/>
        </w:rPr>
        <w:t xml:space="preserve"> 4.0, </w:t>
      </w:r>
      <w:proofErr w:type="spellStart"/>
      <w:r w:rsidRPr="002E7168">
        <w:rPr>
          <w:rFonts w:eastAsia="Malgun Gothic" w:cs="Arial"/>
          <w:iCs/>
          <w:sz w:val="20"/>
          <w:szCs w:val="20"/>
          <w:lang w:eastAsia="ko-KR"/>
        </w:rPr>
        <w:t>higher</w:t>
      </w:r>
      <w:proofErr w:type="spellEnd"/>
      <w:r w:rsidRPr="002E7168">
        <w:rPr>
          <w:rFonts w:eastAsia="Malgun Gothic" w:cs="Arial"/>
          <w:iCs/>
          <w:sz w:val="20"/>
          <w:szCs w:val="20"/>
          <w:lang w:eastAsia="ko-KR"/>
        </w:rPr>
        <w:t xml:space="preserve"> </w:t>
      </w:r>
      <w:proofErr w:type="spellStart"/>
      <w:r w:rsidRPr="002E7168">
        <w:rPr>
          <w:rFonts w:eastAsia="Malgun Gothic" w:cs="Arial"/>
          <w:iCs/>
          <w:sz w:val="20"/>
          <w:szCs w:val="20"/>
          <w:lang w:eastAsia="ko-KR"/>
        </w:rPr>
        <w:t>education</w:t>
      </w:r>
      <w:proofErr w:type="spellEnd"/>
      <w:r w:rsidRPr="002E7168">
        <w:rPr>
          <w:rFonts w:eastAsia="Malgun Gothic" w:cs="Arial"/>
          <w:iCs/>
          <w:sz w:val="20"/>
          <w:szCs w:val="20"/>
          <w:lang w:eastAsia="ko-KR"/>
        </w:rPr>
        <w:t xml:space="preserve">, </w:t>
      </w:r>
      <w:proofErr w:type="spellStart"/>
      <w:r w:rsidRPr="002E7168">
        <w:rPr>
          <w:rFonts w:eastAsia="Malgun Gothic" w:cs="Arial"/>
          <w:iCs/>
          <w:sz w:val="20"/>
          <w:szCs w:val="20"/>
          <w:lang w:eastAsia="ko-KR"/>
        </w:rPr>
        <w:t>engineering</w:t>
      </w:r>
      <w:proofErr w:type="spellEnd"/>
      <w:r w:rsidRPr="002E7168">
        <w:rPr>
          <w:rFonts w:eastAsia="Malgun Gothic" w:cs="Arial"/>
          <w:iCs/>
          <w:sz w:val="20"/>
          <w:szCs w:val="20"/>
          <w:lang w:eastAsia="ko-KR"/>
        </w:rPr>
        <w:t>.</w:t>
      </w:r>
      <w:r>
        <w:rPr>
          <w:rFonts w:eastAsia="Malgun Gothic" w:cs="Arial"/>
          <w:iCs/>
          <w:sz w:val="16"/>
          <w:szCs w:val="16"/>
          <w:lang w:eastAsia="ko-KR"/>
        </w:rPr>
        <w:br/>
      </w:r>
    </w:p>
    <w:p w14:paraId="6434B485" w14:textId="77777777" w:rsidR="002E7168" w:rsidRDefault="002E7168" w:rsidP="002E7168">
      <w:pPr>
        <w:pStyle w:val="Sangra3detindependiente"/>
        <w:rPr>
          <w:lang w:val="es-ES" w:eastAsia="ko-KR"/>
        </w:rPr>
      </w:pPr>
    </w:p>
    <w:p w14:paraId="35F3AC13" w14:textId="77777777" w:rsidR="002E7168" w:rsidRDefault="002E7168" w:rsidP="002E7168">
      <w:pPr>
        <w:pStyle w:val="Sangra3detindependiente"/>
        <w:rPr>
          <w:lang w:val="es-ES" w:eastAsia="ko-KR"/>
        </w:rPr>
      </w:pPr>
    </w:p>
    <w:p w14:paraId="59E7A895" w14:textId="77777777" w:rsidR="002E7168" w:rsidRPr="002E7168" w:rsidRDefault="002E7168" w:rsidP="002E7168">
      <w:pPr>
        <w:pStyle w:val="Sangra3detindependiente"/>
        <w:rPr>
          <w:lang w:val="es-ES" w:eastAsia="ko-KR"/>
        </w:rPr>
      </w:pPr>
    </w:p>
    <w:p w14:paraId="6343D09B" w14:textId="3BBA57AF" w:rsidR="002E7168" w:rsidRPr="008A13A3" w:rsidRDefault="002E7168" w:rsidP="008A13A3">
      <w:pPr>
        <w:pStyle w:val="Ttulo1"/>
        <w:numPr>
          <w:ilvl w:val="0"/>
          <w:numId w:val="12"/>
        </w:numPr>
      </w:pPr>
      <w:r w:rsidRPr="008A13A3">
        <w:t>Introducción</w:t>
      </w:r>
    </w:p>
    <w:p w14:paraId="3BA6C62A" w14:textId="77777777" w:rsidR="002E7168" w:rsidRDefault="002E7168" w:rsidP="002E7168">
      <w:pPr>
        <w:pStyle w:val="Textoindependiente"/>
        <w:rPr>
          <w:bCs/>
          <w:iCs/>
        </w:rPr>
      </w:pPr>
    </w:p>
    <w:p w14:paraId="080D1CC4" w14:textId="77777777" w:rsidR="002E7168" w:rsidRPr="008D2752" w:rsidRDefault="002E7168" w:rsidP="002E7168">
      <w:pPr>
        <w:ind w:firstLine="396"/>
        <w:jc w:val="both"/>
        <w:rPr>
          <w:sz w:val="20"/>
          <w:szCs w:val="20"/>
        </w:rPr>
      </w:pPr>
      <w:r w:rsidRPr="008D2752">
        <w:rPr>
          <w:sz w:val="20"/>
          <w:szCs w:val="20"/>
        </w:rPr>
        <w:t>Se espera que, en los próximos 10 años, haya 3,5 millones de empleos disponibles en la manufactura, de los cuales menos de la mitad estarán cubiertos por personas con las capacidades adecuadas”. Esto genera una brecha significativa entre el modelo educativo que imparten las universidades y las necesidades reales de la industria en el futuro cercano.</w:t>
      </w:r>
    </w:p>
    <w:p w14:paraId="73411C1A" w14:textId="7D6331AA" w:rsidR="002E7168" w:rsidRDefault="002E7168" w:rsidP="002E7168">
      <w:pPr>
        <w:jc w:val="both"/>
        <w:rPr>
          <w:sz w:val="20"/>
          <w:szCs w:val="20"/>
        </w:rPr>
      </w:pPr>
      <w:r w:rsidRPr="008D2752">
        <w:rPr>
          <w:sz w:val="20"/>
          <w:szCs w:val="20"/>
        </w:rPr>
        <w:t>Con la constante evolución tecnológica aplicada a industrias manufactureras, el paradigma de la educación superior cambia. Ahora las instituciones deben dirigir sus esfuerzos hacia la formación de profesionales con nuevos perfiles; deberán estar capacitados y familiarizados con entornos digitales, automatizados e interconectados.</w:t>
      </w:r>
    </w:p>
    <w:p w14:paraId="48698D65" w14:textId="43C87CA9" w:rsidR="002E7168" w:rsidRPr="008D2752" w:rsidRDefault="002E7168" w:rsidP="008A13A3">
      <w:pPr>
        <w:jc w:val="both"/>
        <w:rPr>
          <w:sz w:val="20"/>
          <w:szCs w:val="20"/>
        </w:rPr>
      </w:pPr>
      <w:r w:rsidRPr="008D2752">
        <w:rPr>
          <w:sz w:val="20"/>
          <w:szCs w:val="20"/>
        </w:rPr>
        <w:t>La inherente necesidad de evolución del ser humano nos conduce a mejorar, modificar y automatizar las cosas, yendo desde tareas simples y repetitivas, hasta toda una cadena de producción. En el año 2011, Alemania se encontraba realizando modificaciones en su estrategia tecnológica, es ahí cuando el término Industria 4.0 aparece por primera vez, refiriéndose a la integración de las TIC y los avances industriales, con el objetivo de crear fábricas inteligentes que permitirán la fabricación más eficiente, ecológica y personalizada de productos.</w:t>
      </w:r>
      <w:r w:rsidR="008A13A3">
        <w:rPr>
          <w:sz w:val="20"/>
          <w:szCs w:val="20"/>
        </w:rPr>
        <w:br/>
      </w:r>
      <w:r w:rsidRPr="008D2752">
        <w:rPr>
          <w:sz w:val="20"/>
          <w:szCs w:val="20"/>
        </w:rPr>
        <w:t xml:space="preserve">Con respecto a la educación, el panorama actual está marcado por la academia 4.0, debido a que el mercado laboral actual exige habilidades y capacidades que requieren conocimientos digitales, como se mencionó anteriormente. En muchos casos estas habilidades no existen aún, dado que deben ser desarrolladas hoy para su implementación en el futuro. Así como la industria, la educación también ha pasado por varias transformaciones. Comenzando por la Academia 1.0 que se concentraba en la memorización y participación limitada o pasiva por parte del estudiante. </w:t>
      </w:r>
      <w:r w:rsidR="008A13A3">
        <w:rPr>
          <w:sz w:val="20"/>
          <w:szCs w:val="20"/>
        </w:rPr>
        <w:br/>
      </w:r>
      <w:r w:rsidRPr="008D2752">
        <w:rPr>
          <w:sz w:val="20"/>
          <w:szCs w:val="20"/>
        </w:rPr>
        <w:t xml:space="preserve">Seguidamente la Academia 2.0, la cual surgió con la llegada del internet y tomó fuerza una interacción más flexible entre educador y estudiante. La Academia 3.0 llegó para fortalecer el pensamiento crítico y la resolución de problemas complejos, acompañado por un aprendizaje colaborativo y el uso de plataformas digitales. La situación actual la comprende la implementación de tecnología en el ámbito educativo, siendo así la Academia 4.0, la que traza el camino hacia la </w:t>
      </w:r>
      <w:r w:rsidRPr="008D2752">
        <w:rPr>
          <w:sz w:val="20"/>
          <w:szCs w:val="20"/>
        </w:rPr>
        <w:lastRenderedPageBreak/>
        <w:t xml:space="preserve">creación de entornos de aprendizaje inmersivos, los cuales comprenden y satisfacen las necesidades académicas de cada estudiante, llegando a ser dinámica y personalizable. </w:t>
      </w:r>
    </w:p>
    <w:p w14:paraId="189EF971" w14:textId="61753187" w:rsidR="008A13A3" w:rsidRDefault="002E7168" w:rsidP="00D12F42">
      <w:pPr>
        <w:jc w:val="both"/>
        <w:rPr>
          <w:sz w:val="20"/>
          <w:szCs w:val="20"/>
        </w:rPr>
      </w:pPr>
      <w:r w:rsidRPr="008D2752">
        <w:rPr>
          <w:sz w:val="20"/>
          <w:szCs w:val="20"/>
        </w:rPr>
        <w:t xml:space="preserve">El propósito de este proyecto de grado es identificar, caracterizar y clasificar estrategias de enseñanza relacionadas con la industria 4.0 a partir de una revisión de literatura, con el fin de que sean contempladas y consideradas en la ejecución del macroproyecto “Laboratorio para la enseñanza de industria 4.0, como estrategia para el fortalecimiento de la calidad educativa en ingeniería industrial”. Este proyecto propone un enfoque orientado hacia el estudiante y sus necesidades, en el cual se pretende proveer al estudiante de herramientas y tecnologías propias de la Industria 4.0, facilitando de esta forma la adopción de la Academia 4.0 en el contexto de la </w:t>
      </w:r>
      <w:r>
        <w:rPr>
          <w:sz w:val="20"/>
          <w:szCs w:val="20"/>
        </w:rPr>
        <w:t>escuela de estudios industriales y empresariales (</w:t>
      </w:r>
      <w:r w:rsidRPr="008D2752">
        <w:rPr>
          <w:sz w:val="20"/>
          <w:szCs w:val="20"/>
        </w:rPr>
        <w:t>EEIE</w:t>
      </w:r>
      <w:r>
        <w:rPr>
          <w:sz w:val="20"/>
          <w:szCs w:val="20"/>
        </w:rPr>
        <w:t>) de la UIS</w:t>
      </w:r>
      <w:r w:rsidRPr="008D2752">
        <w:rPr>
          <w:sz w:val="20"/>
          <w:szCs w:val="20"/>
        </w:rPr>
        <w:t xml:space="preserve">. </w:t>
      </w:r>
      <w:r w:rsidRPr="00017F83">
        <w:rPr>
          <w:sz w:val="20"/>
          <w:szCs w:val="20"/>
        </w:rPr>
        <w:t>[1]-[3]</w:t>
      </w:r>
      <w:bookmarkStart w:id="0" w:name="1.2_Encabezamientos"/>
      <w:bookmarkEnd w:id="0"/>
    </w:p>
    <w:p w14:paraId="7D2F7529" w14:textId="77777777" w:rsidR="008A13A3" w:rsidRPr="008A13A3" w:rsidRDefault="008A13A3" w:rsidP="008A13A3">
      <w:pPr>
        <w:pStyle w:val="Sangra3detindependiente"/>
        <w:rPr>
          <w:lang w:val="es-ES" w:eastAsia="en-US"/>
        </w:rPr>
      </w:pPr>
    </w:p>
    <w:p w14:paraId="7DCFA7B2" w14:textId="6269B8CC" w:rsidR="008A13A3" w:rsidRDefault="008A13A3" w:rsidP="008A13A3">
      <w:pPr>
        <w:pStyle w:val="Ttulo1"/>
        <w:numPr>
          <w:ilvl w:val="0"/>
          <w:numId w:val="12"/>
        </w:numPr>
      </w:pPr>
      <w:r w:rsidRPr="008A13A3">
        <w:t>Planteamiento y justificación del problema</w:t>
      </w:r>
    </w:p>
    <w:p w14:paraId="0ADFB755" w14:textId="77777777" w:rsidR="008A13A3" w:rsidRPr="008A13A3" w:rsidRDefault="008A13A3" w:rsidP="008A13A3"/>
    <w:p w14:paraId="1382FA7B" w14:textId="77777777" w:rsidR="008A13A3" w:rsidRPr="002D1DA8" w:rsidRDefault="008A13A3" w:rsidP="008A13A3">
      <w:pPr>
        <w:pStyle w:val="Prrafodelista"/>
        <w:ind w:left="398" w:firstLine="322"/>
        <w:jc w:val="both"/>
        <w:rPr>
          <w:sz w:val="20"/>
          <w:szCs w:val="20"/>
        </w:rPr>
      </w:pPr>
      <w:r w:rsidRPr="002D1DA8">
        <w:rPr>
          <w:sz w:val="20"/>
          <w:szCs w:val="20"/>
        </w:rPr>
        <w:t>Como miembros de una sociedad debemos ser conscientes de que nuestras acciones repercuten en la situación común de las demás personas, lo que hagamos en nuestras vidas cotidianas y laborales, afecta a nuestro entorno económico, social y ambiental.</w:t>
      </w:r>
    </w:p>
    <w:p w14:paraId="22D00C83" w14:textId="77777777" w:rsidR="008A13A3" w:rsidRPr="002D1DA8" w:rsidRDefault="008A13A3" w:rsidP="008A13A3">
      <w:pPr>
        <w:pStyle w:val="Prrafodelista"/>
        <w:ind w:left="398" w:firstLine="0"/>
        <w:jc w:val="both"/>
        <w:rPr>
          <w:sz w:val="20"/>
          <w:szCs w:val="20"/>
        </w:rPr>
      </w:pPr>
      <w:r w:rsidRPr="002D1DA8">
        <w:rPr>
          <w:sz w:val="20"/>
          <w:szCs w:val="20"/>
        </w:rPr>
        <w:t>En países subdesarrollados como Colombia surge la necesidad de dirigir nuestros esfuerzos hacia el ODS4 (Objetivo de Desarrollo Sostenible 4), puesto que, la educación es la clave que permitirá alcanzar muchos otros ODS. Cuando las personas pueden obtener una educación de calidad, pueden romper el ciclo de la pobreza (ONU). Reduciendo así las desigualdades y contribuyendo a una equidad de género cada vez más notoria.</w:t>
      </w:r>
    </w:p>
    <w:p w14:paraId="227CD08A" w14:textId="1E1D542E" w:rsidR="008A13A3" w:rsidRPr="002D1DA8" w:rsidRDefault="008A13A3" w:rsidP="008A13A3">
      <w:pPr>
        <w:pStyle w:val="Prrafodelista"/>
        <w:ind w:left="398" w:firstLine="0"/>
        <w:jc w:val="both"/>
        <w:rPr>
          <w:sz w:val="20"/>
          <w:szCs w:val="20"/>
        </w:rPr>
      </w:pPr>
      <w:r w:rsidRPr="002D1DA8">
        <w:rPr>
          <w:sz w:val="20"/>
          <w:szCs w:val="20"/>
        </w:rPr>
        <w:t xml:space="preserve">Colombia se perfila como un país diverso y lleno de potencial, no solo por su riqueza natural, sino por los talentos en variedad de industrias.  Sin embargo, no somos un país industrialmente avanzado en comparación con naciones que cuentan con economías más desarrolladas que la nuestra. Esto se debe a razones como que el precio de los productos importados puede ser más barato que los nacionales, se obtiene una mayor calidad al comprar productos de afuera, entre otras razones. </w:t>
      </w:r>
    </w:p>
    <w:p w14:paraId="2958F488" w14:textId="77777777" w:rsidR="008A13A3" w:rsidRPr="002D1DA8" w:rsidRDefault="008A13A3" w:rsidP="008A13A3">
      <w:pPr>
        <w:pStyle w:val="Prrafodelista"/>
        <w:ind w:left="398" w:firstLine="0"/>
        <w:jc w:val="both"/>
        <w:rPr>
          <w:sz w:val="20"/>
          <w:szCs w:val="20"/>
        </w:rPr>
      </w:pPr>
      <w:r w:rsidRPr="002D1DA8">
        <w:rPr>
          <w:sz w:val="20"/>
          <w:szCs w:val="20"/>
        </w:rPr>
        <w:t>Apoyar la economía de nuestro país impulsa positivamente a la estabilidad y generación de empleo, por ende, mejora la calidad de vida de la gente. Comprar colombiano es una manera de apoyar al país, pero no es la única; Producir colombiano también lo es</w:t>
      </w:r>
      <w:r>
        <w:rPr>
          <w:sz w:val="20"/>
          <w:szCs w:val="20"/>
        </w:rPr>
        <w:t xml:space="preserve">. </w:t>
      </w:r>
      <w:r w:rsidRPr="002D1DA8">
        <w:rPr>
          <w:sz w:val="20"/>
          <w:szCs w:val="20"/>
        </w:rPr>
        <w:t xml:space="preserve">Los empresarios son pilar fundamental de cualquier nación, es por eso </w:t>
      </w:r>
      <w:proofErr w:type="gramStart"/>
      <w:r w:rsidRPr="002D1DA8">
        <w:rPr>
          <w:sz w:val="20"/>
          <w:szCs w:val="20"/>
        </w:rPr>
        <w:t>que</w:t>
      </w:r>
      <w:proofErr w:type="gramEnd"/>
      <w:r w:rsidRPr="002D1DA8">
        <w:rPr>
          <w:sz w:val="20"/>
          <w:szCs w:val="20"/>
        </w:rPr>
        <w:t xml:space="preserve"> hoy se requieren profesionales con capacidades y visiones a la vanguardia, los cuales se crean desde su vida académica.</w:t>
      </w:r>
    </w:p>
    <w:p w14:paraId="54A9DA4D" w14:textId="1BC78228" w:rsidR="008A13A3" w:rsidRPr="002D1DA8" w:rsidRDefault="008A13A3" w:rsidP="008A13A3">
      <w:pPr>
        <w:pStyle w:val="Prrafodelista"/>
        <w:ind w:left="398" w:firstLine="0"/>
        <w:jc w:val="both"/>
        <w:rPr>
          <w:sz w:val="20"/>
          <w:szCs w:val="20"/>
        </w:rPr>
      </w:pPr>
      <w:r w:rsidRPr="002D1DA8">
        <w:rPr>
          <w:sz w:val="20"/>
          <w:szCs w:val="20"/>
        </w:rPr>
        <w:t>Es aquí donde entra el concepto de la Industria 4.0 y la importancia de que las nuevas generaciones de ingenieros cuenten con estos conocimientos, habilidades y tecnologías. Las cuales este proyecto busca identificar, clasificar y caracterizar; para así poder implementar estrategias de enseñanza con los alumnos.</w:t>
      </w:r>
      <w:r>
        <w:rPr>
          <w:sz w:val="20"/>
          <w:szCs w:val="20"/>
        </w:rPr>
        <w:t xml:space="preserve"> [4]</w:t>
      </w:r>
      <w:r w:rsidR="003533A3">
        <w:rPr>
          <w:sz w:val="20"/>
          <w:szCs w:val="20"/>
        </w:rPr>
        <w:t>-</w:t>
      </w:r>
      <w:r>
        <w:rPr>
          <w:sz w:val="20"/>
          <w:szCs w:val="20"/>
        </w:rPr>
        <w:t>[</w:t>
      </w:r>
      <w:r w:rsidR="003533A3">
        <w:rPr>
          <w:sz w:val="20"/>
          <w:szCs w:val="20"/>
        </w:rPr>
        <w:t>6</w:t>
      </w:r>
      <w:r>
        <w:rPr>
          <w:sz w:val="20"/>
          <w:szCs w:val="20"/>
        </w:rPr>
        <w:t>]</w:t>
      </w:r>
    </w:p>
    <w:p w14:paraId="53223B25" w14:textId="77777777" w:rsidR="002E7168" w:rsidRDefault="002E7168" w:rsidP="002E7168">
      <w:pPr>
        <w:pStyle w:val="Sangra3detindependiente"/>
        <w:ind w:left="0" w:firstLine="0"/>
        <w:rPr>
          <w:lang w:val="es-ES" w:eastAsia="en-US"/>
        </w:rPr>
      </w:pPr>
    </w:p>
    <w:p w14:paraId="3597FB99" w14:textId="77777777" w:rsidR="00467674" w:rsidRPr="00C32F1C" w:rsidRDefault="00467674" w:rsidP="00467674">
      <w:pPr>
        <w:pStyle w:val="Ttulo1"/>
        <w:numPr>
          <w:ilvl w:val="0"/>
          <w:numId w:val="1"/>
        </w:numPr>
        <w:tabs>
          <w:tab w:val="left" w:pos="396"/>
        </w:tabs>
        <w:spacing w:before="95"/>
        <w:ind w:left="396" w:hanging="282"/>
      </w:pPr>
      <w:r>
        <w:rPr>
          <w:spacing w:val="-2"/>
        </w:rPr>
        <w:t>Metodología</w:t>
      </w:r>
    </w:p>
    <w:p w14:paraId="229BF90C" w14:textId="77777777" w:rsidR="00467674" w:rsidRDefault="00467674" w:rsidP="00467674">
      <w:pPr>
        <w:ind w:left="170" w:firstLine="550"/>
        <w:jc w:val="both"/>
        <w:rPr>
          <w:sz w:val="20"/>
          <w:szCs w:val="20"/>
        </w:rPr>
      </w:pPr>
      <w:r w:rsidRPr="001D3E76">
        <w:rPr>
          <w:sz w:val="20"/>
          <w:szCs w:val="20"/>
        </w:rPr>
        <w:t>El proyecto se estructura en cuatro fases complementarias que permiten un abordaje integral del estudio. En primer lugar, se realiza una inmersión teórica basada en literatura gris y sitios web especializados, con el fin de identificar y validar información relevante sobre estrategias pedagógicas y tecnologías aplicadas a la enseñanza de la Industria 4.0. Posteriormente, se desarrolla una revisión de literatura académica enfocada en experiencias de enseñanza en programas de ingeniería, analizando las estrategias según su propósito, tecnologías empleadas y dinámicas de interacción, además de formular preguntas de investigación que orienten la</w:t>
      </w:r>
      <w:r>
        <w:rPr>
          <w:sz w:val="20"/>
          <w:szCs w:val="20"/>
        </w:rPr>
        <w:t xml:space="preserve"> </w:t>
      </w:r>
      <w:r w:rsidRPr="001D3E76">
        <w:rPr>
          <w:sz w:val="20"/>
          <w:szCs w:val="20"/>
        </w:rPr>
        <w:t>comprensión del panorama educativo. En una tercera fase, se lleva a cabo la clasificación y caracterización de las estrategias</w:t>
      </w:r>
    </w:p>
    <w:p w14:paraId="54ADFA61" w14:textId="15DB6FA0" w:rsidR="00467674" w:rsidRDefault="00467674" w:rsidP="00467674">
      <w:pPr>
        <w:ind w:left="170"/>
        <w:jc w:val="both"/>
        <w:rPr>
          <w:sz w:val="20"/>
          <w:szCs w:val="20"/>
        </w:rPr>
      </w:pPr>
      <w:r w:rsidRPr="001D3E76">
        <w:rPr>
          <w:sz w:val="20"/>
          <w:szCs w:val="20"/>
        </w:rPr>
        <w:t>identificadas mediante categorías comparativas y una matriz que permita contrastar distintos contextos universitarios con el de la Escuela de Estudios Industriales y Empresariales. Finalmente, se elabora un artículo académico que sintetiza los hallazgos de la investigación, cumpliendo con estándares de publicación y procesos de revisión que garanticen su calidad y pertinencia.</w:t>
      </w:r>
      <w:r w:rsidR="008C0935">
        <w:rPr>
          <w:sz w:val="20"/>
          <w:szCs w:val="20"/>
        </w:rPr>
        <w:br/>
      </w:r>
    </w:p>
    <w:p w14:paraId="7A3062CE" w14:textId="3C597FED" w:rsidR="00467674" w:rsidRPr="00DB75A4" w:rsidRDefault="00467674" w:rsidP="00467674">
      <w:pPr>
        <w:keepNext/>
        <w:spacing w:line="480" w:lineRule="auto"/>
        <w:ind w:left="708"/>
        <w:jc w:val="center"/>
      </w:pPr>
      <w:r w:rsidRPr="00852F7D">
        <w:rPr>
          <w:noProof/>
          <w:lang w:val="es-CO"/>
        </w:rPr>
        <w:drawing>
          <wp:inline distT="0" distB="0" distL="0" distR="0" wp14:anchorId="7378305A" wp14:editId="7E087533">
            <wp:extent cx="2834249" cy="1858061"/>
            <wp:effectExtent l="0" t="0" r="4445" b="8890"/>
            <wp:docPr id="66083312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9822" b="24621"/>
                    <a:stretch>
                      <a:fillRect/>
                    </a:stretch>
                  </pic:blipFill>
                  <pic:spPr bwMode="auto">
                    <a:xfrm>
                      <a:off x="0" y="0"/>
                      <a:ext cx="2886801" cy="1892512"/>
                    </a:xfrm>
                    <a:prstGeom prst="rect">
                      <a:avLst/>
                    </a:prstGeom>
                    <a:noFill/>
                    <a:ln>
                      <a:noFill/>
                    </a:ln>
                    <a:extLst>
                      <a:ext uri="{53640926-AAD7-44D8-BBD7-CCE9431645EC}">
                        <a14:shadowObscured xmlns:a14="http://schemas.microsoft.com/office/drawing/2010/main"/>
                      </a:ext>
                    </a:extLst>
                  </pic:spPr>
                </pic:pic>
              </a:graphicData>
            </a:graphic>
          </wp:inline>
        </w:drawing>
      </w:r>
    </w:p>
    <w:p w14:paraId="35F50958" w14:textId="77777777" w:rsidR="008C0935" w:rsidRPr="008C0935" w:rsidRDefault="00467674" w:rsidP="008C0935">
      <w:pPr>
        <w:rPr>
          <w:sz w:val="20"/>
          <w:szCs w:val="20"/>
        </w:rPr>
      </w:pPr>
      <w:bookmarkStart w:id="1" w:name="_Ref207884608"/>
      <w:bookmarkStart w:id="2" w:name="_Toc204684293"/>
      <w:bookmarkStart w:id="3" w:name="_Toc226557596"/>
      <w:r w:rsidRPr="008C0935">
        <w:rPr>
          <w:sz w:val="20"/>
          <w:szCs w:val="20"/>
        </w:rPr>
        <w:t>Figura</w:t>
      </w:r>
      <w:bookmarkEnd w:id="1"/>
      <w:r w:rsidRPr="008C0935">
        <w:rPr>
          <w:sz w:val="20"/>
          <w:szCs w:val="20"/>
        </w:rPr>
        <w:t xml:space="preserve"> 1. Fases del proyecto.</w:t>
      </w:r>
      <w:bookmarkEnd w:id="2"/>
      <w:bookmarkEnd w:id="3"/>
    </w:p>
    <w:p w14:paraId="72D3EF71" w14:textId="55804C1E" w:rsidR="008C0935" w:rsidRPr="008C0935" w:rsidRDefault="008C0935" w:rsidP="008C0935">
      <w:pPr>
        <w:rPr>
          <w:sz w:val="20"/>
          <w:szCs w:val="20"/>
          <w:lang w:eastAsia="es-CO"/>
        </w:rPr>
      </w:pPr>
      <w:r w:rsidRPr="008C0935">
        <w:rPr>
          <w:sz w:val="20"/>
          <w:szCs w:val="20"/>
          <w:lang w:eastAsia="es-CO"/>
        </w:rPr>
        <w:t>Fuente: Elaboración propia.</w:t>
      </w:r>
    </w:p>
    <w:p w14:paraId="54DEC449" w14:textId="77777777" w:rsidR="008C0935" w:rsidRPr="008C0935" w:rsidRDefault="008C0935" w:rsidP="008C0935">
      <w:pPr>
        <w:rPr>
          <w:lang w:val="es-CO" w:eastAsia="es-CO"/>
        </w:rPr>
      </w:pPr>
    </w:p>
    <w:p w14:paraId="4B04DE8F" w14:textId="77777777" w:rsidR="008C0935" w:rsidRPr="008C0935" w:rsidRDefault="008C0935" w:rsidP="008C0935">
      <w:pPr>
        <w:rPr>
          <w:lang w:val="es-CO" w:eastAsia="es-CO"/>
        </w:rPr>
      </w:pPr>
    </w:p>
    <w:p w14:paraId="255BFFE4" w14:textId="55748772" w:rsidR="008C0935" w:rsidRDefault="00467674" w:rsidP="008C0935">
      <w:pPr>
        <w:pStyle w:val="Sangra3detindependiente"/>
        <w:spacing w:line="240" w:lineRule="auto"/>
        <w:rPr>
          <w:rFonts w:eastAsia="Times New Roman"/>
          <w:kern w:val="0"/>
          <w:sz w:val="20"/>
          <w:szCs w:val="20"/>
          <w:lang w:val="es-ES" w:eastAsia="en-US"/>
          <w14:ligatures w14:val="none"/>
        </w:rPr>
      </w:pPr>
      <w:r w:rsidRPr="00927D71">
        <w:rPr>
          <w:rFonts w:eastAsia="Times New Roman"/>
          <w:kern w:val="0"/>
          <w:sz w:val="20"/>
          <w:szCs w:val="20"/>
          <w:lang w:val="es-ES" w:eastAsia="en-US"/>
          <w14:ligatures w14:val="none"/>
        </w:rPr>
        <w:t xml:space="preserve">Esta investigación adopta un enfoque exploratorio debido a la naturaleza emergente de las estrategias de enseñanza en la Industria 4.0. Dado que el conocimiento actual se encuentra fragmentado y carece de marcos teóricos consolidados, este estudio no pretende validar soluciones definitivas, sino </w:t>
      </w:r>
      <w:r>
        <w:rPr>
          <w:rFonts w:eastAsia="Times New Roman"/>
          <w:kern w:val="0"/>
          <w:sz w:val="20"/>
          <w:szCs w:val="20"/>
          <w:lang w:val="es-ES" w:eastAsia="en-US"/>
          <w14:ligatures w14:val="none"/>
        </w:rPr>
        <w:t xml:space="preserve">analizar </w:t>
      </w:r>
      <w:r w:rsidRPr="00927D71">
        <w:rPr>
          <w:rFonts w:eastAsia="Times New Roman"/>
          <w:kern w:val="0"/>
          <w:sz w:val="20"/>
          <w:szCs w:val="20"/>
          <w:lang w:val="es-ES" w:eastAsia="en-US"/>
          <w14:ligatures w14:val="none"/>
        </w:rPr>
        <w:t>el estado del arte. La flexibilidad de este diseño permite identificar patrones y vacíos críticos, estableciendo así las bases conceptuales necesarias para que futuras investigaciones</w:t>
      </w:r>
      <w:r w:rsidRPr="00467674">
        <w:rPr>
          <w:rFonts w:eastAsia="Times New Roman"/>
          <w:kern w:val="0"/>
          <w:sz w:val="20"/>
          <w:szCs w:val="20"/>
          <w:lang w:val="es-ES" w:eastAsia="en-US"/>
          <w14:ligatures w14:val="none"/>
        </w:rPr>
        <w:t xml:space="preserve"> </w:t>
      </w:r>
      <w:r w:rsidRPr="00927D71">
        <w:rPr>
          <w:rFonts w:eastAsia="Times New Roman"/>
          <w:kern w:val="0"/>
          <w:sz w:val="20"/>
          <w:szCs w:val="20"/>
          <w:lang w:val="es-ES" w:eastAsia="en-US"/>
          <w14:ligatures w14:val="none"/>
        </w:rPr>
        <w:t>puedan desarrollar propuestas aplicadas con mayor rigor y estructura.</w:t>
      </w:r>
    </w:p>
    <w:p w14:paraId="00557013" w14:textId="3BE75584" w:rsidR="00467674" w:rsidRPr="008C0935" w:rsidRDefault="00467674" w:rsidP="008C0935">
      <w:pPr>
        <w:pStyle w:val="Ttulo1"/>
        <w:numPr>
          <w:ilvl w:val="0"/>
          <w:numId w:val="12"/>
        </w:numPr>
      </w:pPr>
      <w:r>
        <w:t>Revisión de literatura gris</w:t>
      </w:r>
    </w:p>
    <w:p w14:paraId="77061F5F" w14:textId="77777777" w:rsidR="00467674" w:rsidRPr="00467674" w:rsidRDefault="00467674" w:rsidP="008C0935">
      <w:pPr>
        <w:ind w:firstLine="396"/>
        <w:jc w:val="both"/>
        <w:rPr>
          <w:sz w:val="20"/>
          <w:szCs w:val="20"/>
        </w:rPr>
      </w:pPr>
      <w:r w:rsidRPr="00467674">
        <w:rPr>
          <w:sz w:val="20"/>
          <w:szCs w:val="20"/>
        </w:rPr>
        <w:t xml:space="preserve">La inmersión teórica en literatura gris y contenido web tiene como propósito complementar la comprensión de las </w:t>
      </w:r>
      <w:r w:rsidRPr="00467674">
        <w:rPr>
          <w:sz w:val="20"/>
          <w:szCs w:val="20"/>
        </w:rPr>
        <w:lastRenderedPageBreak/>
        <w:t>estrategias de enseñanza en Industria 4.0 desde una perspectiva actual y aplicada. Esta se desarrolla con el fin de identificar tendencias emergentes, reconocer aplicaciones en contextos reales y contrastar enfoques que no siempre se evidencian en la literatura académica indexada, favoreciendo así una apropiación más a detalle del tema. Priorizando fuentes institucionales y empresariales que garanticen la pertinencia y confiabilidad de la información.</w:t>
      </w:r>
    </w:p>
    <w:p w14:paraId="23B03989" w14:textId="77777777" w:rsidR="00467674" w:rsidRDefault="00467674" w:rsidP="00467674">
      <w:pPr>
        <w:pStyle w:val="Ttulo1"/>
        <w:rPr>
          <w:spacing w:val="-2"/>
        </w:rPr>
      </w:pPr>
    </w:p>
    <w:p w14:paraId="774A851D" w14:textId="775680BF" w:rsidR="00467674" w:rsidRPr="00467674" w:rsidRDefault="00467674" w:rsidP="00467674">
      <w:pPr>
        <w:pStyle w:val="Ttulo1"/>
      </w:pPr>
      <w:r>
        <w:t>3.1 Análisis bibliométrico</w:t>
      </w:r>
    </w:p>
    <w:p w14:paraId="2920C248" w14:textId="77777777" w:rsidR="00D12F42" w:rsidRPr="00D12F42" w:rsidRDefault="00D12F42" w:rsidP="00D12F42">
      <w:pPr>
        <w:ind w:firstLine="396"/>
        <w:jc w:val="both"/>
        <w:rPr>
          <w:sz w:val="20"/>
          <w:szCs w:val="20"/>
        </w:rPr>
      </w:pPr>
      <w:r w:rsidRPr="00D12F42">
        <w:rPr>
          <w:sz w:val="20"/>
          <w:szCs w:val="20"/>
        </w:rPr>
        <w:t xml:space="preserve">A la hora de realizar la búsqueda de información se utilizó como motor el navegador Google Chrome, enfocado principalmente hacia la obtención de portales web que tengan la divulgación del conocimiento como fin común, que hablen acerca de las estrategias de enseñanza de temáticas relacionadas a la industria 4.0. </w:t>
      </w:r>
    </w:p>
    <w:p w14:paraId="35547E0C" w14:textId="77777777" w:rsidR="00D12F42" w:rsidRDefault="00D12F42" w:rsidP="00D12F42">
      <w:pPr>
        <w:jc w:val="both"/>
        <w:rPr>
          <w:sz w:val="20"/>
          <w:szCs w:val="20"/>
        </w:rPr>
      </w:pPr>
    </w:p>
    <w:p w14:paraId="5389E955" w14:textId="77777777" w:rsidR="008C0935" w:rsidRDefault="00D12F42" w:rsidP="00D12F42">
      <w:pPr>
        <w:jc w:val="both"/>
        <w:rPr>
          <w:sz w:val="20"/>
          <w:szCs w:val="20"/>
        </w:rPr>
      </w:pPr>
      <w:r w:rsidRPr="00D12F42">
        <w:rPr>
          <w:sz w:val="20"/>
          <w:szCs w:val="20"/>
        </w:rPr>
        <w:t>Se opta por emplear una cadena de búsqueda derivada de una ecuación específica y delimitada (El conector “AND” se encuentra implícito en Google)</w:t>
      </w:r>
      <w:r w:rsidR="008C0935">
        <w:rPr>
          <w:sz w:val="20"/>
          <w:szCs w:val="20"/>
        </w:rPr>
        <w:t>:</w:t>
      </w:r>
      <w:r w:rsidR="008C0935" w:rsidRPr="00D12F42">
        <w:rPr>
          <w:sz w:val="20"/>
          <w:szCs w:val="20"/>
        </w:rPr>
        <w:t xml:space="preserve"> </w:t>
      </w:r>
    </w:p>
    <w:p w14:paraId="6071C491" w14:textId="7CD90F69" w:rsidR="00D12F42" w:rsidRPr="00D12F42" w:rsidRDefault="008C0935" w:rsidP="00D12F42">
      <w:pPr>
        <w:jc w:val="both"/>
        <w:rPr>
          <w:sz w:val="20"/>
          <w:szCs w:val="20"/>
        </w:rPr>
      </w:pPr>
      <w:r>
        <w:rPr>
          <w:sz w:val="20"/>
          <w:szCs w:val="20"/>
        </w:rPr>
        <w:br/>
        <w:t>Tabla 1</w:t>
      </w:r>
      <w:r w:rsidRPr="008C0935">
        <w:rPr>
          <w:sz w:val="20"/>
          <w:szCs w:val="20"/>
        </w:rPr>
        <w:t>.</w:t>
      </w:r>
      <w:r>
        <w:rPr>
          <w:sz w:val="20"/>
          <w:szCs w:val="20"/>
        </w:rPr>
        <w:t xml:space="preserve"> Cadena de búsqueda de Google</w:t>
      </w:r>
      <w:r w:rsidRPr="008C0935">
        <w:rPr>
          <w:sz w:val="20"/>
          <w:szCs w:val="20"/>
        </w:rPr>
        <w:t>.</w:t>
      </w:r>
    </w:p>
    <w:tbl>
      <w:tblPr>
        <w:tblStyle w:val="Tablaconcuadrcula"/>
        <w:tblW w:w="0" w:type="auto"/>
        <w:tblLook w:val="04A0" w:firstRow="1" w:lastRow="0" w:firstColumn="1" w:lastColumn="0" w:noHBand="0" w:noVBand="1"/>
      </w:tblPr>
      <w:tblGrid>
        <w:gridCol w:w="1022"/>
        <w:gridCol w:w="650"/>
        <w:gridCol w:w="2048"/>
        <w:gridCol w:w="1185"/>
      </w:tblGrid>
      <w:tr w:rsidR="00D12F42" w:rsidRPr="00262932" w14:paraId="25C2D90F" w14:textId="77777777" w:rsidTr="008C0935">
        <w:tc>
          <w:tcPr>
            <w:tcW w:w="1022" w:type="dxa"/>
            <w:vAlign w:val="center"/>
          </w:tcPr>
          <w:p w14:paraId="2827E846" w14:textId="77777777" w:rsidR="00D12F42" w:rsidRPr="00262932" w:rsidRDefault="00D12F42" w:rsidP="00D12F42">
            <w:pPr>
              <w:jc w:val="center"/>
              <w:rPr>
                <w:rFonts w:ascii="Times New Roman" w:hAnsi="Times New Roman" w:cs="Times New Roman"/>
                <w:b/>
                <w:bCs/>
                <w:sz w:val="16"/>
                <w:szCs w:val="16"/>
              </w:rPr>
            </w:pPr>
            <w:r w:rsidRPr="00262932">
              <w:rPr>
                <w:rFonts w:ascii="Times New Roman" w:hAnsi="Times New Roman" w:cs="Times New Roman"/>
                <w:b/>
                <w:bCs/>
                <w:sz w:val="16"/>
                <w:szCs w:val="16"/>
              </w:rPr>
              <w:t>Ecuación base</w:t>
            </w:r>
          </w:p>
        </w:tc>
        <w:tc>
          <w:tcPr>
            <w:tcW w:w="2698" w:type="dxa"/>
            <w:gridSpan w:val="2"/>
            <w:vAlign w:val="center"/>
          </w:tcPr>
          <w:p w14:paraId="1E06918F" w14:textId="77777777" w:rsidR="00D12F42" w:rsidRPr="00262932" w:rsidRDefault="00D12F42" w:rsidP="00D12F42">
            <w:pPr>
              <w:jc w:val="center"/>
              <w:rPr>
                <w:rFonts w:ascii="Times New Roman" w:hAnsi="Times New Roman" w:cs="Times New Roman"/>
                <w:sz w:val="16"/>
                <w:szCs w:val="16"/>
              </w:rPr>
            </w:pPr>
            <w:r w:rsidRPr="00262932">
              <w:rPr>
                <w:rFonts w:ascii="Times New Roman" w:hAnsi="Times New Roman" w:cs="Times New Roman"/>
                <w:sz w:val="16"/>
                <w:szCs w:val="16"/>
              </w:rPr>
              <w:t>"Industria 4.0" "educación superior" "estrategias de enseñanza" "tecnologías emergentes"</w:t>
            </w:r>
          </w:p>
        </w:tc>
        <w:tc>
          <w:tcPr>
            <w:tcW w:w="1185" w:type="dxa"/>
            <w:vAlign w:val="center"/>
          </w:tcPr>
          <w:p w14:paraId="7D0AE367" w14:textId="77777777" w:rsidR="00D12F42" w:rsidRPr="00262932" w:rsidRDefault="00D12F42" w:rsidP="00D12F42">
            <w:pPr>
              <w:jc w:val="center"/>
              <w:rPr>
                <w:rFonts w:ascii="Times New Roman" w:hAnsi="Times New Roman" w:cs="Times New Roman"/>
                <w:sz w:val="16"/>
                <w:szCs w:val="16"/>
              </w:rPr>
            </w:pPr>
            <w:r w:rsidRPr="00262932">
              <w:rPr>
                <w:rFonts w:ascii="Times New Roman" w:hAnsi="Times New Roman" w:cs="Times New Roman"/>
                <w:sz w:val="16"/>
                <w:szCs w:val="16"/>
              </w:rPr>
              <w:t>Resultados: 150</w:t>
            </w:r>
          </w:p>
        </w:tc>
      </w:tr>
      <w:tr w:rsidR="00D12F42" w:rsidRPr="00262932" w14:paraId="417CEA20" w14:textId="77777777" w:rsidTr="008C0935">
        <w:tc>
          <w:tcPr>
            <w:tcW w:w="1022" w:type="dxa"/>
            <w:vAlign w:val="center"/>
          </w:tcPr>
          <w:p w14:paraId="3F0DEAFE" w14:textId="77777777" w:rsidR="00D12F42" w:rsidRPr="00262932" w:rsidRDefault="00D12F42" w:rsidP="00D12F42">
            <w:pPr>
              <w:jc w:val="center"/>
              <w:rPr>
                <w:rFonts w:ascii="Times New Roman" w:hAnsi="Times New Roman" w:cs="Times New Roman"/>
                <w:b/>
                <w:bCs/>
                <w:sz w:val="16"/>
                <w:szCs w:val="16"/>
              </w:rPr>
            </w:pPr>
            <w:r w:rsidRPr="00262932">
              <w:rPr>
                <w:rFonts w:ascii="Times New Roman" w:hAnsi="Times New Roman" w:cs="Times New Roman"/>
                <w:b/>
                <w:bCs/>
                <w:sz w:val="16"/>
                <w:szCs w:val="16"/>
              </w:rPr>
              <w:t>Búsqueda 2</w:t>
            </w:r>
          </w:p>
        </w:tc>
        <w:tc>
          <w:tcPr>
            <w:tcW w:w="2698" w:type="dxa"/>
            <w:gridSpan w:val="2"/>
            <w:vAlign w:val="center"/>
          </w:tcPr>
          <w:p w14:paraId="13FCE43F" w14:textId="77777777" w:rsidR="00D12F42" w:rsidRPr="00262932" w:rsidRDefault="00D12F42" w:rsidP="00D12F42">
            <w:pPr>
              <w:jc w:val="center"/>
              <w:rPr>
                <w:rFonts w:ascii="Times New Roman" w:hAnsi="Times New Roman" w:cs="Times New Roman"/>
                <w:sz w:val="16"/>
                <w:szCs w:val="16"/>
              </w:rPr>
            </w:pPr>
            <w:r w:rsidRPr="00262932">
              <w:rPr>
                <w:rFonts w:ascii="Times New Roman" w:hAnsi="Times New Roman" w:cs="Times New Roman"/>
                <w:sz w:val="16"/>
                <w:szCs w:val="16"/>
              </w:rPr>
              <w:t>"Industria 4.0" "estrategias de enseñanza" "tecnologías emergentes"</w:t>
            </w:r>
          </w:p>
        </w:tc>
        <w:tc>
          <w:tcPr>
            <w:tcW w:w="1185" w:type="dxa"/>
            <w:vAlign w:val="center"/>
          </w:tcPr>
          <w:p w14:paraId="67CD13C9" w14:textId="77777777" w:rsidR="00D12F42" w:rsidRPr="00262932" w:rsidRDefault="00D12F42" w:rsidP="00D12F42">
            <w:pPr>
              <w:jc w:val="center"/>
              <w:rPr>
                <w:rFonts w:ascii="Times New Roman" w:hAnsi="Times New Roman" w:cs="Times New Roman"/>
                <w:sz w:val="16"/>
                <w:szCs w:val="16"/>
              </w:rPr>
            </w:pPr>
            <w:r w:rsidRPr="00262932">
              <w:rPr>
                <w:rFonts w:ascii="Times New Roman" w:hAnsi="Times New Roman" w:cs="Times New Roman"/>
                <w:sz w:val="16"/>
                <w:szCs w:val="16"/>
              </w:rPr>
              <w:t>Resultados: 166</w:t>
            </w:r>
          </w:p>
        </w:tc>
      </w:tr>
      <w:tr w:rsidR="00D12F42" w:rsidRPr="00262932" w14:paraId="6AF19699" w14:textId="77777777" w:rsidTr="008C0935">
        <w:tc>
          <w:tcPr>
            <w:tcW w:w="1022" w:type="dxa"/>
            <w:vAlign w:val="center"/>
          </w:tcPr>
          <w:p w14:paraId="702E9AE0" w14:textId="77777777" w:rsidR="00D12F42" w:rsidRPr="00262932" w:rsidRDefault="00D12F42" w:rsidP="00D12F42">
            <w:pPr>
              <w:jc w:val="center"/>
              <w:rPr>
                <w:rFonts w:ascii="Times New Roman" w:hAnsi="Times New Roman" w:cs="Times New Roman"/>
                <w:b/>
                <w:bCs/>
                <w:sz w:val="16"/>
                <w:szCs w:val="16"/>
              </w:rPr>
            </w:pPr>
            <w:r w:rsidRPr="00262932">
              <w:rPr>
                <w:rFonts w:ascii="Times New Roman" w:hAnsi="Times New Roman" w:cs="Times New Roman"/>
                <w:b/>
                <w:bCs/>
                <w:sz w:val="16"/>
                <w:szCs w:val="16"/>
              </w:rPr>
              <w:t>Búsqueda 3</w:t>
            </w:r>
          </w:p>
        </w:tc>
        <w:tc>
          <w:tcPr>
            <w:tcW w:w="2698" w:type="dxa"/>
            <w:gridSpan w:val="2"/>
            <w:vAlign w:val="center"/>
          </w:tcPr>
          <w:p w14:paraId="46F867A1" w14:textId="77777777" w:rsidR="00D12F42" w:rsidRPr="00262932" w:rsidRDefault="00D12F42" w:rsidP="00D12F42">
            <w:pPr>
              <w:jc w:val="center"/>
              <w:rPr>
                <w:rFonts w:ascii="Times New Roman" w:hAnsi="Times New Roman" w:cs="Times New Roman"/>
                <w:sz w:val="16"/>
                <w:szCs w:val="16"/>
              </w:rPr>
            </w:pPr>
            <w:r w:rsidRPr="00262932">
              <w:rPr>
                <w:rFonts w:ascii="Times New Roman" w:hAnsi="Times New Roman" w:cs="Times New Roman"/>
                <w:sz w:val="16"/>
                <w:szCs w:val="16"/>
              </w:rPr>
              <w:t>"estrategias de enseñanza" "tecnologías emergentes"</w:t>
            </w:r>
          </w:p>
        </w:tc>
        <w:tc>
          <w:tcPr>
            <w:tcW w:w="1185" w:type="dxa"/>
            <w:vAlign w:val="center"/>
          </w:tcPr>
          <w:p w14:paraId="42AC66D3" w14:textId="77777777" w:rsidR="00D12F42" w:rsidRPr="00262932" w:rsidRDefault="00D12F42" w:rsidP="00D12F42">
            <w:pPr>
              <w:jc w:val="center"/>
              <w:rPr>
                <w:rFonts w:ascii="Times New Roman" w:hAnsi="Times New Roman" w:cs="Times New Roman"/>
                <w:sz w:val="16"/>
                <w:szCs w:val="16"/>
              </w:rPr>
            </w:pPr>
            <w:r w:rsidRPr="00262932">
              <w:rPr>
                <w:rFonts w:ascii="Times New Roman" w:hAnsi="Times New Roman" w:cs="Times New Roman"/>
                <w:sz w:val="16"/>
                <w:szCs w:val="16"/>
              </w:rPr>
              <w:t>Resultados: 197</w:t>
            </w:r>
          </w:p>
        </w:tc>
      </w:tr>
      <w:tr w:rsidR="00D12F42" w:rsidRPr="00262932" w14:paraId="7ABB17C9" w14:textId="77777777" w:rsidTr="008C0935">
        <w:trPr>
          <w:trHeight w:val="20"/>
        </w:trPr>
        <w:tc>
          <w:tcPr>
            <w:tcW w:w="1672" w:type="dxa"/>
            <w:gridSpan w:val="2"/>
            <w:vAlign w:val="center"/>
          </w:tcPr>
          <w:p w14:paraId="512B65A4" w14:textId="77777777" w:rsidR="00D12F42" w:rsidRPr="00262932" w:rsidRDefault="00D12F42" w:rsidP="00D12F42">
            <w:pPr>
              <w:jc w:val="center"/>
              <w:rPr>
                <w:rFonts w:ascii="Times New Roman" w:hAnsi="Times New Roman" w:cs="Times New Roman"/>
                <w:sz w:val="16"/>
                <w:szCs w:val="16"/>
              </w:rPr>
            </w:pPr>
            <w:r w:rsidRPr="00262932">
              <w:rPr>
                <w:rFonts w:ascii="Times New Roman" w:hAnsi="Times New Roman" w:cs="Times New Roman"/>
                <w:b/>
                <w:bCs/>
                <w:sz w:val="16"/>
                <w:szCs w:val="16"/>
              </w:rPr>
              <w:t>Desde:</w:t>
            </w:r>
            <w:r w:rsidRPr="00262932">
              <w:rPr>
                <w:rFonts w:ascii="Times New Roman" w:hAnsi="Times New Roman" w:cs="Times New Roman"/>
                <w:sz w:val="16"/>
                <w:szCs w:val="16"/>
              </w:rPr>
              <w:t xml:space="preserve"> enero 2019</w:t>
            </w:r>
          </w:p>
        </w:tc>
        <w:tc>
          <w:tcPr>
            <w:tcW w:w="2048" w:type="dxa"/>
            <w:vAlign w:val="center"/>
          </w:tcPr>
          <w:p w14:paraId="08E71A60" w14:textId="77777777" w:rsidR="00D12F42" w:rsidRPr="00262932" w:rsidRDefault="00D12F42" w:rsidP="00D12F42">
            <w:pPr>
              <w:jc w:val="center"/>
              <w:rPr>
                <w:rFonts w:ascii="Times New Roman" w:hAnsi="Times New Roman" w:cs="Times New Roman"/>
                <w:sz w:val="16"/>
                <w:szCs w:val="16"/>
              </w:rPr>
            </w:pPr>
            <w:r w:rsidRPr="00262932">
              <w:rPr>
                <w:rFonts w:ascii="Times New Roman" w:hAnsi="Times New Roman" w:cs="Times New Roman"/>
                <w:b/>
                <w:bCs/>
                <w:sz w:val="16"/>
                <w:szCs w:val="16"/>
              </w:rPr>
              <w:t>Hasta:</w:t>
            </w:r>
            <w:r w:rsidRPr="00262932">
              <w:rPr>
                <w:rFonts w:ascii="Times New Roman" w:hAnsi="Times New Roman" w:cs="Times New Roman"/>
                <w:sz w:val="16"/>
                <w:szCs w:val="16"/>
              </w:rPr>
              <w:t xml:space="preserve"> agosto 2025</w:t>
            </w:r>
          </w:p>
        </w:tc>
        <w:tc>
          <w:tcPr>
            <w:tcW w:w="1185" w:type="dxa"/>
            <w:vAlign w:val="center"/>
          </w:tcPr>
          <w:p w14:paraId="24EB8787" w14:textId="77777777" w:rsidR="00D12F42" w:rsidRPr="00262932" w:rsidRDefault="00D12F42" w:rsidP="00D12F42">
            <w:pPr>
              <w:jc w:val="center"/>
              <w:rPr>
                <w:rFonts w:ascii="Times New Roman" w:hAnsi="Times New Roman" w:cs="Times New Roman"/>
                <w:sz w:val="16"/>
                <w:szCs w:val="16"/>
              </w:rPr>
            </w:pPr>
            <w:r w:rsidRPr="00262932">
              <w:rPr>
                <w:rFonts w:ascii="Times New Roman" w:hAnsi="Times New Roman" w:cs="Times New Roman"/>
                <w:b/>
                <w:bCs/>
                <w:sz w:val="16"/>
                <w:szCs w:val="16"/>
              </w:rPr>
              <w:t>Total resultados:</w:t>
            </w:r>
            <w:r w:rsidRPr="00262932">
              <w:rPr>
                <w:rFonts w:ascii="Times New Roman" w:hAnsi="Times New Roman" w:cs="Times New Roman"/>
                <w:sz w:val="16"/>
                <w:szCs w:val="16"/>
              </w:rPr>
              <w:t xml:space="preserve"> 513</w:t>
            </w:r>
          </w:p>
        </w:tc>
      </w:tr>
    </w:tbl>
    <w:p w14:paraId="222B7BDE" w14:textId="5C9CDCED" w:rsidR="008C0935" w:rsidRPr="008C0935" w:rsidRDefault="008C0935" w:rsidP="008C0935">
      <w:pPr>
        <w:rPr>
          <w:sz w:val="20"/>
          <w:szCs w:val="20"/>
          <w:lang w:eastAsia="es-CO"/>
        </w:rPr>
      </w:pPr>
      <w:r w:rsidRPr="008C0935">
        <w:rPr>
          <w:sz w:val="20"/>
          <w:szCs w:val="20"/>
          <w:lang w:eastAsia="es-CO"/>
        </w:rPr>
        <w:t>Fuente: Elaboración propia.</w:t>
      </w:r>
      <w:r>
        <w:rPr>
          <w:sz w:val="20"/>
          <w:szCs w:val="20"/>
          <w:lang w:eastAsia="es-CO"/>
        </w:rPr>
        <w:br/>
      </w:r>
    </w:p>
    <w:p w14:paraId="0733C348" w14:textId="77777777" w:rsidR="00D12F42" w:rsidRPr="00D12F42" w:rsidRDefault="00D12F42" w:rsidP="00D12F42">
      <w:pPr>
        <w:ind w:firstLine="540"/>
        <w:jc w:val="both"/>
        <w:rPr>
          <w:sz w:val="20"/>
          <w:szCs w:val="20"/>
        </w:rPr>
      </w:pPr>
      <w:r w:rsidRPr="00D12F42">
        <w:rPr>
          <w:sz w:val="20"/>
          <w:szCs w:val="20"/>
        </w:rPr>
        <w:t>Si bien la ecuación de búsqueda puede parecer breve y general, extenderla demasiado la habría vuelto restrictiva, ya que Google solo mostraría resultados que incluyeran todas las palabras clave de forma exacta. Con la cantidad de términos seleccionados se logra un equilibrio adecuado, permitiendo obtener un volumen amplio de resultados que posteriormente son clasificados y filtrados.</w:t>
      </w:r>
    </w:p>
    <w:p w14:paraId="49F708D2" w14:textId="77777777" w:rsidR="00467674" w:rsidRDefault="00467674" w:rsidP="00467674">
      <w:pPr>
        <w:pStyle w:val="Ttulo1"/>
        <w:ind w:left="114" w:firstLine="0"/>
        <w:rPr>
          <w:spacing w:val="-2"/>
        </w:rPr>
      </w:pPr>
    </w:p>
    <w:p w14:paraId="7D487239" w14:textId="700FE27B" w:rsidR="00467674" w:rsidRPr="00D12F42" w:rsidRDefault="00D12F42" w:rsidP="00D12F42">
      <w:pPr>
        <w:pStyle w:val="Ttulo2"/>
      </w:pPr>
      <w:r>
        <w:t>3.2 Criterios de inclusión</w:t>
      </w:r>
    </w:p>
    <w:p w14:paraId="09CCD27E" w14:textId="4644EFF6" w:rsidR="008C0935" w:rsidRPr="008C0935" w:rsidRDefault="00D12F42" w:rsidP="008C0935">
      <w:pPr>
        <w:rPr>
          <w:sz w:val="18"/>
          <w:szCs w:val="18"/>
        </w:rPr>
      </w:pPr>
      <w:r w:rsidRPr="00D12F42">
        <w:rPr>
          <w:sz w:val="20"/>
          <w:szCs w:val="20"/>
        </w:rPr>
        <w:t>Una vez definida la ecuación de búsqueda, esta se ejecuta en el navegador y a partir de los resultados obtenidos se desarrolla un proceso de revisión en el que los sitios son clasificados, organizados y en caso de ser necesario, descartados. Para ello resulta fundamental establecer criterios de inclusión y exclusión que actúen como filtros de selección. Cabe resaltar la notable presencia de páginas que contienen, en su mayoría, artículos científicos.</w:t>
      </w:r>
      <w:r w:rsidR="008C0935">
        <w:rPr>
          <w:sz w:val="20"/>
          <w:szCs w:val="20"/>
        </w:rPr>
        <w:br/>
      </w:r>
      <w:r w:rsidR="008C0935">
        <w:rPr>
          <w:sz w:val="20"/>
          <w:szCs w:val="20"/>
        </w:rPr>
        <w:br/>
      </w:r>
      <w:r w:rsidR="008C0935" w:rsidRPr="008C0935">
        <w:rPr>
          <w:sz w:val="18"/>
          <w:szCs w:val="18"/>
        </w:rPr>
        <w:t>Tabla 2. Criterios de inclusión y exclusión.</w:t>
      </w:r>
    </w:p>
    <w:tbl>
      <w:tblPr>
        <w:tblW w:w="5524" w:type="dxa"/>
        <w:jc w:val="center"/>
        <w:tblLayout w:type="fixed"/>
        <w:tblCellMar>
          <w:left w:w="70" w:type="dxa"/>
          <w:right w:w="70" w:type="dxa"/>
        </w:tblCellMar>
        <w:tblLook w:val="04A0" w:firstRow="1" w:lastRow="0" w:firstColumn="1" w:lastColumn="0" w:noHBand="0" w:noVBand="1"/>
      </w:tblPr>
      <w:tblGrid>
        <w:gridCol w:w="3114"/>
        <w:gridCol w:w="2410"/>
      </w:tblGrid>
      <w:tr w:rsidR="00D12F42" w:rsidRPr="00262932" w14:paraId="4E9C8092" w14:textId="77777777" w:rsidTr="00EB09CD">
        <w:trPr>
          <w:trHeight w:val="283"/>
          <w:jc w:val="center"/>
        </w:trPr>
        <w:tc>
          <w:tcPr>
            <w:tcW w:w="3114"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66E81B60" w14:textId="77777777" w:rsidR="00D12F42" w:rsidRPr="00D12F42" w:rsidRDefault="00D12F42" w:rsidP="00D12F42">
            <w:pPr>
              <w:jc w:val="center"/>
              <w:rPr>
                <w:b/>
                <w:bCs/>
                <w:i/>
                <w:iCs/>
                <w:sz w:val="14"/>
                <w:szCs w:val="14"/>
                <w:lang w:eastAsia="es-MX"/>
              </w:rPr>
            </w:pPr>
            <w:r w:rsidRPr="00D12F42">
              <w:rPr>
                <w:b/>
                <w:bCs/>
                <w:i/>
                <w:iCs/>
                <w:sz w:val="14"/>
                <w:szCs w:val="14"/>
                <w:lang w:eastAsia="es-MX"/>
              </w:rPr>
              <w:t>Criterio de inclusión</w:t>
            </w:r>
          </w:p>
        </w:tc>
        <w:tc>
          <w:tcPr>
            <w:tcW w:w="2410" w:type="dxa"/>
            <w:tcBorders>
              <w:top w:val="single" w:sz="4" w:space="0" w:color="auto"/>
              <w:left w:val="nil"/>
              <w:bottom w:val="single" w:sz="4" w:space="0" w:color="auto"/>
              <w:right w:val="single" w:sz="4" w:space="0" w:color="auto"/>
            </w:tcBorders>
            <w:shd w:val="clear" w:color="000000" w:fill="D0CECE"/>
            <w:noWrap/>
            <w:vAlign w:val="center"/>
            <w:hideMark/>
          </w:tcPr>
          <w:p w14:paraId="716F1C45" w14:textId="77777777" w:rsidR="00D12F42" w:rsidRPr="00D12F42" w:rsidRDefault="00D12F42" w:rsidP="00D12F42">
            <w:pPr>
              <w:jc w:val="center"/>
              <w:rPr>
                <w:b/>
                <w:bCs/>
                <w:i/>
                <w:iCs/>
                <w:sz w:val="14"/>
                <w:szCs w:val="14"/>
                <w:lang w:eastAsia="es-MX"/>
              </w:rPr>
            </w:pPr>
            <w:r w:rsidRPr="00D12F42">
              <w:rPr>
                <w:b/>
                <w:bCs/>
                <w:i/>
                <w:iCs/>
                <w:sz w:val="14"/>
                <w:szCs w:val="14"/>
                <w:lang w:eastAsia="es-MX"/>
              </w:rPr>
              <w:t>Criterio de exclusión</w:t>
            </w:r>
          </w:p>
        </w:tc>
      </w:tr>
      <w:tr w:rsidR="00D12F42" w:rsidRPr="00262932" w14:paraId="0B33D68B" w14:textId="77777777" w:rsidTr="00EB09CD">
        <w:trPr>
          <w:trHeight w:val="283"/>
          <w:jc w:val="center"/>
        </w:trPr>
        <w:tc>
          <w:tcPr>
            <w:tcW w:w="3114" w:type="dxa"/>
            <w:tcBorders>
              <w:top w:val="nil"/>
              <w:left w:val="single" w:sz="4" w:space="0" w:color="auto"/>
              <w:bottom w:val="single" w:sz="4" w:space="0" w:color="auto"/>
              <w:right w:val="single" w:sz="4" w:space="0" w:color="auto"/>
            </w:tcBorders>
            <w:noWrap/>
            <w:vAlign w:val="center"/>
            <w:hideMark/>
          </w:tcPr>
          <w:p w14:paraId="64FD4478" w14:textId="77777777" w:rsidR="00D12F42" w:rsidRPr="00D12F42" w:rsidRDefault="00D12F42" w:rsidP="00D12F42">
            <w:pPr>
              <w:jc w:val="center"/>
              <w:rPr>
                <w:color w:val="000000"/>
                <w:sz w:val="14"/>
                <w:szCs w:val="14"/>
                <w:lang w:eastAsia="es-MX"/>
              </w:rPr>
            </w:pPr>
            <w:r w:rsidRPr="00D12F42">
              <w:rPr>
                <w:color w:val="000000"/>
                <w:sz w:val="14"/>
                <w:szCs w:val="14"/>
                <w:lang w:eastAsia="es-MX"/>
              </w:rPr>
              <w:t>Páginas web pertenecientes a universidades</w:t>
            </w:r>
          </w:p>
        </w:tc>
        <w:tc>
          <w:tcPr>
            <w:tcW w:w="2410" w:type="dxa"/>
            <w:tcBorders>
              <w:top w:val="nil"/>
              <w:left w:val="nil"/>
              <w:bottom w:val="single" w:sz="4" w:space="0" w:color="auto"/>
              <w:right w:val="single" w:sz="4" w:space="0" w:color="auto"/>
            </w:tcBorders>
            <w:vAlign w:val="center"/>
            <w:hideMark/>
          </w:tcPr>
          <w:p w14:paraId="63388ADB" w14:textId="77777777" w:rsidR="00D12F42" w:rsidRPr="00D12F42" w:rsidRDefault="00D12F42" w:rsidP="00D12F42">
            <w:pPr>
              <w:jc w:val="center"/>
              <w:rPr>
                <w:color w:val="000000"/>
                <w:sz w:val="14"/>
                <w:szCs w:val="14"/>
                <w:lang w:eastAsia="es-MX"/>
              </w:rPr>
            </w:pPr>
            <w:r w:rsidRPr="00D12F42">
              <w:rPr>
                <w:color w:val="000000"/>
                <w:sz w:val="14"/>
                <w:szCs w:val="14"/>
                <w:lang w:eastAsia="es-MX"/>
              </w:rPr>
              <w:t>Páginas web publicadas antes de 2019</w:t>
            </w:r>
          </w:p>
        </w:tc>
      </w:tr>
      <w:tr w:rsidR="00D12F42" w:rsidRPr="00262932" w14:paraId="2C182755" w14:textId="77777777" w:rsidTr="00EB09CD">
        <w:trPr>
          <w:trHeight w:val="283"/>
          <w:jc w:val="center"/>
        </w:trPr>
        <w:tc>
          <w:tcPr>
            <w:tcW w:w="3114" w:type="dxa"/>
            <w:tcBorders>
              <w:top w:val="nil"/>
              <w:left w:val="single" w:sz="4" w:space="0" w:color="auto"/>
              <w:bottom w:val="single" w:sz="4" w:space="0" w:color="auto"/>
              <w:right w:val="single" w:sz="4" w:space="0" w:color="auto"/>
            </w:tcBorders>
            <w:noWrap/>
            <w:vAlign w:val="center"/>
            <w:hideMark/>
          </w:tcPr>
          <w:p w14:paraId="5EBA43F2" w14:textId="77777777" w:rsidR="00D12F42" w:rsidRPr="00D12F42" w:rsidRDefault="00D12F42" w:rsidP="00D12F42">
            <w:pPr>
              <w:jc w:val="center"/>
              <w:rPr>
                <w:color w:val="000000"/>
                <w:sz w:val="14"/>
                <w:szCs w:val="14"/>
                <w:lang w:eastAsia="es-MX"/>
              </w:rPr>
            </w:pPr>
            <w:r w:rsidRPr="00D12F42">
              <w:rPr>
                <w:color w:val="000000"/>
                <w:sz w:val="14"/>
                <w:szCs w:val="14"/>
                <w:lang w:eastAsia="es-MX"/>
              </w:rPr>
              <w:t>Páginas web de empresas</w:t>
            </w:r>
          </w:p>
        </w:tc>
        <w:tc>
          <w:tcPr>
            <w:tcW w:w="2410" w:type="dxa"/>
            <w:tcBorders>
              <w:top w:val="nil"/>
              <w:left w:val="nil"/>
              <w:bottom w:val="single" w:sz="4" w:space="0" w:color="auto"/>
              <w:right w:val="single" w:sz="4" w:space="0" w:color="auto"/>
            </w:tcBorders>
            <w:vAlign w:val="center"/>
            <w:hideMark/>
          </w:tcPr>
          <w:p w14:paraId="2ACD969F" w14:textId="77777777" w:rsidR="00D12F42" w:rsidRPr="00D12F42" w:rsidRDefault="00D12F42" w:rsidP="00D12F42">
            <w:pPr>
              <w:jc w:val="center"/>
              <w:rPr>
                <w:color w:val="000000"/>
                <w:sz w:val="14"/>
                <w:szCs w:val="14"/>
                <w:lang w:eastAsia="es-MX"/>
              </w:rPr>
            </w:pPr>
            <w:r w:rsidRPr="00D12F42">
              <w:rPr>
                <w:color w:val="000000"/>
                <w:sz w:val="14"/>
                <w:szCs w:val="14"/>
                <w:lang w:eastAsia="es-MX"/>
              </w:rPr>
              <w:t>Páginas web sin relación con la Industria 4.0 o con estrategias de enseñanza</w:t>
            </w:r>
          </w:p>
        </w:tc>
      </w:tr>
      <w:tr w:rsidR="00D12F42" w:rsidRPr="00262932" w14:paraId="00A68A0E" w14:textId="77777777" w:rsidTr="00EB09CD">
        <w:trPr>
          <w:trHeight w:val="283"/>
          <w:jc w:val="center"/>
        </w:trPr>
        <w:tc>
          <w:tcPr>
            <w:tcW w:w="3114" w:type="dxa"/>
            <w:tcBorders>
              <w:top w:val="nil"/>
              <w:left w:val="single" w:sz="4" w:space="0" w:color="auto"/>
              <w:bottom w:val="single" w:sz="4" w:space="0" w:color="auto"/>
              <w:right w:val="single" w:sz="4" w:space="0" w:color="auto"/>
            </w:tcBorders>
            <w:noWrap/>
            <w:vAlign w:val="center"/>
            <w:hideMark/>
          </w:tcPr>
          <w:p w14:paraId="35A9ABFD" w14:textId="77777777" w:rsidR="00D12F42" w:rsidRPr="00D12F42" w:rsidRDefault="00D12F42" w:rsidP="00D12F42">
            <w:pPr>
              <w:jc w:val="center"/>
              <w:rPr>
                <w:color w:val="000000"/>
                <w:sz w:val="14"/>
                <w:szCs w:val="14"/>
                <w:lang w:eastAsia="es-MX"/>
              </w:rPr>
            </w:pPr>
            <w:r w:rsidRPr="00D12F42">
              <w:rPr>
                <w:color w:val="000000"/>
                <w:sz w:val="14"/>
                <w:szCs w:val="14"/>
                <w:lang w:eastAsia="es-MX"/>
              </w:rPr>
              <w:t>Estudios con enfoque cuantitativo o cualitativo</w:t>
            </w:r>
          </w:p>
        </w:tc>
        <w:tc>
          <w:tcPr>
            <w:tcW w:w="2410" w:type="dxa"/>
            <w:tcBorders>
              <w:top w:val="nil"/>
              <w:left w:val="nil"/>
              <w:bottom w:val="single" w:sz="4" w:space="0" w:color="auto"/>
              <w:right w:val="single" w:sz="4" w:space="0" w:color="auto"/>
            </w:tcBorders>
            <w:vAlign w:val="center"/>
            <w:hideMark/>
          </w:tcPr>
          <w:p w14:paraId="4937E705" w14:textId="77777777" w:rsidR="00D12F42" w:rsidRPr="00D12F42" w:rsidRDefault="00D12F42" w:rsidP="00D12F42">
            <w:pPr>
              <w:jc w:val="center"/>
              <w:rPr>
                <w:color w:val="000000"/>
                <w:sz w:val="14"/>
                <w:szCs w:val="14"/>
                <w:lang w:eastAsia="es-MX"/>
              </w:rPr>
            </w:pPr>
            <w:r w:rsidRPr="00D12F42">
              <w:rPr>
                <w:color w:val="000000"/>
                <w:sz w:val="14"/>
                <w:szCs w:val="14"/>
                <w:lang w:eastAsia="es-MX"/>
              </w:rPr>
              <w:t>Páginas web con contenido científico indexado</w:t>
            </w:r>
          </w:p>
        </w:tc>
      </w:tr>
      <w:tr w:rsidR="00D12F42" w:rsidRPr="00262932" w14:paraId="14FFACFC" w14:textId="77777777" w:rsidTr="00EB09CD">
        <w:trPr>
          <w:trHeight w:val="283"/>
          <w:jc w:val="center"/>
        </w:trPr>
        <w:tc>
          <w:tcPr>
            <w:tcW w:w="3114" w:type="dxa"/>
            <w:tcBorders>
              <w:top w:val="nil"/>
              <w:left w:val="single" w:sz="4" w:space="0" w:color="auto"/>
              <w:bottom w:val="single" w:sz="4" w:space="0" w:color="auto"/>
              <w:right w:val="single" w:sz="4" w:space="0" w:color="auto"/>
            </w:tcBorders>
            <w:noWrap/>
            <w:vAlign w:val="center"/>
            <w:hideMark/>
          </w:tcPr>
          <w:p w14:paraId="100AE965" w14:textId="77777777" w:rsidR="00D12F42" w:rsidRPr="00D12F42" w:rsidRDefault="00D12F42" w:rsidP="00D12F42">
            <w:pPr>
              <w:jc w:val="center"/>
              <w:rPr>
                <w:color w:val="000000"/>
                <w:sz w:val="14"/>
                <w:szCs w:val="14"/>
                <w:lang w:eastAsia="es-MX"/>
              </w:rPr>
            </w:pPr>
            <w:r w:rsidRPr="00D12F42">
              <w:rPr>
                <w:color w:val="000000"/>
                <w:sz w:val="14"/>
                <w:szCs w:val="14"/>
                <w:lang w:eastAsia="es-MX"/>
              </w:rPr>
              <w:t>Contenido relacionado con la educación superior</w:t>
            </w:r>
          </w:p>
        </w:tc>
        <w:tc>
          <w:tcPr>
            <w:tcW w:w="2410" w:type="dxa"/>
            <w:tcBorders>
              <w:top w:val="nil"/>
              <w:left w:val="nil"/>
              <w:bottom w:val="single" w:sz="4" w:space="0" w:color="auto"/>
              <w:right w:val="single" w:sz="4" w:space="0" w:color="auto"/>
            </w:tcBorders>
            <w:vAlign w:val="center"/>
            <w:hideMark/>
          </w:tcPr>
          <w:p w14:paraId="0DA884EA" w14:textId="77777777" w:rsidR="00D12F42" w:rsidRPr="00D12F42" w:rsidRDefault="00D12F42" w:rsidP="00D12F42">
            <w:pPr>
              <w:jc w:val="center"/>
              <w:rPr>
                <w:color w:val="000000"/>
                <w:sz w:val="14"/>
                <w:szCs w:val="14"/>
                <w:lang w:eastAsia="es-MX"/>
              </w:rPr>
            </w:pPr>
            <w:r w:rsidRPr="00D12F42">
              <w:rPr>
                <w:color w:val="000000"/>
                <w:sz w:val="14"/>
                <w:szCs w:val="14"/>
                <w:lang w:eastAsia="es-MX"/>
              </w:rPr>
              <w:t>Páginas web con fines exclusivamente comerciales o de venta de productos/servicios</w:t>
            </w:r>
          </w:p>
        </w:tc>
      </w:tr>
      <w:tr w:rsidR="00D12F42" w:rsidRPr="00262932" w14:paraId="2B3E9EE6" w14:textId="77777777" w:rsidTr="00EB09CD">
        <w:trPr>
          <w:trHeight w:val="283"/>
          <w:jc w:val="center"/>
        </w:trPr>
        <w:tc>
          <w:tcPr>
            <w:tcW w:w="3114" w:type="dxa"/>
            <w:tcBorders>
              <w:top w:val="nil"/>
              <w:left w:val="single" w:sz="4" w:space="0" w:color="auto"/>
              <w:bottom w:val="single" w:sz="4" w:space="0" w:color="auto"/>
              <w:right w:val="single" w:sz="4" w:space="0" w:color="auto"/>
            </w:tcBorders>
            <w:noWrap/>
            <w:vAlign w:val="center"/>
            <w:hideMark/>
          </w:tcPr>
          <w:p w14:paraId="2F9C0292" w14:textId="77777777" w:rsidR="00D12F42" w:rsidRPr="00D12F42" w:rsidRDefault="00D12F42" w:rsidP="00D12F42">
            <w:pPr>
              <w:jc w:val="center"/>
              <w:rPr>
                <w:color w:val="000000"/>
                <w:sz w:val="14"/>
                <w:szCs w:val="14"/>
                <w:lang w:eastAsia="es-MX"/>
              </w:rPr>
            </w:pPr>
            <w:r w:rsidRPr="00D12F42">
              <w:rPr>
                <w:color w:val="000000"/>
                <w:sz w:val="14"/>
                <w:szCs w:val="14"/>
                <w:lang w:eastAsia="es-MX"/>
              </w:rPr>
              <w:t>Contenido vinculado a la Industria 4.0</w:t>
            </w:r>
          </w:p>
        </w:tc>
        <w:tc>
          <w:tcPr>
            <w:tcW w:w="2410" w:type="dxa"/>
            <w:tcBorders>
              <w:top w:val="nil"/>
              <w:left w:val="nil"/>
              <w:bottom w:val="single" w:sz="4" w:space="0" w:color="auto"/>
              <w:right w:val="single" w:sz="4" w:space="0" w:color="auto"/>
            </w:tcBorders>
            <w:vAlign w:val="center"/>
            <w:hideMark/>
          </w:tcPr>
          <w:p w14:paraId="0F1B7405" w14:textId="77777777" w:rsidR="00D12F42" w:rsidRPr="00D12F42" w:rsidRDefault="00D12F42" w:rsidP="00D12F42">
            <w:pPr>
              <w:jc w:val="center"/>
              <w:rPr>
                <w:color w:val="000000"/>
                <w:sz w:val="14"/>
                <w:szCs w:val="14"/>
                <w:lang w:eastAsia="es-MX"/>
              </w:rPr>
            </w:pPr>
            <w:r w:rsidRPr="00D12F42">
              <w:rPr>
                <w:color w:val="000000"/>
                <w:sz w:val="14"/>
                <w:szCs w:val="14"/>
                <w:lang w:eastAsia="es-MX"/>
              </w:rPr>
              <w:t>-</w:t>
            </w:r>
          </w:p>
        </w:tc>
      </w:tr>
    </w:tbl>
    <w:p w14:paraId="0186BA63" w14:textId="7CE474D2" w:rsidR="008C0935" w:rsidRPr="008C0935" w:rsidRDefault="008C0935" w:rsidP="008C0935">
      <w:pPr>
        <w:rPr>
          <w:sz w:val="18"/>
          <w:szCs w:val="18"/>
          <w:lang w:eastAsia="es-CO"/>
        </w:rPr>
      </w:pPr>
      <w:r w:rsidRPr="008C0935">
        <w:rPr>
          <w:sz w:val="18"/>
          <w:szCs w:val="18"/>
          <w:lang w:eastAsia="es-CO"/>
        </w:rPr>
        <w:t>Fuente: Elaboración propia.</w:t>
      </w:r>
      <w:r>
        <w:rPr>
          <w:sz w:val="18"/>
          <w:szCs w:val="18"/>
          <w:lang w:eastAsia="es-CO"/>
        </w:rPr>
        <w:br/>
      </w:r>
    </w:p>
    <w:p w14:paraId="108BB1AB" w14:textId="77777777" w:rsidR="00D12F42" w:rsidRPr="00D12F42" w:rsidRDefault="00D12F42" w:rsidP="00D12F42">
      <w:pPr>
        <w:ind w:firstLine="567"/>
        <w:jc w:val="both"/>
        <w:rPr>
          <w:sz w:val="20"/>
          <w:szCs w:val="20"/>
        </w:rPr>
      </w:pPr>
      <w:r w:rsidRPr="00D12F42">
        <w:rPr>
          <w:sz w:val="20"/>
          <w:szCs w:val="20"/>
        </w:rPr>
        <w:t xml:space="preserve">Ya definidos los criterios, estos se aplicaron para identificar los sitios de interés y descartar aquellos que no resultaban pertinentes, como se describe en la </w:t>
      </w:r>
      <w:r w:rsidRPr="00D12F42">
        <w:rPr>
          <w:sz w:val="20"/>
          <w:szCs w:val="20"/>
        </w:rPr>
        <w:fldChar w:fldCharType="begin"/>
      </w:r>
      <w:r w:rsidRPr="00D12F42">
        <w:rPr>
          <w:sz w:val="20"/>
          <w:szCs w:val="20"/>
        </w:rPr>
        <w:instrText xml:space="preserve"> REF _Ref207881084 \h  \* MERGEFORMAT </w:instrText>
      </w:r>
      <w:r w:rsidRPr="00D12F42">
        <w:rPr>
          <w:sz w:val="20"/>
          <w:szCs w:val="20"/>
        </w:rPr>
      </w:r>
      <w:r w:rsidRPr="00D12F42">
        <w:rPr>
          <w:sz w:val="20"/>
          <w:szCs w:val="20"/>
        </w:rPr>
        <w:fldChar w:fldCharType="separate"/>
      </w:r>
      <w:r w:rsidRPr="00D12F42">
        <w:rPr>
          <w:sz w:val="20"/>
          <w:szCs w:val="20"/>
        </w:rPr>
        <w:t>Figura 7</w:t>
      </w:r>
      <w:r w:rsidRPr="00D12F42">
        <w:rPr>
          <w:sz w:val="20"/>
          <w:szCs w:val="20"/>
        </w:rPr>
        <w:fldChar w:fldCharType="end"/>
      </w:r>
      <w:r w:rsidRPr="00D12F42">
        <w:rPr>
          <w:sz w:val="20"/>
          <w:szCs w:val="20"/>
        </w:rPr>
        <w:t>. Este proceso se desarrolló en tres etapas: identificación, revisión e inclusión, tal como se presenta en la figura siguiente. Adicionalmente, se anexa un archivo en Excel con el listado de los sitios seleccionados.</w:t>
      </w:r>
    </w:p>
    <w:p w14:paraId="5A2B94A5" w14:textId="77777777" w:rsidR="00D12F42" w:rsidRPr="00852F7D" w:rsidRDefault="00D12F42" w:rsidP="00D12F42">
      <w:pPr>
        <w:spacing w:line="480" w:lineRule="auto"/>
        <w:jc w:val="center"/>
      </w:pPr>
      <w:r w:rsidRPr="00852F7D">
        <w:rPr>
          <w:noProof/>
        </w:rPr>
        <w:drawing>
          <wp:inline distT="0" distB="0" distL="0" distR="0" wp14:anchorId="191D0047" wp14:editId="2A8F76B7">
            <wp:extent cx="2733686" cy="2243738"/>
            <wp:effectExtent l="0" t="0" r="0" b="4445"/>
            <wp:docPr id="5802168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0216827" name=""/>
                    <pic:cNvPicPr/>
                  </pic:nvPicPr>
                  <pic:blipFill>
                    <a:blip r:embed="rId14"/>
                    <a:stretch>
                      <a:fillRect/>
                    </a:stretch>
                  </pic:blipFill>
                  <pic:spPr>
                    <a:xfrm>
                      <a:off x="0" y="0"/>
                      <a:ext cx="2775587" cy="2278129"/>
                    </a:xfrm>
                    <a:prstGeom prst="rect">
                      <a:avLst/>
                    </a:prstGeom>
                  </pic:spPr>
                </pic:pic>
              </a:graphicData>
            </a:graphic>
          </wp:inline>
        </w:drawing>
      </w:r>
    </w:p>
    <w:p w14:paraId="49F3A275" w14:textId="4CB264CF" w:rsidR="008C0935" w:rsidRPr="008C0935" w:rsidRDefault="008C0935" w:rsidP="008C0935">
      <w:pPr>
        <w:rPr>
          <w:sz w:val="18"/>
          <w:szCs w:val="18"/>
          <w:lang w:val="es-CO" w:eastAsia="es-CO"/>
        </w:rPr>
      </w:pPr>
      <w:bookmarkStart w:id="4" w:name="_Toc226557601"/>
      <w:r w:rsidRPr="008C0935">
        <w:rPr>
          <w:sz w:val="18"/>
          <w:szCs w:val="18"/>
        </w:rPr>
        <w:t xml:space="preserve">Figura 2. </w:t>
      </w:r>
      <w:r w:rsidR="00D12F42" w:rsidRPr="008C0935">
        <w:rPr>
          <w:sz w:val="18"/>
          <w:szCs w:val="18"/>
        </w:rPr>
        <w:t>Proceso de búsqueda y revisión de sitios web.</w:t>
      </w:r>
      <w:bookmarkEnd w:id="4"/>
      <w:r w:rsidRPr="008C0935">
        <w:rPr>
          <w:sz w:val="18"/>
          <w:szCs w:val="18"/>
        </w:rPr>
        <w:br/>
        <w:t>Fuente: Elaboración propia</w:t>
      </w:r>
      <w:r>
        <w:rPr>
          <w:sz w:val="18"/>
          <w:szCs w:val="18"/>
        </w:rPr>
        <w:t>.</w:t>
      </w:r>
      <w:r>
        <w:rPr>
          <w:sz w:val="18"/>
          <w:szCs w:val="18"/>
        </w:rPr>
        <w:br/>
      </w:r>
    </w:p>
    <w:p w14:paraId="71EEA07A" w14:textId="77777777" w:rsidR="00D12F42" w:rsidRPr="00D12F42" w:rsidRDefault="00D12F42" w:rsidP="00D12F42">
      <w:pPr>
        <w:ind w:firstLine="720"/>
        <w:jc w:val="both"/>
        <w:rPr>
          <w:sz w:val="20"/>
          <w:szCs w:val="20"/>
        </w:rPr>
      </w:pPr>
      <w:r w:rsidRPr="00D12F42">
        <w:rPr>
          <w:sz w:val="20"/>
          <w:szCs w:val="20"/>
        </w:rPr>
        <w:t>Finalmente, una vez identificados y clasificados los 46 sitios web de acuerdo con su temática y categoría, se procede a realizar un análisis detallado de cada uno de ellos. Este proceso implica revisar de manera individual el contenido disponible en cada portal, valorando su pertinencia frente a los objetivos de la investigación, la actualidad de la información y la confiabilidad de la fuente.</w:t>
      </w:r>
    </w:p>
    <w:p w14:paraId="6A8F5E2E" w14:textId="090CECCE" w:rsidR="00D12F42" w:rsidRPr="00D12F42" w:rsidRDefault="00D12F42" w:rsidP="00D12F42">
      <w:pPr>
        <w:jc w:val="both"/>
        <w:rPr>
          <w:sz w:val="20"/>
          <w:szCs w:val="20"/>
        </w:rPr>
      </w:pPr>
      <w:r w:rsidRPr="00D12F42">
        <w:rPr>
          <w:sz w:val="20"/>
          <w:szCs w:val="20"/>
        </w:rPr>
        <w:t>Con el fin de garantizar un proceso más organizado y comprensible, se dividió el análisis en dos enfoques: cuantitativo y cualitativo. A partir de esta estructura, se formularon un total de nueve preguntas, las cuales fueron clasificadas según temas de análisis específicos</w:t>
      </w:r>
      <w:r w:rsidR="003533A3">
        <w:rPr>
          <w:sz w:val="20"/>
          <w:szCs w:val="20"/>
        </w:rPr>
        <w:t>.</w:t>
      </w:r>
    </w:p>
    <w:p w14:paraId="09FAFDE2" w14:textId="77777777" w:rsidR="00467674" w:rsidRDefault="00467674" w:rsidP="00467674">
      <w:pPr>
        <w:pStyle w:val="Ttulo1"/>
        <w:ind w:left="114" w:firstLine="0"/>
        <w:rPr>
          <w:spacing w:val="-2"/>
        </w:rPr>
      </w:pPr>
    </w:p>
    <w:p w14:paraId="1886B6A2" w14:textId="77777777" w:rsidR="00EB09CD" w:rsidRDefault="00D12F42" w:rsidP="00D12F42">
      <w:pPr>
        <w:pStyle w:val="Ttulo2"/>
        <w:ind w:left="114" w:firstLine="0"/>
      </w:pPr>
      <w:r>
        <w:t>3.3 Preguntas de investigación</w:t>
      </w:r>
    </w:p>
    <w:p w14:paraId="628549FF" w14:textId="19C519A1" w:rsidR="00D12F42" w:rsidRPr="00EB09CD" w:rsidRDefault="00D12F42" w:rsidP="00EB09CD">
      <w:pPr>
        <w:pStyle w:val="Ttulo2"/>
        <w:ind w:firstLine="0"/>
        <w:rPr>
          <w:color w:val="7F7F7F" w:themeColor="text1" w:themeTint="80"/>
          <w:lang w:eastAsia="es-MX"/>
        </w:rPr>
      </w:pPr>
      <w:r w:rsidRPr="00EB09CD">
        <w:rPr>
          <w:color w:val="7F7F7F" w:themeColor="text1" w:themeTint="80"/>
          <w:lang w:eastAsia="es-MX"/>
        </w:rPr>
        <w:t>Preguntas de análisis cuantitativo</w:t>
      </w:r>
    </w:p>
    <w:p w14:paraId="2E74951A" w14:textId="77777777" w:rsidR="00D12F42" w:rsidRPr="00EB09CD" w:rsidRDefault="00D12F42" w:rsidP="00D12F42">
      <w:pPr>
        <w:jc w:val="both"/>
        <w:rPr>
          <w:i/>
          <w:iCs/>
          <w:color w:val="7F7F7F" w:themeColor="text1" w:themeTint="80"/>
          <w:sz w:val="20"/>
          <w:szCs w:val="20"/>
        </w:rPr>
      </w:pPr>
      <w:r w:rsidRPr="00EB09CD">
        <w:rPr>
          <w:i/>
          <w:iCs/>
          <w:color w:val="7F7F7F" w:themeColor="text1" w:themeTint="80"/>
          <w:sz w:val="20"/>
          <w:szCs w:val="20"/>
          <w:lang w:eastAsia="es-MX"/>
        </w:rPr>
        <w:t>¿Cuál es el tipo de fuente que se encuentra en mayor cantidad dentro de la cadena de búsqueda?</w:t>
      </w:r>
    </w:p>
    <w:p w14:paraId="4988DBA3" w14:textId="77777777" w:rsidR="00D12F42" w:rsidRPr="00EB09CD" w:rsidRDefault="00D12F42" w:rsidP="00EB09CD">
      <w:pPr>
        <w:ind w:firstLine="720"/>
        <w:jc w:val="both"/>
        <w:rPr>
          <w:color w:val="000000"/>
          <w:sz w:val="20"/>
          <w:szCs w:val="20"/>
          <w:lang w:eastAsia="es-MX"/>
        </w:rPr>
      </w:pPr>
      <w:r w:rsidRPr="00EB09CD">
        <w:rPr>
          <w:color w:val="000000"/>
          <w:sz w:val="20"/>
          <w:szCs w:val="20"/>
          <w:lang w:eastAsia="es-MX"/>
        </w:rPr>
        <w:t>De los 46 sitios web analizados a partir de la cadena de búsqueda, se identificaron 25 portales universitarios, 8 portales empresariales y 12 de carácter divulgativo, enfocados tanto en las tecnologías propias de la Industria 4.0 como en estrategias de enseñanza. Este hallazgo no resulta sorprendente, ya que las universidades son las principales responsables de promover nuevas formas de enseñanza y de garantizar su vigencia en un entorno tecnológico en constante transformación.</w:t>
      </w:r>
    </w:p>
    <w:p w14:paraId="225EEA36" w14:textId="77777777" w:rsidR="00D12F42" w:rsidRPr="00EB09CD" w:rsidRDefault="00D12F42" w:rsidP="00D12F42">
      <w:pPr>
        <w:jc w:val="both"/>
        <w:rPr>
          <w:i/>
          <w:iCs/>
          <w:color w:val="7F7F7F" w:themeColor="text1" w:themeTint="80"/>
          <w:sz w:val="20"/>
          <w:szCs w:val="20"/>
          <w:lang w:eastAsia="es-MX"/>
        </w:rPr>
      </w:pPr>
      <w:r w:rsidRPr="00EB09CD">
        <w:rPr>
          <w:i/>
          <w:iCs/>
          <w:color w:val="7F7F7F" w:themeColor="text1" w:themeTint="80"/>
          <w:sz w:val="20"/>
          <w:szCs w:val="20"/>
          <w:lang w:eastAsia="es-MX"/>
        </w:rPr>
        <w:t xml:space="preserve">¿Con que frecuencia son mencionadas o utilizadas </w:t>
      </w:r>
      <w:r w:rsidRPr="00EB09CD">
        <w:rPr>
          <w:i/>
          <w:iCs/>
          <w:color w:val="7F7F7F" w:themeColor="text1" w:themeTint="80"/>
          <w:sz w:val="20"/>
          <w:szCs w:val="20"/>
          <w:lang w:eastAsia="es-MX"/>
        </w:rPr>
        <w:lastRenderedPageBreak/>
        <w:t>tecnologías propias de la industria 4.0?</w:t>
      </w:r>
    </w:p>
    <w:p w14:paraId="2E4BE5F8" w14:textId="2341E2E2" w:rsidR="00D12F42" w:rsidRPr="00D12F42" w:rsidRDefault="00D12F42" w:rsidP="00D12F42">
      <w:pPr>
        <w:jc w:val="both"/>
        <w:rPr>
          <w:color w:val="000000"/>
          <w:sz w:val="20"/>
          <w:szCs w:val="20"/>
          <w:lang w:eastAsia="es-MX"/>
        </w:rPr>
      </w:pPr>
      <w:r w:rsidRPr="00D12F42">
        <w:rPr>
          <w:color w:val="000000"/>
          <w:sz w:val="20"/>
          <w:szCs w:val="20"/>
          <w:lang w:eastAsia="es-MX"/>
        </w:rPr>
        <w:t xml:space="preserve">Al analizar las tecnologías vinculadas a la Industria 4.0, se observó </w:t>
      </w:r>
      <w:r w:rsidRPr="00C7291B">
        <w:rPr>
          <w:color w:val="000000"/>
          <w:sz w:val="20"/>
          <w:szCs w:val="20"/>
          <w:lang w:eastAsia="es-MX"/>
        </w:rPr>
        <w:t>una jerarquía clara en su relevancia: la Inteligencia Artificial encabeza la lista con 24 menciones, seguida de cerca por el Big Data en 22 casos, mientras que la realidad aumentada y virtual aparecen en 14 registros. El hecho de que estas herramientas predominen sugiere que son percibidas como los pilares de mayor impacto actual, lo que las convierte en activos estratégicos para su integración en el entorno universitario. Un detalle relevante del análisis es que la mayoría de las fuentes ya no cuestionan el uso de las TIC; por el contrario, las asumen como un cimiento elemental y obligatorio en la educación superior de hoy.</w:t>
      </w:r>
      <w:r w:rsidR="003533A3">
        <w:rPr>
          <w:color w:val="000000"/>
          <w:sz w:val="20"/>
          <w:szCs w:val="20"/>
          <w:lang w:eastAsia="es-MX"/>
        </w:rPr>
        <w:t xml:space="preserve"> [7]-[9]</w:t>
      </w:r>
    </w:p>
    <w:p w14:paraId="30C23875" w14:textId="77777777" w:rsidR="00D12F42" w:rsidRPr="00EB09CD" w:rsidRDefault="00D12F42" w:rsidP="00D12F42">
      <w:pPr>
        <w:jc w:val="both"/>
        <w:rPr>
          <w:i/>
          <w:iCs/>
          <w:color w:val="7F7F7F" w:themeColor="text1" w:themeTint="80"/>
          <w:sz w:val="20"/>
          <w:szCs w:val="20"/>
          <w:lang w:eastAsia="es-MX"/>
        </w:rPr>
      </w:pPr>
      <w:r w:rsidRPr="00EB09CD">
        <w:rPr>
          <w:i/>
          <w:iCs/>
          <w:color w:val="7F7F7F" w:themeColor="text1" w:themeTint="80"/>
          <w:sz w:val="20"/>
          <w:szCs w:val="20"/>
          <w:lang w:eastAsia="es-MX"/>
        </w:rPr>
        <w:t>¿Qué estrategias de enseñanza se reportan con mayor frecuencia (Laboratorios remotos, simulación, casos de estudio, exposiciones etc.)?</w:t>
      </w:r>
    </w:p>
    <w:p w14:paraId="25FCA06B" w14:textId="6B82226D" w:rsidR="00D12F42" w:rsidRPr="00D12F42" w:rsidRDefault="00D12F42" w:rsidP="00D12F42">
      <w:pPr>
        <w:jc w:val="both"/>
        <w:rPr>
          <w:b/>
          <w:bCs/>
          <w:i/>
          <w:iCs/>
          <w:color w:val="948A54" w:themeColor="background2" w:themeShade="80"/>
          <w:sz w:val="20"/>
          <w:szCs w:val="20"/>
          <w:lang w:eastAsia="es-MX"/>
        </w:rPr>
      </w:pPr>
      <w:r w:rsidRPr="00D12F42">
        <w:rPr>
          <w:sz w:val="20"/>
          <w:szCs w:val="20"/>
        </w:rPr>
        <w:t>Aunque la clase magistral ha sido históricamente el pilar de la academia, los datos actuales confirman que no es precisamente la ruta más efectiva hacia un aprendizaje significativo. El análisis de las fuentes revela un giro interesante hacia el aprendizaje personalizado (19 menciones), un enfoque que nace de una premisa básica pero potente: cada estudiante procesa la información de forma distinta, chocando con la enseñanza homogénea tradicional. En esta misma línea, estrategias como la gamificación (14 menciones) y el aprendizaje colaborativo (11 menciones) ganan terreno al priorizar la diferenciación cognitiva y la creación de experiencias diversas. El reto no es desaparecer la lección magistral, sino despojarla de su exclusividad, entendiendo que el conocimiento cala más hondo cuando el estudiante deja de ser un receptor pasivo para convertirse en el protagonista de su propio aprendizaje.</w:t>
      </w:r>
      <w:r w:rsidR="00834FAA">
        <w:rPr>
          <w:sz w:val="20"/>
          <w:szCs w:val="20"/>
        </w:rPr>
        <w:t xml:space="preserve"> [7]-[12]</w:t>
      </w:r>
    </w:p>
    <w:p w14:paraId="67A30063" w14:textId="77777777" w:rsidR="00D12F42" w:rsidRPr="00EB09CD" w:rsidRDefault="00D12F42" w:rsidP="00D12F42">
      <w:pPr>
        <w:jc w:val="both"/>
        <w:rPr>
          <w:i/>
          <w:iCs/>
          <w:color w:val="7F7F7F" w:themeColor="text1" w:themeTint="80"/>
          <w:sz w:val="20"/>
          <w:szCs w:val="20"/>
          <w:lang w:eastAsia="es-MX"/>
        </w:rPr>
      </w:pPr>
      <w:r w:rsidRPr="00EB09CD">
        <w:rPr>
          <w:i/>
          <w:iCs/>
          <w:color w:val="7F7F7F" w:themeColor="text1" w:themeTint="80"/>
          <w:sz w:val="20"/>
          <w:szCs w:val="20"/>
          <w:lang w:eastAsia="es-MX"/>
        </w:rPr>
        <w:t xml:space="preserve">¿Las experiencias reportadas son presenciales, híbridas, virtuales, laboratorio físico, laboratorio remoto, </w:t>
      </w:r>
      <w:proofErr w:type="spellStart"/>
      <w:r w:rsidRPr="00EB09CD">
        <w:rPr>
          <w:i/>
          <w:iCs/>
          <w:color w:val="7F7F7F" w:themeColor="text1" w:themeTint="80"/>
          <w:sz w:val="20"/>
          <w:szCs w:val="20"/>
          <w:lang w:eastAsia="es-MX"/>
        </w:rPr>
        <w:t>maker</w:t>
      </w:r>
      <w:proofErr w:type="spellEnd"/>
      <w:r w:rsidRPr="00EB09CD">
        <w:rPr>
          <w:i/>
          <w:iCs/>
          <w:color w:val="7F7F7F" w:themeColor="text1" w:themeTint="80"/>
          <w:sz w:val="20"/>
          <w:szCs w:val="20"/>
          <w:lang w:eastAsia="es-MX"/>
        </w:rPr>
        <w:t>/impresión 3D?</w:t>
      </w:r>
    </w:p>
    <w:p w14:paraId="7352B5CC" w14:textId="27065330" w:rsidR="00D12F42" w:rsidRPr="00D12F42" w:rsidRDefault="00D12F42" w:rsidP="00D12F42">
      <w:pPr>
        <w:jc w:val="both"/>
        <w:rPr>
          <w:sz w:val="20"/>
          <w:szCs w:val="20"/>
        </w:rPr>
      </w:pPr>
      <w:r w:rsidRPr="00D12F42">
        <w:rPr>
          <w:sz w:val="20"/>
          <w:szCs w:val="20"/>
        </w:rPr>
        <w:t>Tras la pandemia por COVID-19, el entorno académico conoció el potencial de la virtualidad. Incluso después de casi seis años, las herramientas digitales continúan siendo un recurso clave para la enseñanza de asignaturas. Este hecho explica por qué al analizar los sitios web, se observa que la mayoría reportan experiencias en modalidad virtual o híbrida (36 sitios web). Asimismo, resulta evidente que el paradigma educativo actual se orienta hacia modelos híbridos, en los que lo presencial sigue siendo un componente esencial, pero complementado con lo virtual, lo cual promete generar resultados igualmente efectivos en los procesos de aprendizaje.</w:t>
      </w:r>
      <w:r w:rsidR="00834FAA" w:rsidRPr="00834FAA">
        <w:rPr>
          <w:sz w:val="20"/>
          <w:szCs w:val="20"/>
        </w:rPr>
        <w:t xml:space="preserve"> </w:t>
      </w:r>
      <w:r w:rsidR="00834FAA">
        <w:rPr>
          <w:sz w:val="20"/>
          <w:szCs w:val="20"/>
        </w:rPr>
        <w:t>[7]-[12]</w:t>
      </w:r>
    </w:p>
    <w:p w14:paraId="47153929" w14:textId="77777777" w:rsidR="00D12F42" w:rsidRPr="00EB09CD" w:rsidRDefault="00D12F42" w:rsidP="00D12F42">
      <w:pPr>
        <w:jc w:val="both"/>
        <w:rPr>
          <w:i/>
          <w:iCs/>
          <w:color w:val="7F7F7F" w:themeColor="text1" w:themeTint="80"/>
          <w:sz w:val="20"/>
          <w:szCs w:val="20"/>
          <w:lang w:eastAsia="es-MX"/>
        </w:rPr>
      </w:pPr>
      <w:r w:rsidRPr="00EB09CD">
        <w:rPr>
          <w:i/>
          <w:iCs/>
          <w:color w:val="7F7F7F" w:themeColor="text1" w:themeTint="80"/>
          <w:sz w:val="20"/>
          <w:szCs w:val="20"/>
          <w:lang w:eastAsia="es-MX"/>
        </w:rPr>
        <w:t>¿Qué nivel de evidencia reporta el sitio (opinión, caso descriptivo, piloto, cuasiexperimental, revisión)?</w:t>
      </w:r>
    </w:p>
    <w:p w14:paraId="143EC306" w14:textId="24937E3F" w:rsidR="00D12F42" w:rsidRDefault="00D12F42" w:rsidP="00D12F42">
      <w:pPr>
        <w:jc w:val="both"/>
        <w:rPr>
          <w:sz w:val="20"/>
          <w:szCs w:val="20"/>
        </w:rPr>
      </w:pPr>
      <w:r w:rsidRPr="00D12F42">
        <w:rPr>
          <w:sz w:val="20"/>
          <w:szCs w:val="20"/>
        </w:rPr>
        <w:t xml:space="preserve">Del análisis web </w:t>
      </w:r>
      <w:r w:rsidRPr="00C7291B">
        <w:rPr>
          <w:sz w:val="20"/>
          <w:szCs w:val="20"/>
        </w:rPr>
        <w:t>se identificaron 21 sitios de opinión, los cuales presentan descripciones o posturas críticas frente a una temática o problemática específica, aunque en la mayoría de los casos carecen de un soporte referencial sólido. Por otro lado, se registraron 19 sitios de revisión, caracterizados por un respaldo bibliográfico más estructurado y sistemático.</w:t>
      </w:r>
      <w:r w:rsidRPr="00D12F42">
        <w:rPr>
          <w:sz w:val="20"/>
          <w:szCs w:val="20"/>
        </w:rPr>
        <w:t xml:space="preserve"> Finalmente, se hallaron </w:t>
      </w:r>
      <w:r w:rsidRPr="00C7291B">
        <w:rPr>
          <w:sz w:val="20"/>
          <w:szCs w:val="20"/>
        </w:rPr>
        <w:t>6 casos descriptivos</w:t>
      </w:r>
      <w:r w:rsidRPr="00D12F42">
        <w:rPr>
          <w:sz w:val="20"/>
          <w:szCs w:val="20"/>
        </w:rPr>
        <w:t xml:space="preserve">, orientados a la aplicación o propuesta de herramientas para la mejora de la educación mediante el uso de tecnologías emergentes </w:t>
      </w:r>
      <w:r w:rsidRPr="00D12F42">
        <w:rPr>
          <w:sz w:val="20"/>
          <w:szCs w:val="20"/>
        </w:rPr>
        <w:t>(Principalmente en América latina). De este panorama se desprende que son pocas las instituciones educativas que sustentan sus modelos pedagógicos a través de páginas web. Tal como se mencionó previamente, la mayor parte de los aportes documentados proviene de literatura científica, lo que evidencia que, si bien se están desarrollando esfuerzos en pro de la enseñanza de temáticas relacionadas con la industria 4.0, no es común encontrar un soporte formal en sitios web.</w:t>
      </w:r>
      <w:r w:rsidR="00834FAA" w:rsidRPr="00834FAA">
        <w:rPr>
          <w:sz w:val="20"/>
          <w:szCs w:val="20"/>
        </w:rPr>
        <w:t xml:space="preserve"> </w:t>
      </w:r>
      <w:r w:rsidR="00834FAA">
        <w:rPr>
          <w:sz w:val="20"/>
          <w:szCs w:val="20"/>
        </w:rPr>
        <w:t>[7]-[12]</w:t>
      </w:r>
    </w:p>
    <w:p w14:paraId="38B0DE62" w14:textId="77777777" w:rsidR="00EB09CD" w:rsidRPr="00EB09CD" w:rsidRDefault="00EB09CD" w:rsidP="00EB09CD">
      <w:pPr>
        <w:pStyle w:val="Sangra3detindependiente"/>
        <w:rPr>
          <w:lang w:val="es-ES" w:eastAsia="en-US"/>
        </w:rPr>
      </w:pPr>
    </w:p>
    <w:p w14:paraId="46CC6A96" w14:textId="77777777" w:rsidR="00D12F42" w:rsidRPr="00EB09CD" w:rsidRDefault="00D12F42" w:rsidP="00EB09CD">
      <w:pPr>
        <w:pStyle w:val="Ttulo2"/>
        <w:ind w:firstLine="0"/>
        <w:rPr>
          <w:color w:val="7F7F7F" w:themeColor="text1" w:themeTint="80"/>
          <w:lang w:eastAsia="es-MX"/>
        </w:rPr>
      </w:pPr>
      <w:r w:rsidRPr="00EB09CD">
        <w:rPr>
          <w:color w:val="7F7F7F" w:themeColor="text1" w:themeTint="80"/>
          <w:lang w:eastAsia="es-MX"/>
        </w:rPr>
        <w:t>Preguntas de análisis cualitativo</w:t>
      </w:r>
    </w:p>
    <w:p w14:paraId="2B21D92E" w14:textId="77777777" w:rsidR="00D12F42" w:rsidRPr="00EB09CD" w:rsidRDefault="00D12F42" w:rsidP="00D12F42">
      <w:pPr>
        <w:jc w:val="both"/>
        <w:rPr>
          <w:i/>
          <w:iCs/>
          <w:color w:val="7F7F7F" w:themeColor="text1" w:themeTint="80"/>
          <w:sz w:val="20"/>
          <w:szCs w:val="20"/>
          <w:lang w:eastAsia="es-MX"/>
        </w:rPr>
      </w:pPr>
      <w:r w:rsidRPr="00EB09CD">
        <w:rPr>
          <w:i/>
          <w:iCs/>
          <w:color w:val="7F7F7F" w:themeColor="text1" w:themeTint="80"/>
          <w:sz w:val="20"/>
          <w:szCs w:val="20"/>
          <w:lang w:eastAsia="es-MX"/>
        </w:rPr>
        <w:t>¿Qué problema educativo declaran atender los sitios web? (brecha de habilidades I4.0, actualización docente, infraestructura, evaluación por competencias, vínculo con industria)</w:t>
      </w:r>
    </w:p>
    <w:p w14:paraId="4C9587A3" w14:textId="77777777" w:rsidR="00D12F42" w:rsidRPr="00D12F42" w:rsidRDefault="00D12F42" w:rsidP="00D12F42">
      <w:pPr>
        <w:jc w:val="both"/>
        <w:rPr>
          <w:sz w:val="20"/>
          <w:szCs w:val="20"/>
        </w:rPr>
      </w:pPr>
      <w:r w:rsidRPr="00D12F42">
        <w:rPr>
          <w:sz w:val="20"/>
          <w:szCs w:val="20"/>
        </w:rPr>
        <w:t>Existen diversos enfoques y problemáticas señalados en cada uno de los artículos, sin embargo, todos coinciden en que la educación atraviesa una transformación impulsada por la industria 4.0 y la digitalización. En múltiples sitios web se evidencia la brecha entre las habilidades que actualmente demanda la industria y los contenidos que se imparten en las universidades, lo que refleja la necesidad de alinear las competencias de los profesionales con las requeridas en el ámbito laboral.</w:t>
      </w:r>
    </w:p>
    <w:p w14:paraId="1F814E76" w14:textId="77777777" w:rsidR="00D12F42" w:rsidRPr="00D12F42" w:rsidRDefault="00D12F42" w:rsidP="00D12F42">
      <w:pPr>
        <w:jc w:val="both"/>
        <w:rPr>
          <w:sz w:val="20"/>
          <w:szCs w:val="20"/>
        </w:rPr>
      </w:pPr>
      <w:r w:rsidRPr="00D12F42">
        <w:rPr>
          <w:sz w:val="20"/>
          <w:szCs w:val="20"/>
        </w:rPr>
        <w:t>En el análisis web se identifica la intención de aplicar enfoques pedagógicos orientados hacia este propósito, haciendo énfasis en el modelo STEM, que integra diversas disciplinas para dotar al estudiante de la capacidad de resolver problemas complejos y modernos. Así mismo, las instituciones también detectan carencias en competencias digitales tanto en estudiantes como en docentes, lo que refuerza la importancia de promover una alfabetización digital que comience por el profesorado.</w:t>
      </w:r>
    </w:p>
    <w:p w14:paraId="3EABBAF7" w14:textId="5C821EBA" w:rsidR="00D12F42" w:rsidRPr="00D12F42" w:rsidRDefault="00D12F42" w:rsidP="00D12F42">
      <w:pPr>
        <w:jc w:val="both"/>
        <w:rPr>
          <w:sz w:val="20"/>
          <w:szCs w:val="20"/>
        </w:rPr>
      </w:pPr>
      <w:r w:rsidRPr="00D12F42">
        <w:rPr>
          <w:sz w:val="20"/>
          <w:szCs w:val="20"/>
        </w:rPr>
        <w:t>Un aspecto que no se repite con tanta frecuencia es la creación de estándares en las instituciones de educación superior. La ausencia de normativas en este campo limita la adopción generalizada de nuevas prácticas y limita el avance académico a nivel nacional.</w:t>
      </w:r>
      <w:r w:rsidR="00834FAA" w:rsidRPr="00834FAA">
        <w:rPr>
          <w:sz w:val="20"/>
          <w:szCs w:val="20"/>
        </w:rPr>
        <w:t xml:space="preserve"> </w:t>
      </w:r>
      <w:r w:rsidR="00834FAA">
        <w:rPr>
          <w:sz w:val="20"/>
          <w:szCs w:val="20"/>
        </w:rPr>
        <w:t>[6]-[12]</w:t>
      </w:r>
    </w:p>
    <w:p w14:paraId="5D30751D" w14:textId="77777777" w:rsidR="00D12F42" w:rsidRPr="00EB09CD" w:rsidRDefault="00D12F42" w:rsidP="00D12F42">
      <w:pPr>
        <w:jc w:val="both"/>
        <w:rPr>
          <w:i/>
          <w:iCs/>
          <w:color w:val="7F7F7F" w:themeColor="text1" w:themeTint="80"/>
          <w:sz w:val="20"/>
          <w:szCs w:val="20"/>
          <w:lang w:eastAsia="es-MX"/>
        </w:rPr>
      </w:pPr>
      <w:r w:rsidRPr="00EB09CD">
        <w:rPr>
          <w:i/>
          <w:iCs/>
          <w:color w:val="7F7F7F" w:themeColor="text1" w:themeTint="80"/>
          <w:sz w:val="20"/>
          <w:szCs w:val="20"/>
          <w:lang w:eastAsia="es-MX"/>
        </w:rPr>
        <w:t>¿El uso tecnológico es instrumental o integrador (superficial / medio / profundo)?</w:t>
      </w:r>
    </w:p>
    <w:p w14:paraId="2709BC25" w14:textId="77777777" w:rsidR="00D12F42" w:rsidRPr="00D12F42" w:rsidRDefault="00D12F42" w:rsidP="00D12F42">
      <w:pPr>
        <w:jc w:val="both"/>
        <w:rPr>
          <w:sz w:val="20"/>
          <w:szCs w:val="20"/>
        </w:rPr>
      </w:pPr>
      <w:r w:rsidRPr="00D12F42">
        <w:rPr>
          <w:sz w:val="20"/>
          <w:szCs w:val="20"/>
        </w:rPr>
        <w:t>Una vez analizados individualmente los sitios web, se observa que no todos muestran un uso tecnológico profundo o integrador, aunque sí se proyecta avanzar hacia ello en el corto y mediano plazo. Al no existir límites geográficos, los artículos describen realidades diversas y complejas, con características particulares. En algunos casos, la tecnología se emplea únicamente como una herramienta básica que reemplaza recursos análogos, como sucede con el e-learning, utilizado para facilitar materiales multimedia que antes se entregaban impresos en clase.</w:t>
      </w:r>
    </w:p>
    <w:p w14:paraId="3B838C6B" w14:textId="1B707101" w:rsidR="00D12F42" w:rsidRPr="00D12F42" w:rsidRDefault="00D12F42" w:rsidP="00D12F42">
      <w:pPr>
        <w:jc w:val="both"/>
        <w:rPr>
          <w:sz w:val="20"/>
          <w:szCs w:val="20"/>
        </w:rPr>
      </w:pPr>
      <w:r w:rsidRPr="00D12F42">
        <w:rPr>
          <w:sz w:val="20"/>
          <w:szCs w:val="20"/>
        </w:rPr>
        <w:t xml:space="preserve">Un aspecto común en la mayoría de los artículos es la orientación hacia un aprendizaje autónomo y personalizado (Esto se confirma en el análisis cuantitativo), en el que el docente asume el rol de facilitador del conocimiento y guía del proceso, apoyado en la inteligencia artificial y el análisis de datos. Asimismo, se destacan con frecuencia estrategias orientadas al aprendizaje activo, como el aula invertida y el </w:t>
      </w:r>
      <w:r w:rsidRPr="00D12F42">
        <w:rPr>
          <w:sz w:val="20"/>
          <w:szCs w:val="20"/>
        </w:rPr>
        <w:lastRenderedPageBreak/>
        <w:t>aprendizaje basado en proyectos.</w:t>
      </w:r>
      <w:r w:rsidR="00834FAA" w:rsidRPr="00834FAA">
        <w:rPr>
          <w:sz w:val="20"/>
          <w:szCs w:val="20"/>
        </w:rPr>
        <w:t xml:space="preserve"> </w:t>
      </w:r>
      <w:r w:rsidR="00834FAA">
        <w:rPr>
          <w:sz w:val="20"/>
          <w:szCs w:val="20"/>
        </w:rPr>
        <w:t>[7]-[12]</w:t>
      </w:r>
    </w:p>
    <w:p w14:paraId="40AEA875" w14:textId="77777777" w:rsidR="00D12F42" w:rsidRPr="00EB09CD" w:rsidRDefault="00D12F42" w:rsidP="00D12F42">
      <w:pPr>
        <w:jc w:val="both"/>
        <w:rPr>
          <w:i/>
          <w:iCs/>
          <w:color w:val="7F7F7F" w:themeColor="text1" w:themeTint="80"/>
          <w:sz w:val="20"/>
          <w:szCs w:val="20"/>
          <w:lang w:eastAsia="es-MX"/>
        </w:rPr>
      </w:pPr>
      <w:r w:rsidRPr="00EB09CD">
        <w:rPr>
          <w:i/>
          <w:iCs/>
          <w:color w:val="7F7F7F" w:themeColor="text1" w:themeTint="80"/>
          <w:sz w:val="20"/>
          <w:szCs w:val="20"/>
          <w:lang w:eastAsia="es-MX"/>
        </w:rPr>
        <w:t>¿Qué resultados se reportan y con qué instrumentos o indicadores, y en qué medida dichos resultados son acompañados de guías, rúbricas o materiales que permitan su replicabilidad y transferencia a otros contextos universitarios?</w:t>
      </w:r>
    </w:p>
    <w:p w14:paraId="07816434" w14:textId="77777777" w:rsidR="00D12F42" w:rsidRPr="00D12F42" w:rsidRDefault="00D12F42" w:rsidP="00D12F42">
      <w:pPr>
        <w:jc w:val="both"/>
        <w:rPr>
          <w:sz w:val="20"/>
          <w:szCs w:val="20"/>
        </w:rPr>
      </w:pPr>
      <w:r w:rsidRPr="00D12F42">
        <w:rPr>
          <w:sz w:val="20"/>
          <w:szCs w:val="20"/>
        </w:rPr>
        <w:t>En algunos artículos se evidencian resultados en forma de guías o modelos replicables que contribuyen a mejorar ciertos aspectos de la enseñanza, no obstante, se trata de minorías. Los sitios web en general se enfocan en la educación en términos amplios, más que en la enseñanza de tecnologías propias de la Industria 4.0. Esta situación puede explicarse porque la mayoría de los textos corresponden a artículos informativos o revisiones de literatura, y no a estudios aplicados. Se espera obtener resultados más específicos y profundos en la revisión de literatura que se desarrollará posteriormente.</w:t>
      </w:r>
    </w:p>
    <w:p w14:paraId="09EDCE40" w14:textId="37FF7288" w:rsidR="00D12F42" w:rsidRPr="00D12F42" w:rsidRDefault="00D12F42" w:rsidP="00D12F42">
      <w:pPr>
        <w:jc w:val="both"/>
        <w:rPr>
          <w:sz w:val="20"/>
          <w:szCs w:val="20"/>
        </w:rPr>
      </w:pPr>
      <w:r w:rsidRPr="00D12F42">
        <w:rPr>
          <w:sz w:val="20"/>
          <w:szCs w:val="20"/>
        </w:rPr>
        <w:t>En cuanto a los instrumentos más utilizados, sobresale la gamificación, ya que, al ser práctica e interactiva, favorece la asimilación de información por parte de los estudiantes, sin embargo, este recurso requiere un diseño previo cuidadoso para asegurar su correcta aplicación y comprensión. Aunque aparecen con menor frecuencia en el análisis web, las pizarras interactivas también se consideran como una herramienta con gran potencial educativo, pero su elevado costo limita su adopción generalizada.</w:t>
      </w:r>
      <w:r w:rsidR="00834FAA">
        <w:rPr>
          <w:sz w:val="20"/>
          <w:szCs w:val="20"/>
        </w:rPr>
        <w:t xml:space="preserve"> </w:t>
      </w:r>
      <w:r w:rsidR="00834FAA" w:rsidRPr="00834FAA">
        <w:rPr>
          <w:sz w:val="20"/>
          <w:szCs w:val="20"/>
        </w:rPr>
        <w:t>[7]-</w:t>
      </w:r>
      <w:r w:rsidR="00834FAA">
        <w:rPr>
          <w:sz w:val="20"/>
          <w:szCs w:val="20"/>
        </w:rPr>
        <w:t>[12]</w:t>
      </w:r>
    </w:p>
    <w:p w14:paraId="030E18F0" w14:textId="77777777" w:rsidR="00D12F42" w:rsidRPr="00EB09CD" w:rsidRDefault="00D12F42" w:rsidP="00D12F42">
      <w:pPr>
        <w:jc w:val="both"/>
        <w:rPr>
          <w:i/>
          <w:iCs/>
          <w:color w:val="7F7F7F" w:themeColor="text1" w:themeTint="80"/>
          <w:sz w:val="20"/>
          <w:szCs w:val="20"/>
          <w:lang w:eastAsia="es-MX"/>
        </w:rPr>
      </w:pPr>
      <w:r w:rsidRPr="00EB09CD">
        <w:rPr>
          <w:i/>
          <w:iCs/>
          <w:color w:val="7F7F7F" w:themeColor="text1" w:themeTint="80"/>
          <w:sz w:val="20"/>
          <w:szCs w:val="20"/>
          <w:lang w:eastAsia="es-MX"/>
        </w:rPr>
        <w:t>¿Qué tecnologías/estrategias están sobrerrepresentadas y cuáles escasean? ¿Posible razón?</w:t>
      </w:r>
    </w:p>
    <w:p w14:paraId="4EDF5EB1" w14:textId="77777777" w:rsidR="00D12F42" w:rsidRPr="00D12F42" w:rsidRDefault="00D12F42" w:rsidP="00D12F42">
      <w:pPr>
        <w:jc w:val="both"/>
        <w:rPr>
          <w:sz w:val="20"/>
          <w:szCs w:val="20"/>
        </w:rPr>
      </w:pPr>
      <w:r w:rsidRPr="00D12F42">
        <w:rPr>
          <w:sz w:val="20"/>
          <w:szCs w:val="20"/>
        </w:rPr>
        <w:t xml:space="preserve">Las tecnologías más destacadas o utilizadas en este análisis web son, la inteligencia artificial (Particularmente el aprendizaje automático), la realidad virtual y/o aumentada, así como las plataformas de e-learning. En contraste, la ciberseguridad y el </w:t>
      </w:r>
      <w:proofErr w:type="spellStart"/>
      <w:r w:rsidRPr="00D12F42">
        <w:rPr>
          <w:sz w:val="20"/>
          <w:szCs w:val="20"/>
        </w:rPr>
        <w:t>blockchain</w:t>
      </w:r>
      <w:proofErr w:type="spellEnd"/>
      <w:r w:rsidRPr="00D12F42">
        <w:rPr>
          <w:sz w:val="20"/>
          <w:szCs w:val="20"/>
        </w:rPr>
        <w:t xml:space="preserve"> son menos empleados en los artículos revisados. En cuanto a las estrategias más utilizadas, sobresalen el aprendizaje colaborativo, el aprendizaje personalizado y el aprendizaje basado en proyectos.</w:t>
      </w:r>
    </w:p>
    <w:p w14:paraId="6A408C49" w14:textId="77777777" w:rsidR="00D12F42" w:rsidRPr="00D12F42" w:rsidRDefault="00D12F42" w:rsidP="00D12F42">
      <w:pPr>
        <w:jc w:val="both"/>
        <w:rPr>
          <w:sz w:val="20"/>
          <w:szCs w:val="20"/>
        </w:rPr>
      </w:pPr>
      <w:r w:rsidRPr="00D12F42">
        <w:rPr>
          <w:sz w:val="20"/>
          <w:szCs w:val="20"/>
        </w:rPr>
        <w:t>Las diferencias en la frecuencia de uso pueden deberse a diversos factores: algunas tecnologías no generan tanta novedad o atractivo tecnológico, otras presentan dificultades para medir resultados o escalabilidad, así como una compleja aplicación pedagógica. También influye la limitada inversión destinada a mejorar las condiciones académicas y los instrumentos pedagógicos.</w:t>
      </w:r>
    </w:p>
    <w:p w14:paraId="4952B126" w14:textId="77777777" w:rsidR="00D12F42" w:rsidRPr="00EB09CD" w:rsidRDefault="00D12F42" w:rsidP="00D12F42">
      <w:pPr>
        <w:jc w:val="both"/>
        <w:rPr>
          <w:i/>
          <w:iCs/>
          <w:color w:val="7F7F7F" w:themeColor="text1" w:themeTint="80"/>
          <w:sz w:val="20"/>
          <w:szCs w:val="20"/>
          <w:lang w:eastAsia="es-MX"/>
        </w:rPr>
      </w:pPr>
      <w:r w:rsidRPr="00EB09CD">
        <w:rPr>
          <w:i/>
          <w:iCs/>
          <w:color w:val="7F7F7F" w:themeColor="text1" w:themeTint="80"/>
          <w:sz w:val="20"/>
          <w:szCs w:val="20"/>
          <w:lang w:eastAsia="es-MX"/>
        </w:rPr>
        <w:t>Conclusión</w:t>
      </w:r>
    </w:p>
    <w:p w14:paraId="38F1BBD0" w14:textId="01EFF033" w:rsidR="00D12F42" w:rsidRDefault="00D12F42" w:rsidP="00EB09CD">
      <w:pPr>
        <w:jc w:val="both"/>
        <w:rPr>
          <w:sz w:val="20"/>
          <w:szCs w:val="20"/>
        </w:rPr>
      </w:pPr>
      <w:r w:rsidRPr="00D12F42">
        <w:rPr>
          <w:sz w:val="20"/>
          <w:szCs w:val="20"/>
        </w:rPr>
        <w:t xml:space="preserve">A partir del análisis de contenido proveniente de literatura gris y sitios web especializados, fue posible identificar diversas tendencias en la manera en que la educación superior aborda las exigencias de la Industria 4.0. Se observa que las universidades han venido incorporando discursos y propuestas orientadas hacia modelos pedagógicos que promueven el aprendizaje colaborativo, activo y el uso de entornos híbridos. No obstante, la revisión también evidencia limitaciones importantes, ya que gran parte de la información disponible presenta un carácter descriptivo o basado en opiniones, con escasa profundización metodológica. Asimismo, el uso de la tecnología tiende a abordarse desde una perspectiva principalmente instrumental, y se identifica una limitada sistematización de experiencias que permitan su </w:t>
      </w:r>
      <w:r w:rsidRPr="00D12F42">
        <w:rPr>
          <w:sz w:val="20"/>
          <w:szCs w:val="20"/>
        </w:rPr>
        <w:t>replicabilidad. En este sentido, más que establecer conclusiones definitivas, los hallazgos permiten reconocer vacíos y oportunidades de análisis en torno a la relación entre el ámbito académico y las demandas del sector productivo.</w:t>
      </w:r>
      <w:r w:rsidR="00834FAA">
        <w:rPr>
          <w:sz w:val="20"/>
          <w:szCs w:val="20"/>
        </w:rPr>
        <w:t xml:space="preserve"> </w:t>
      </w:r>
      <w:r w:rsidR="00834FAA" w:rsidRPr="00834FAA">
        <w:rPr>
          <w:sz w:val="20"/>
          <w:szCs w:val="20"/>
        </w:rPr>
        <w:t>[7]-</w:t>
      </w:r>
      <w:r w:rsidR="00834FAA">
        <w:rPr>
          <w:sz w:val="20"/>
          <w:szCs w:val="20"/>
        </w:rPr>
        <w:t>[12]</w:t>
      </w:r>
    </w:p>
    <w:p w14:paraId="2F3D3969" w14:textId="77777777" w:rsidR="00467674" w:rsidRDefault="00467674" w:rsidP="00EB09CD">
      <w:pPr>
        <w:pStyle w:val="Ttulo1"/>
        <w:rPr>
          <w:spacing w:val="-2"/>
        </w:rPr>
      </w:pPr>
    </w:p>
    <w:p w14:paraId="76981D8A" w14:textId="6AD956B8" w:rsidR="00C7291B" w:rsidRDefault="00C7291B" w:rsidP="00C7291B">
      <w:pPr>
        <w:pStyle w:val="Ttulo1"/>
        <w:numPr>
          <w:ilvl w:val="0"/>
          <w:numId w:val="12"/>
        </w:numPr>
      </w:pPr>
      <w:r>
        <w:t>Revisión de literatura</w:t>
      </w:r>
    </w:p>
    <w:p w14:paraId="621522E0" w14:textId="2C918F4D" w:rsidR="008C0935" w:rsidRDefault="00C7291B" w:rsidP="008C0935">
      <w:pPr>
        <w:rPr>
          <w:b/>
          <w:bCs/>
        </w:rPr>
      </w:pPr>
      <w:r w:rsidRPr="00C7291B">
        <w:t xml:space="preserve">El motor de búsqueda empleado para obtener literatura académica sobre estrategias de enseñanza en el ámbito de la industria 4.0 fue </w:t>
      </w:r>
      <w:proofErr w:type="spellStart"/>
      <w:r w:rsidRPr="00C7291B">
        <w:rPr>
          <w:i/>
          <w:iCs/>
        </w:rPr>
        <w:t>Scopus</w:t>
      </w:r>
      <w:proofErr w:type="spellEnd"/>
      <w:r w:rsidRPr="00C7291B">
        <w:t>. Para ello, se estableció una ecuación de búsqueda</w:t>
      </w:r>
      <w:r w:rsidR="003533A3">
        <w:t xml:space="preserve"> </w:t>
      </w:r>
      <w:r w:rsidRPr="00C7291B">
        <w:t>que agrupa diversas palabras clave relacionadas con ambos ejes temáticos, con el propósito de vincular los conceptos de manera coherente. Adicionalmente, se aplicó un filtro para mostrar únicamente artículos académicos, garantizando así una selección más precisa y pertinente de las fuentes (Se excluyeron otros tipos de documentos).</w:t>
      </w:r>
      <w:r w:rsidR="008C0935">
        <w:br/>
      </w:r>
      <w:r>
        <w:br/>
      </w:r>
      <w:bookmarkStart w:id="5" w:name="_Toc226557584"/>
      <w:r w:rsidR="008C0935" w:rsidRPr="00CC0C16">
        <w:rPr>
          <w:sz w:val="18"/>
          <w:szCs w:val="18"/>
        </w:rPr>
        <w:t>Tabla</w:t>
      </w:r>
      <w:r w:rsidR="00CC0C16">
        <w:rPr>
          <w:sz w:val="18"/>
          <w:szCs w:val="18"/>
        </w:rPr>
        <w:t xml:space="preserve"> 3</w:t>
      </w:r>
      <w:r w:rsidR="008C0935" w:rsidRPr="00CC0C16">
        <w:rPr>
          <w:sz w:val="18"/>
          <w:szCs w:val="18"/>
        </w:rPr>
        <w:t>. Ecuación de búsqueda revisión de literatura.</w:t>
      </w:r>
      <w:bookmarkEnd w:id="5"/>
    </w:p>
    <w:tbl>
      <w:tblPr>
        <w:tblStyle w:val="Tablaconcuadrcula"/>
        <w:tblW w:w="0" w:type="auto"/>
        <w:jc w:val="center"/>
        <w:tblLook w:val="04A0" w:firstRow="1" w:lastRow="0" w:firstColumn="1" w:lastColumn="0" w:noHBand="0" w:noVBand="1"/>
      </w:tblPr>
      <w:tblGrid>
        <w:gridCol w:w="1736"/>
        <w:gridCol w:w="1407"/>
        <w:gridCol w:w="1762"/>
      </w:tblGrid>
      <w:tr w:rsidR="00C7291B" w:rsidRPr="00262932" w14:paraId="3A39A2C9" w14:textId="77777777" w:rsidTr="008C0935">
        <w:trPr>
          <w:jc w:val="center"/>
        </w:trPr>
        <w:tc>
          <w:tcPr>
            <w:tcW w:w="1736" w:type="dxa"/>
            <w:shd w:val="clear" w:color="auto" w:fill="7F7F7F" w:themeFill="text1" w:themeFillTint="80"/>
            <w:vAlign w:val="center"/>
          </w:tcPr>
          <w:p w14:paraId="01A60769" w14:textId="77777777" w:rsidR="00C7291B" w:rsidRPr="00262932" w:rsidRDefault="00C7291B" w:rsidP="00C7291B">
            <w:pPr>
              <w:jc w:val="center"/>
              <w:rPr>
                <w:rFonts w:ascii="Times New Roman" w:hAnsi="Times New Roman" w:cs="Times New Roman"/>
                <w:b/>
                <w:bCs/>
                <w:sz w:val="16"/>
                <w:szCs w:val="16"/>
                <w:lang w:val="es-CO"/>
              </w:rPr>
            </w:pPr>
            <w:r w:rsidRPr="00262932">
              <w:rPr>
                <w:rFonts w:ascii="Times New Roman" w:hAnsi="Times New Roman" w:cs="Times New Roman"/>
                <w:b/>
                <w:bCs/>
                <w:sz w:val="16"/>
                <w:szCs w:val="16"/>
                <w:lang w:val="es-CO"/>
              </w:rPr>
              <w:t>Términos de búsqueda</w:t>
            </w:r>
          </w:p>
        </w:tc>
        <w:tc>
          <w:tcPr>
            <w:tcW w:w="1407" w:type="dxa"/>
            <w:shd w:val="clear" w:color="auto" w:fill="7F7F7F" w:themeFill="text1" w:themeFillTint="80"/>
            <w:vAlign w:val="center"/>
          </w:tcPr>
          <w:p w14:paraId="5976F35A" w14:textId="77777777" w:rsidR="00C7291B" w:rsidRPr="00262932" w:rsidRDefault="00C7291B" w:rsidP="00C7291B">
            <w:pPr>
              <w:jc w:val="center"/>
              <w:rPr>
                <w:rFonts w:ascii="Times New Roman" w:hAnsi="Times New Roman" w:cs="Times New Roman"/>
                <w:b/>
                <w:bCs/>
                <w:sz w:val="16"/>
                <w:szCs w:val="16"/>
                <w:lang w:val="es-CO"/>
              </w:rPr>
            </w:pPr>
            <w:r w:rsidRPr="00262932">
              <w:rPr>
                <w:rFonts w:ascii="Times New Roman" w:hAnsi="Times New Roman" w:cs="Times New Roman"/>
                <w:b/>
                <w:bCs/>
                <w:sz w:val="16"/>
                <w:szCs w:val="16"/>
                <w:lang w:val="es-CO"/>
              </w:rPr>
              <w:t>Operador lógico</w:t>
            </w:r>
          </w:p>
        </w:tc>
        <w:tc>
          <w:tcPr>
            <w:tcW w:w="1762" w:type="dxa"/>
            <w:shd w:val="clear" w:color="auto" w:fill="7F7F7F" w:themeFill="text1" w:themeFillTint="80"/>
            <w:vAlign w:val="center"/>
          </w:tcPr>
          <w:p w14:paraId="4362A3FB" w14:textId="77777777" w:rsidR="00C7291B" w:rsidRPr="00262932" w:rsidRDefault="00C7291B" w:rsidP="00C7291B">
            <w:pPr>
              <w:jc w:val="center"/>
              <w:rPr>
                <w:rFonts w:ascii="Times New Roman" w:hAnsi="Times New Roman" w:cs="Times New Roman"/>
                <w:b/>
                <w:bCs/>
                <w:sz w:val="16"/>
                <w:szCs w:val="16"/>
                <w:lang w:val="es-CO"/>
              </w:rPr>
            </w:pPr>
            <w:r w:rsidRPr="00262932">
              <w:rPr>
                <w:rFonts w:ascii="Times New Roman" w:hAnsi="Times New Roman" w:cs="Times New Roman"/>
                <w:b/>
                <w:bCs/>
                <w:sz w:val="16"/>
                <w:szCs w:val="16"/>
                <w:lang w:val="es-CO"/>
              </w:rPr>
              <w:t>Área de búsqueda</w:t>
            </w:r>
          </w:p>
        </w:tc>
      </w:tr>
      <w:tr w:rsidR="00C7291B" w:rsidRPr="00262932" w14:paraId="4FF19A65" w14:textId="77777777" w:rsidTr="008C0935">
        <w:trPr>
          <w:jc w:val="center"/>
        </w:trPr>
        <w:tc>
          <w:tcPr>
            <w:tcW w:w="1736" w:type="dxa"/>
            <w:vAlign w:val="center"/>
          </w:tcPr>
          <w:p w14:paraId="5026C140" w14:textId="77777777" w:rsidR="00C7291B" w:rsidRPr="00262932" w:rsidRDefault="00C7291B" w:rsidP="00C7291B">
            <w:pPr>
              <w:jc w:val="center"/>
              <w:rPr>
                <w:rFonts w:ascii="Times New Roman" w:hAnsi="Times New Roman" w:cs="Times New Roman"/>
                <w:i/>
                <w:iCs/>
                <w:sz w:val="16"/>
                <w:szCs w:val="16"/>
                <w:lang w:val="es-CO"/>
              </w:rPr>
            </w:pPr>
            <w:r w:rsidRPr="00262932">
              <w:rPr>
                <w:rFonts w:ascii="Times New Roman" w:hAnsi="Times New Roman" w:cs="Times New Roman"/>
                <w:i/>
                <w:iCs/>
                <w:sz w:val="16"/>
                <w:szCs w:val="16"/>
                <w:lang w:val="es-CO"/>
              </w:rPr>
              <w:t>"</w:t>
            </w:r>
            <w:proofErr w:type="spellStart"/>
            <w:r w:rsidRPr="00262932">
              <w:rPr>
                <w:rFonts w:ascii="Times New Roman" w:hAnsi="Times New Roman" w:cs="Times New Roman"/>
                <w:i/>
                <w:iCs/>
                <w:sz w:val="16"/>
                <w:szCs w:val="16"/>
                <w:lang w:val="es-CO"/>
              </w:rPr>
              <w:t>Teaching</w:t>
            </w:r>
            <w:proofErr w:type="spellEnd"/>
            <w:r w:rsidRPr="00262932">
              <w:rPr>
                <w:rFonts w:ascii="Times New Roman" w:hAnsi="Times New Roman" w:cs="Times New Roman"/>
                <w:i/>
                <w:iCs/>
                <w:sz w:val="16"/>
                <w:szCs w:val="16"/>
                <w:lang w:val="es-CO"/>
              </w:rPr>
              <w:t xml:space="preserve"> </w:t>
            </w:r>
            <w:proofErr w:type="spellStart"/>
            <w:r w:rsidRPr="00262932">
              <w:rPr>
                <w:rFonts w:ascii="Times New Roman" w:hAnsi="Times New Roman" w:cs="Times New Roman"/>
                <w:i/>
                <w:iCs/>
                <w:sz w:val="16"/>
                <w:szCs w:val="16"/>
                <w:lang w:val="es-CO"/>
              </w:rPr>
              <w:t>strategies</w:t>
            </w:r>
            <w:proofErr w:type="spellEnd"/>
            <w:r w:rsidRPr="00262932">
              <w:rPr>
                <w:rFonts w:ascii="Times New Roman" w:hAnsi="Times New Roman" w:cs="Times New Roman"/>
                <w:i/>
                <w:iCs/>
                <w:sz w:val="16"/>
                <w:szCs w:val="16"/>
                <w:lang w:val="es-CO"/>
              </w:rPr>
              <w:t>"</w:t>
            </w:r>
          </w:p>
        </w:tc>
        <w:tc>
          <w:tcPr>
            <w:tcW w:w="1407" w:type="dxa"/>
            <w:vAlign w:val="center"/>
          </w:tcPr>
          <w:p w14:paraId="79D091FB" w14:textId="77777777" w:rsidR="00C7291B" w:rsidRPr="00262932" w:rsidRDefault="00C7291B" w:rsidP="00C7291B">
            <w:pPr>
              <w:jc w:val="center"/>
              <w:rPr>
                <w:rFonts w:ascii="Times New Roman" w:hAnsi="Times New Roman" w:cs="Times New Roman"/>
                <w:sz w:val="16"/>
                <w:szCs w:val="16"/>
                <w:lang w:val="es-CO"/>
              </w:rPr>
            </w:pPr>
            <w:r w:rsidRPr="00262932">
              <w:rPr>
                <w:rFonts w:ascii="Times New Roman" w:hAnsi="Times New Roman" w:cs="Times New Roman"/>
                <w:sz w:val="16"/>
                <w:szCs w:val="16"/>
                <w:lang w:val="es-CO"/>
              </w:rPr>
              <w:t>OR</w:t>
            </w:r>
          </w:p>
        </w:tc>
        <w:tc>
          <w:tcPr>
            <w:tcW w:w="1762" w:type="dxa"/>
            <w:vAlign w:val="center"/>
          </w:tcPr>
          <w:p w14:paraId="517D534D" w14:textId="77777777" w:rsidR="00C7291B" w:rsidRPr="00262932" w:rsidRDefault="00C7291B" w:rsidP="00C7291B">
            <w:pPr>
              <w:jc w:val="center"/>
              <w:rPr>
                <w:rFonts w:ascii="Times New Roman" w:hAnsi="Times New Roman" w:cs="Times New Roman"/>
                <w:sz w:val="16"/>
                <w:szCs w:val="16"/>
                <w:lang w:val="es-CO"/>
              </w:rPr>
            </w:pPr>
            <w:proofErr w:type="spellStart"/>
            <w:r w:rsidRPr="00262932">
              <w:rPr>
                <w:rFonts w:ascii="Times New Roman" w:hAnsi="Times New Roman" w:cs="Times New Roman"/>
                <w:sz w:val="16"/>
                <w:szCs w:val="16"/>
                <w:lang w:val="es-CO"/>
              </w:rPr>
              <w:t>Article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title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Abstract</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Keywords</w:t>
            </w:r>
            <w:proofErr w:type="spellEnd"/>
          </w:p>
        </w:tc>
      </w:tr>
      <w:tr w:rsidR="00C7291B" w:rsidRPr="00262932" w14:paraId="380F6644" w14:textId="77777777" w:rsidTr="008C0935">
        <w:trPr>
          <w:jc w:val="center"/>
        </w:trPr>
        <w:tc>
          <w:tcPr>
            <w:tcW w:w="1736" w:type="dxa"/>
            <w:vAlign w:val="center"/>
          </w:tcPr>
          <w:p w14:paraId="02BD0457" w14:textId="77777777" w:rsidR="00C7291B" w:rsidRPr="00262932" w:rsidRDefault="00C7291B" w:rsidP="00C7291B">
            <w:pPr>
              <w:jc w:val="center"/>
              <w:rPr>
                <w:rFonts w:ascii="Times New Roman" w:hAnsi="Times New Roman" w:cs="Times New Roman"/>
                <w:i/>
                <w:iCs/>
                <w:sz w:val="16"/>
                <w:szCs w:val="16"/>
                <w:lang w:val="es-CO"/>
              </w:rPr>
            </w:pPr>
            <w:r w:rsidRPr="00262932">
              <w:rPr>
                <w:rFonts w:ascii="Times New Roman" w:hAnsi="Times New Roman" w:cs="Times New Roman"/>
                <w:i/>
                <w:iCs/>
                <w:sz w:val="16"/>
                <w:szCs w:val="16"/>
                <w:lang w:val="es-CO"/>
              </w:rPr>
              <w:t>"</w:t>
            </w:r>
            <w:proofErr w:type="spellStart"/>
            <w:r w:rsidRPr="00262932">
              <w:rPr>
                <w:rFonts w:ascii="Times New Roman" w:hAnsi="Times New Roman" w:cs="Times New Roman"/>
                <w:i/>
                <w:iCs/>
                <w:sz w:val="16"/>
                <w:szCs w:val="16"/>
                <w:lang w:val="es-CO"/>
              </w:rPr>
              <w:t>Teaching</w:t>
            </w:r>
            <w:proofErr w:type="spellEnd"/>
            <w:r w:rsidRPr="00262932">
              <w:rPr>
                <w:rFonts w:ascii="Times New Roman" w:hAnsi="Times New Roman" w:cs="Times New Roman"/>
                <w:i/>
                <w:iCs/>
                <w:sz w:val="16"/>
                <w:szCs w:val="16"/>
                <w:lang w:val="es-CO"/>
              </w:rPr>
              <w:t xml:space="preserve"> </w:t>
            </w:r>
            <w:proofErr w:type="spellStart"/>
            <w:r w:rsidRPr="00262932">
              <w:rPr>
                <w:rFonts w:ascii="Times New Roman" w:hAnsi="Times New Roman" w:cs="Times New Roman"/>
                <w:i/>
                <w:iCs/>
                <w:sz w:val="16"/>
                <w:szCs w:val="16"/>
                <w:lang w:val="es-CO"/>
              </w:rPr>
              <w:t>methods</w:t>
            </w:r>
            <w:proofErr w:type="spellEnd"/>
            <w:r w:rsidRPr="00262932">
              <w:rPr>
                <w:rFonts w:ascii="Times New Roman" w:hAnsi="Times New Roman" w:cs="Times New Roman"/>
                <w:i/>
                <w:iCs/>
                <w:sz w:val="16"/>
                <w:szCs w:val="16"/>
                <w:lang w:val="es-CO"/>
              </w:rPr>
              <w:t>"</w:t>
            </w:r>
          </w:p>
        </w:tc>
        <w:tc>
          <w:tcPr>
            <w:tcW w:w="1407" w:type="dxa"/>
            <w:vAlign w:val="center"/>
          </w:tcPr>
          <w:p w14:paraId="285C2372" w14:textId="77777777" w:rsidR="00C7291B" w:rsidRPr="00262932" w:rsidRDefault="00C7291B" w:rsidP="00C7291B">
            <w:pPr>
              <w:jc w:val="center"/>
              <w:rPr>
                <w:rFonts w:ascii="Times New Roman" w:hAnsi="Times New Roman" w:cs="Times New Roman"/>
                <w:sz w:val="16"/>
                <w:szCs w:val="16"/>
                <w:lang w:val="es-CO"/>
              </w:rPr>
            </w:pPr>
            <w:r w:rsidRPr="00262932">
              <w:rPr>
                <w:rFonts w:ascii="Times New Roman" w:hAnsi="Times New Roman" w:cs="Times New Roman"/>
                <w:sz w:val="16"/>
                <w:szCs w:val="16"/>
                <w:lang w:val="es-CO"/>
              </w:rPr>
              <w:t>OR</w:t>
            </w:r>
          </w:p>
        </w:tc>
        <w:tc>
          <w:tcPr>
            <w:tcW w:w="1762" w:type="dxa"/>
            <w:vAlign w:val="center"/>
          </w:tcPr>
          <w:p w14:paraId="71C89BD6" w14:textId="77777777" w:rsidR="00C7291B" w:rsidRPr="00262932" w:rsidRDefault="00C7291B" w:rsidP="00C7291B">
            <w:pPr>
              <w:jc w:val="center"/>
              <w:rPr>
                <w:rFonts w:ascii="Times New Roman" w:hAnsi="Times New Roman" w:cs="Times New Roman"/>
                <w:sz w:val="16"/>
                <w:szCs w:val="16"/>
                <w:lang w:val="es-CO"/>
              </w:rPr>
            </w:pPr>
            <w:proofErr w:type="spellStart"/>
            <w:r w:rsidRPr="00262932">
              <w:rPr>
                <w:rFonts w:ascii="Times New Roman" w:hAnsi="Times New Roman" w:cs="Times New Roman"/>
                <w:sz w:val="16"/>
                <w:szCs w:val="16"/>
                <w:lang w:val="es-CO"/>
              </w:rPr>
              <w:t>Article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title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Abstract</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Keywords</w:t>
            </w:r>
            <w:proofErr w:type="spellEnd"/>
          </w:p>
        </w:tc>
      </w:tr>
      <w:tr w:rsidR="00C7291B" w:rsidRPr="00262932" w14:paraId="39582DE0" w14:textId="77777777" w:rsidTr="008C0935">
        <w:trPr>
          <w:jc w:val="center"/>
        </w:trPr>
        <w:tc>
          <w:tcPr>
            <w:tcW w:w="1736" w:type="dxa"/>
            <w:vAlign w:val="center"/>
          </w:tcPr>
          <w:p w14:paraId="41D30C8E" w14:textId="77777777" w:rsidR="00C7291B" w:rsidRPr="00262932" w:rsidRDefault="00C7291B" w:rsidP="00C7291B">
            <w:pPr>
              <w:jc w:val="center"/>
              <w:rPr>
                <w:rFonts w:ascii="Times New Roman" w:hAnsi="Times New Roman" w:cs="Times New Roman"/>
                <w:i/>
                <w:iCs/>
                <w:sz w:val="16"/>
                <w:szCs w:val="16"/>
                <w:lang w:val="es-CO"/>
              </w:rPr>
            </w:pPr>
            <w:r w:rsidRPr="00262932">
              <w:rPr>
                <w:rFonts w:ascii="Times New Roman" w:hAnsi="Times New Roman" w:cs="Times New Roman"/>
                <w:i/>
                <w:iCs/>
                <w:sz w:val="16"/>
                <w:szCs w:val="16"/>
                <w:lang w:val="es-CO"/>
              </w:rPr>
              <w:t>"</w:t>
            </w:r>
            <w:proofErr w:type="spellStart"/>
            <w:r w:rsidRPr="00262932">
              <w:rPr>
                <w:rFonts w:ascii="Times New Roman" w:hAnsi="Times New Roman" w:cs="Times New Roman"/>
                <w:i/>
                <w:iCs/>
                <w:sz w:val="16"/>
                <w:szCs w:val="16"/>
                <w:lang w:val="es-CO"/>
              </w:rPr>
              <w:t>Pedagogical</w:t>
            </w:r>
            <w:proofErr w:type="spellEnd"/>
            <w:r w:rsidRPr="00262932">
              <w:rPr>
                <w:rFonts w:ascii="Times New Roman" w:hAnsi="Times New Roman" w:cs="Times New Roman"/>
                <w:i/>
                <w:iCs/>
                <w:sz w:val="16"/>
                <w:szCs w:val="16"/>
                <w:lang w:val="es-CO"/>
              </w:rPr>
              <w:t xml:space="preserve"> </w:t>
            </w:r>
            <w:proofErr w:type="spellStart"/>
            <w:r w:rsidRPr="00262932">
              <w:rPr>
                <w:rFonts w:ascii="Times New Roman" w:hAnsi="Times New Roman" w:cs="Times New Roman"/>
                <w:i/>
                <w:iCs/>
                <w:sz w:val="16"/>
                <w:szCs w:val="16"/>
                <w:lang w:val="es-CO"/>
              </w:rPr>
              <w:t>approaches</w:t>
            </w:r>
            <w:proofErr w:type="spellEnd"/>
            <w:r w:rsidRPr="00262932">
              <w:rPr>
                <w:rFonts w:ascii="Times New Roman" w:hAnsi="Times New Roman" w:cs="Times New Roman"/>
                <w:i/>
                <w:iCs/>
                <w:sz w:val="16"/>
                <w:szCs w:val="16"/>
                <w:lang w:val="es-CO"/>
              </w:rPr>
              <w:t>"</w:t>
            </w:r>
          </w:p>
        </w:tc>
        <w:tc>
          <w:tcPr>
            <w:tcW w:w="1407" w:type="dxa"/>
            <w:vAlign w:val="center"/>
          </w:tcPr>
          <w:p w14:paraId="589572DC" w14:textId="77777777" w:rsidR="00C7291B" w:rsidRPr="00262932" w:rsidRDefault="00C7291B" w:rsidP="00C7291B">
            <w:pPr>
              <w:jc w:val="center"/>
              <w:rPr>
                <w:rFonts w:ascii="Times New Roman" w:hAnsi="Times New Roman" w:cs="Times New Roman"/>
                <w:sz w:val="16"/>
                <w:szCs w:val="16"/>
                <w:lang w:val="es-CO"/>
              </w:rPr>
            </w:pPr>
            <w:r w:rsidRPr="00262932">
              <w:rPr>
                <w:rFonts w:ascii="Times New Roman" w:hAnsi="Times New Roman" w:cs="Times New Roman"/>
                <w:sz w:val="16"/>
                <w:szCs w:val="16"/>
                <w:lang w:val="es-CO"/>
              </w:rPr>
              <w:t>OR</w:t>
            </w:r>
          </w:p>
        </w:tc>
        <w:tc>
          <w:tcPr>
            <w:tcW w:w="1762" w:type="dxa"/>
            <w:vAlign w:val="center"/>
          </w:tcPr>
          <w:p w14:paraId="78644280" w14:textId="77777777" w:rsidR="00C7291B" w:rsidRPr="00262932" w:rsidRDefault="00C7291B" w:rsidP="00C7291B">
            <w:pPr>
              <w:jc w:val="center"/>
              <w:rPr>
                <w:rFonts w:ascii="Times New Roman" w:hAnsi="Times New Roman" w:cs="Times New Roman"/>
                <w:sz w:val="16"/>
                <w:szCs w:val="16"/>
                <w:lang w:val="es-CO"/>
              </w:rPr>
            </w:pPr>
            <w:proofErr w:type="spellStart"/>
            <w:r w:rsidRPr="00262932">
              <w:rPr>
                <w:rFonts w:ascii="Times New Roman" w:hAnsi="Times New Roman" w:cs="Times New Roman"/>
                <w:sz w:val="16"/>
                <w:szCs w:val="16"/>
                <w:lang w:val="es-CO"/>
              </w:rPr>
              <w:t>Article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title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Abstract</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Keywords</w:t>
            </w:r>
            <w:proofErr w:type="spellEnd"/>
          </w:p>
        </w:tc>
      </w:tr>
      <w:tr w:rsidR="00C7291B" w:rsidRPr="00262932" w14:paraId="0388021E" w14:textId="77777777" w:rsidTr="008C0935">
        <w:trPr>
          <w:jc w:val="center"/>
        </w:trPr>
        <w:tc>
          <w:tcPr>
            <w:tcW w:w="1736" w:type="dxa"/>
            <w:vAlign w:val="center"/>
          </w:tcPr>
          <w:p w14:paraId="06E4AA25" w14:textId="77777777" w:rsidR="00C7291B" w:rsidRPr="00262932" w:rsidRDefault="00C7291B" w:rsidP="00C7291B">
            <w:pPr>
              <w:jc w:val="center"/>
              <w:rPr>
                <w:rFonts w:ascii="Times New Roman" w:hAnsi="Times New Roman" w:cs="Times New Roman"/>
                <w:i/>
                <w:iCs/>
                <w:sz w:val="16"/>
                <w:szCs w:val="16"/>
                <w:lang w:val="es-CO"/>
              </w:rPr>
            </w:pPr>
            <w:r w:rsidRPr="00262932">
              <w:rPr>
                <w:rFonts w:ascii="Times New Roman" w:hAnsi="Times New Roman" w:cs="Times New Roman"/>
                <w:i/>
                <w:iCs/>
                <w:sz w:val="16"/>
                <w:szCs w:val="16"/>
                <w:lang w:val="es-CO"/>
              </w:rPr>
              <w:t>"</w:t>
            </w:r>
            <w:proofErr w:type="spellStart"/>
            <w:r w:rsidRPr="00262932">
              <w:rPr>
                <w:rFonts w:ascii="Times New Roman" w:hAnsi="Times New Roman" w:cs="Times New Roman"/>
                <w:i/>
                <w:iCs/>
                <w:sz w:val="16"/>
                <w:szCs w:val="16"/>
                <w:lang w:val="es-CO"/>
              </w:rPr>
              <w:t>Learning</w:t>
            </w:r>
            <w:proofErr w:type="spellEnd"/>
            <w:r w:rsidRPr="00262932">
              <w:rPr>
                <w:rFonts w:ascii="Times New Roman" w:hAnsi="Times New Roman" w:cs="Times New Roman"/>
                <w:i/>
                <w:iCs/>
                <w:sz w:val="16"/>
                <w:szCs w:val="16"/>
                <w:lang w:val="es-CO"/>
              </w:rPr>
              <w:t xml:space="preserve"> </w:t>
            </w:r>
            <w:proofErr w:type="spellStart"/>
            <w:r w:rsidRPr="00262932">
              <w:rPr>
                <w:rFonts w:ascii="Times New Roman" w:hAnsi="Times New Roman" w:cs="Times New Roman"/>
                <w:i/>
                <w:iCs/>
                <w:sz w:val="16"/>
                <w:szCs w:val="16"/>
                <w:lang w:val="es-CO"/>
              </w:rPr>
              <w:t>methodologies</w:t>
            </w:r>
            <w:proofErr w:type="spellEnd"/>
            <w:r w:rsidRPr="00262932">
              <w:rPr>
                <w:rFonts w:ascii="Times New Roman" w:hAnsi="Times New Roman" w:cs="Times New Roman"/>
                <w:i/>
                <w:iCs/>
                <w:sz w:val="16"/>
                <w:szCs w:val="16"/>
                <w:lang w:val="es-CO"/>
              </w:rPr>
              <w:t>"</w:t>
            </w:r>
          </w:p>
        </w:tc>
        <w:tc>
          <w:tcPr>
            <w:tcW w:w="1407" w:type="dxa"/>
            <w:vAlign w:val="center"/>
          </w:tcPr>
          <w:p w14:paraId="0D5FF0A9" w14:textId="77777777" w:rsidR="00C7291B" w:rsidRPr="00262932" w:rsidRDefault="00C7291B" w:rsidP="00C7291B">
            <w:pPr>
              <w:jc w:val="center"/>
              <w:rPr>
                <w:rFonts w:ascii="Times New Roman" w:hAnsi="Times New Roman" w:cs="Times New Roman"/>
                <w:sz w:val="16"/>
                <w:szCs w:val="16"/>
                <w:lang w:val="es-CO"/>
              </w:rPr>
            </w:pPr>
            <w:r w:rsidRPr="00262932">
              <w:rPr>
                <w:rFonts w:ascii="Times New Roman" w:hAnsi="Times New Roman" w:cs="Times New Roman"/>
                <w:sz w:val="16"/>
                <w:szCs w:val="16"/>
                <w:lang w:val="es-CO"/>
              </w:rPr>
              <w:t>AND</w:t>
            </w:r>
          </w:p>
        </w:tc>
        <w:tc>
          <w:tcPr>
            <w:tcW w:w="1762" w:type="dxa"/>
            <w:vAlign w:val="center"/>
          </w:tcPr>
          <w:p w14:paraId="34A0451C" w14:textId="77777777" w:rsidR="00C7291B" w:rsidRPr="00262932" w:rsidRDefault="00C7291B" w:rsidP="00C7291B">
            <w:pPr>
              <w:jc w:val="center"/>
              <w:rPr>
                <w:rFonts w:ascii="Times New Roman" w:hAnsi="Times New Roman" w:cs="Times New Roman"/>
                <w:sz w:val="16"/>
                <w:szCs w:val="16"/>
                <w:lang w:val="es-CO"/>
              </w:rPr>
            </w:pPr>
            <w:proofErr w:type="spellStart"/>
            <w:r w:rsidRPr="00262932">
              <w:rPr>
                <w:rFonts w:ascii="Times New Roman" w:hAnsi="Times New Roman" w:cs="Times New Roman"/>
                <w:sz w:val="16"/>
                <w:szCs w:val="16"/>
                <w:lang w:val="es-CO"/>
              </w:rPr>
              <w:t>Article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title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Abstract</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Keywords</w:t>
            </w:r>
            <w:proofErr w:type="spellEnd"/>
          </w:p>
        </w:tc>
      </w:tr>
      <w:tr w:rsidR="00C7291B" w:rsidRPr="00262932" w14:paraId="64722DAD" w14:textId="77777777" w:rsidTr="008C0935">
        <w:trPr>
          <w:jc w:val="center"/>
        </w:trPr>
        <w:tc>
          <w:tcPr>
            <w:tcW w:w="1736" w:type="dxa"/>
            <w:vAlign w:val="center"/>
          </w:tcPr>
          <w:p w14:paraId="13C5DC31" w14:textId="77777777" w:rsidR="00C7291B" w:rsidRPr="00262932" w:rsidRDefault="00C7291B" w:rsidP="00C7291B">
            <w:pPr>
              <w:jc w:val="center"/>
              <w:rPr>
                <w:rFonts w:ascii="Times New Roman" w:hAnsi="Times New Roman" w:cs="Times New Roman"/>
                <w:i/>
                <w:iCs/>
                <w:sz w:val="16"/>
                <w:szCs w:val="16"/>
                <w:lang w:val="es-CO"/>
              </w:rPr>
            </w:pPr>
            <w:r w:rsidRPr="00262932">
              <w:rPr>
                <w:rFonts w:ascii="Times New Roman" w:hAnsi="Times New Roman" w:cs="Times New Roman"/>
                <w:i/>
                <w:iCs/>
                <w:sz w:val="16"/>
                <w:szCs w:val="16"/>
                <w:lang w:val="es-CO"/>
              </w:rPr>
              <w:t>“</w:t>
            </w:r>
            <w:proofErr w:type="spellStart"/>
            <w:r w:rsidRPr="00262932">
              <w:rPr>
                <w:rFonts w:ascii="Times New Roman" w:hAnsi="Times New Roman" w:cs="Times New Roman"/>
                <w:i/>
                <w:iCs/>
                <w:sz w:val="16"/>
                <w:szCs w:val="16"/>
                <w:lang w:val="es-CO"/>
              </w:rPr>
              <w:t>University</w:t>
            </w:r>
            <w:proofErr w:type="spellEnd"/>
            <w:r w:rsidRPr="00262932">
              <w:rPr>
                <w:rFonts w:ascii="Times New Roman" w:hAnsi="Times New Roman" w:cs="Times New Roman"/>
                <w:i/>
                <w:iCs/>
                <w:sz w:val="16"/>
                <w:szCs w:val="16"/>
                <w:lang w:val="es-CO"/>
              </w:rPr>
              <w:t>”</w:t>
            </w:r>
          </w:p>
        </w:tc>
        <w:tc>
          <w:tcPr>
            <w:tcW w:w="1407" w:type="dxa"/>
            <w:vAlign w:val="center"/>
          </w:tcPr>
          <w:p w14:paraId="289D0C7C" w14:textId="77777777" w:rsidR="00C7291B" w:rsidRPr="00262932" w:rsidRDefault="00C7291B" w:rsidP="00C7291B">
            <w:pPr>
              <w:jc w:val="center"/>
              <w:rPr>
                <w:rFonts w:ascii="Times New Roman" w:hAnsi="Times New Roman" w:cs="Times New Roman"/>
                <w:sz w:val="16"/>
                <w:szCs w:val="16"/>
                <w:lang w:val="es-CO"/>
              </w:rPr>
            </w:pPr>
            <w:r w:rsidRPr="00262932">
              <w:rPr>
                <w:rFonts w:ascii="Times New Roman" w:hAnsi="Times New Roman" w:cs="Times New Roman"/>
                <w:sz w:val="16"/>
                <w:szCs w:val="16"/>
                <w:lang w:val="es-CO"/>
              </w:rPr>
              <w:t>OR</w:t>
            </w:r>
          </w:p>
        </w:tc>
        <w:tc>
          <w:tcPr>
            <w:tcW w:w="1762" w:type="dxa"/>
            <w:vAlign w:val="center"/>
          </w:tcPr>
          <w:p w14:paraId="2BF4ABDE" w14:textId="77777777" w:rsidR="00C7291B" w:rsidRPr="00262932" w:rsidRDefault="00C7291B" w:rsidP="00C7291B">
            <w:pPr>
              <w:jc w:val="center"/>
              <w:rPr>
                <w:rFonts w:ascii="Times New Roman" w:hAnsi="Times New Roman" w:cs="Times New Roman"/>
                <w:sz w:val="16"/>
                <w:szCs w:val="16"/>
                <w:lang w:val="es-CO"/>
              </w:rPr>
            </w:pPr>
            <w:proofErr w:type="spellStart"/>
            <w:r w:rsidRPr="00262932">
              <w:rPr>
                <w:rFonts w:ascii="Times New Roman" w:hAnsi="Times New Roman" w:cs="Times New Roman"/>
                <w:sz w:val="16"/>
                <w:szCs w:val="16"/>
                <w:lang w:val="es-CO"/>
              </w:rPr>
              <w:t>Article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title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Abstract</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Keywords</w:t>
            </w:r>
            <w:proofErr w:type="spellEnd"/>
          </w:p>
        </w:tc>
      </w:tr>
      <w:tr w:rsidR="00C7291B" w:rsidRPr="00262932" w14:paraId="47E449F7" w14:textId="77777777" w:rsidTr="008C0935">
        <w:trPr>
          <w:jc w:val="center"/>
        </w:trPr>
        <w:tc>
          <w:tcPr>
            <w:tcW w:w="1736" w:type="dxa"/>
            <w:vAlign w:val="center"/>
          </w:tcPr>
          <w:p w14:paraId="0B4F3160" w14:textId="77777777" w:rsidR="00C7291B" w:rsidRPr="00262932" w:rsidRDefault="00C7291B" w:rsidP="00C7291B">
            <w:pPr>
              <w:jc w:val="center"/>
              <w:rPr>
                <w:rFonts w:ascii="Times New Roman" w:hAnsi="Times New Roman" w:cs="Times New Roman"/>
                <w:i/>
                <w:iCs/>
                <w:sz w:val="16"/>
                <w:szCs w:val="16"/>
                <w:lang w:val="es-CO"/>
              </w:rPr>
            </w:pPr>
            <w:r w:rsidRPr="00262932">
              <w:rPr>
                <w:rFonts w:ascii="Times New Roman" w:hAnsi="Times New Roman" w:cs="Times New Roman"/>
                <w:i/>
                <w:iCs/>
                <w:sz w:val="16"/>
                <w:szCs w:val="16"/>
                <w:lang w:val="es-CO"/>
              </w:rPr>
              <w:t>"</w:t>
            </w:r>
            <w:proofErr w:type="spellStart"/>
            <w:r w:rsidRPr="00262932">
              <w:rPr>
                <w:rFonts w:ascii="Times New Roman" w:hAnsi="Times New Roman" w:cs="Times New Roman"/>
                <w:i/>
                <w:iCs/>
                <w:sz w:val="16"/>
                <w:szCs w:val="16"/>
                <w:lang w:val="es-CO"/>
              </w:rPr>
              <w:t>Engineering</w:t>
            </w:r>
            <w:proofErr w:type="spellEnd"/>
            <w:r w:rsidRPr="00262932">
              <w:rPr>
                <w:rFonts w:ascii="Times New Roman" w:hAnsi="Times New Roman" w:cs="Times New Roman"/>
                <w:i/>
                <w:iCs/>
                <w:sz w:val="16"/>
                <w:szCs w:val="16"/>
                <w:lang w:val="es-CO"/>
              </w:rPr>
              <w:t xml:space="preserve"> </w:t>
            </w:r>
            <w:proofErr w:type="spellStart"/>
            <w:r w:rsidRPr="00262932">
              <w:rPr>
                <w:rFonts w:ascii="Times New Roman" w:hAnsi="Times New Roman" w:cs="Times New Roman"/>
                <w:i/>
                <w:iCs/>
                <w:sz w:val="16"/>
                <w:szCs w:val="16"/>
                <w:lang w:val="es-CO"/>
              </w:rPr>
              <w:t>education</w:t>
            </w:r>
            <w:proofErr w:type="spellEnd"/>
            <w:r w:rsidRPr="00262932">
              <w:rPr>
                <w:rFonts w:ascii="Times New Roman" w:hAnsi="Times New Roman" w:cs="Times New Roman"/>
                <w:i/>
                <w:iCs/>
                <w:sz w:val="16"/>
                <w:szCs w:val="16"/>
                <w:lang w:val="es-CO"/>
              </w:rPr>
              <w:t>"</w:t>
            </w:r>
          </w:p>
        </w:tc>
        <w:tc>
          <w:tcPr>
            <w:tcW w:w="1407" w:type="dxa"/>
            <w:vAlign w:val="center"/>
          </w:tcPr>
          <w:p w14:paraId="7825D616" w14:textId="77777777" w:rsidR="00C7291B" w:rsidRPr="00262932" w:rsidRDefault="00C7291B" w:rsidP="00C7291B">
            <w:pPr>
              <w:jc w:val="center"/>
              <w:rPr>
                <w:rFonts w:ascii="Times New Roman" w:hAnsi="Times New Roman" w:cs="Times New Roman"/>
                <w:sz w:val="16"/>
                <w:szCs w:val="16"/>
                <w:lang w:val="es-CO"/>
              </w:rPr>
            </w:pPr>
            <w:r w:rsidRPr="00262932">
              <w:rPr>
                <w:rFonts w:ascii="Times New Roman" w:hAnsi="Times New Roman" w:cs="Times New Roman"/>
                <w:sz w:val="16"/>
                <w:szCs w:val="16"/>
                <w:lang w:val="es-CO"/>
              </w:rPr>
              <w:t>AND</w:t>
            </w:r>
          </w:p>
        </w:tc>
        <w:tc>
          <w:tcPr>
            <w:tcW w:w="1762" w:type="dxa"/>
            <w:vAlign w:val="center"/>
          </w:tcPr>
          <w:p w14:paraId="5E92FC42" w14:textId="77777777" w:rsidR="00C7291B" w:rsidRPr="00262932" w:rsidRDefault="00C7291B" w:rsidP="00C7291B">
            <w:pPr>
              <w:jc w:val="center"/>
              <w:rPr>
                <w:rFonts w:ascii="Times New Roman" w:hAnsi="Times New Roman" w:cs="Times New Roman"/>
                <w:sz w:val="16"/>
                <w:szCs w:val="16"/>
                <w:lang w:val="es-CO"/>
              </w:rPr>
            </w:pPr>
            <w:proofErr w:type="spellStart"/>
            <w:r w:rsidRPr="00262932">
              <w:rPr>
                <w:rFonts w:ascii="Times New Roman" w:hAnsi="Times New Roman" w:cs="Times New Roman"/>
                <w:sz w:val="16"/>
                <w:szCs w:val="16"/>
                <w:lang w:val="es-CO"/>
              </w:rPr>
              <w:t>Article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title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Abstract</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Keywords</w:t>
            </w:r>
            <w:proofErr w:type="spellEnd"/>
          </w:p>
        </w:tc>
      </w:tr>
      <w:tr w:rsidR="00C7291B" w:rsidRPr="00262932" w14:paraId="73495810" w14:textId="77777777" w:rsidTr="008C0935">
        <w:trPr>
          <w:jc w:val="center"/>
        </w:trPr>
        <w:tc>
          <w:tcPr>
            <w:tcW w:w="1736" w:type="dxa"/>
            <w:vAlign w:val="center"/>
          </w:tcPr>
          <w:p w14:paraId="1BF66857" w14:textId="77777777" w:rsidR="00C7291B" w:rsidRPr="00262932" w:rsidRDefault="00C7291B" w:rsidP="00C7291B">
            <w:pPr>
              <w:jc w:val="center"/>
              <w:rPr>
                <w:rFonts w:ascii="Times New Roman" w:hAnsi="Times New Roman" w:cs="Times New Roman"/>
                <w:i/>
                <w:iCs/>
                <w:sz w:val="16"/>
                <w:szCs w:val="16"/>
                <w:lang w:val="es-CO"/>
              </w:rPr>
            </w:pPr>
            <w:r w:rsidRPr="00262932">
              <w:rPr>
                <w:rFonts w:ascii="Times New Roman" w:hAnsi="Times New Roman" w:cs="Times New Roman"/>
                <w:i/>
                <w:iCs/>
                <w:sz w:val="16"/>
                <w:szCs w:val="16"/>
                <w:lang w:val="es-CO"/>
              </w:rPr>
              <w:t>"</w:t>
            </w:r>
            <w:proofErr w:type="spellStart"/>
            <w:r w:rsidRPr="00262932">
              <w:rPr>
                <w:rFonts w:ascii="Times New Roman" w:hAnsi="Times New Roman" w:cs="Times New Roman"/>
                <w:i/>
                <w:iCs/>
                <w:sz w:val="16"/>
                <w:szCs w:val="16"/>
                <w:lang w:val="es-CO"/>
              </w:rPr>
              <w:t>Industry</w:t>
            </w:r>
            <w:proofErr w:type="spellEnd"/>
            <w:r w:rsidRPr="00262932">
              <w:rPr>
                <w:rFonts w:ascii="Times New Roman" w:hAnsi="Times New Roman" w:cs="Times New Roman"/>
                <w:i/>
                <w:iCs/>
                <w:sz w:val="16"/>
                <w:szCs w:val="16"/>
                <w:lang w:val="es-CO"/>
              </w:rPr>
              <w:t xml:space="preserve"> 4.0"</w:t>
            </w:r>
          </w:p>
        </w:tc>
        <w:tc>
          <w:tcPr>
            <w:tcW w:w="1407" w:type="dxa"/>
            <w:vAlign w:val="center"/>
          </w:tcPr>
          <w:p w14:paraId="570DA2C0" w14:textId="77777777" w:rsidR="00C7291B" w:rsidRPr="00262932" w:rsidRDefault="00C7291B" w:rsidP="00C7291B">
            <w:pPr>
              <w:jc w:val="center"/>
              <w:rPr>
                <w:rFonts w:ascii="Times New Roman" w:hAnsi="Times New Roman" w:cs="Times New Roman"/>
                <w:sz w:val="16"/>
                <w:szCs w:val="16"/>
                <w:lang w:val="es-CO"/>
              </w:rPr>
            </w:pPr>
            <w:r w:rsidRPr="00262932">
              <w:rPr>
                <w:rFonts w:ascii="Times New Roman" w:hAnsi="Times New Roman" w:cs="Times New Roman"/>
                <w:sz w:val="16"/>
                <w:szCs w:val="16"/>
                <w:lang w:val="es-CO"/>
              </w:rPr>
              <w:t>OR</w:t>
            </w:r>
          </w:p>
        </w:tc>
        <w:tc>
          <w:tcPr>
            <w:tcW w:w="1762" w:type="dxa"/>
            <w:vAlign w:val="center"/>
          </w:tcPr>
          <w:p w14:paraId="41299517" w14:textId="77777777" w:rsidR="00C7291B" w:rsidRPr="00262932" w:rsidRDefault="00C7291B" w:rsidP="00C7291B">
            <w:pPr>
              <w:jc w:val="center"/>
              <w:rPr>
                <w:rFonts w:ascii="Times New Roman" w:hAnsi="Times New Roman" w:cs="Times New Roman"/>
                <w:sz w:val="16"/>
                <w:szCs w:val="16"/>
                <w:lang w:val="es-CO"/>
              </w:rPr>
            </w:pPr>
            <w:proofErr w:type="spellStart"/>
            <w:r w:rsidRPr="00262932">
              <w:rPr>
                <w:rFonts w:ascii="Times New Roman" w:hAnsi="Times New Roman" w:cs="Times New Roman"/>
                <w:sz w:val="16"/>
                <w:szCs w:val="16"/>
                <w:lang w:val="es-CO"/>
              </w:rPr>
              <w:t>Article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title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Abstract</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Keywords</w:t>
            </w:r>
            <w:proofErr w:type="spellEnd"/>
          </w:p>
        </w:tc>
      </w:tr>
      <w:tr w:rsidR="00C7291B" w:rsidRPr="00262932" w14:paraId="6C485475" w14:textId="77777777" w:rsidTr="008C0935">
        <w:trPr>
          <w:jc w:val="center"/>
        </w:trPr>
        <w:tc>
          <w:tcPr>
            <w:tcW w:w="1736" w:type="dxa"/>
            <w:vAlign w:val="center"/>
          </w:tcPr>
          <w:p w14:paraId="5FC44D4E" w14:textId="77777777" w:rsidR="00C7291B" w:rsidRPr="00262932" w:rsidRDefault="00C7291B" w:rsidP="00C7291B">
            <w:pPr>
              <w:jc w:val="center"/>
              <w:rPr>
                <w:rFonts w:ascii="Times New Roman" w:hAnsi="Times New Roman" w:cs="Times New Roman"/>
                <w:i/>
                <w:iCs/>
                <w:sz w:val="16"/>
                <w:szCs w:val="16"/>
                <w:lang w:val="es-CO"/>
              </w:rPr>
            </w:pPr>
            <w:r w:rsidRPr="00262932">
              <w:rPr>
                <w:rFonts w:ascii="Times New Roman" w:hAnsi="Times New Roman" w:cs="Times New Roman"/>
                <w:i/>
                <w:iCs/>
                <w:sz w:val="16"/>
                <w:szCs w:val="16"/>
                <w:lang w:val="es-CO"/>
              </w:rPr>
              <w:t xml:space="preserve">"Digital </w:t>
            </w:r>
            <w:proofErr w:type="spellStart"/>
            <w:r w:rsidRPr="00262932">
              <w:rPr>
                <w:rFonts w:ascii="Times New Roman" w:hAnsi="Times New Roman" w:cs="Times New Roman"/>
                <w:i/>
                <w:iCs/>
                <w:sz w:val="16"/>
                <w:szCs w:val="16"/>
                <w:lang w:val="es-CO"/>
              </w:rPr>
              <w:t>technology</w:t>
            </w:r>
            <w:proofErr w:type="spellEnd"/>
            <w:r w:rsidRPr="00262932">
              <w:rPr>
                <w:rFonts w:ascii="Times New Roman" w:hAnsi="Times New Roman" w:cs="Times New Roman"/>
                <w:i/>
                <w:iCs/>
                <w:sz w:val="16"/>
                <w:szCs w:val="16"/>
                <w:lang w:val="es-CO"/>
              </w:rPr>
              <w:t>"</w:t>
            </w:r>
          </w:p>
        </w:tc>
        <w:tc>
          <w:tcPr>
            <w:tcW w:w="1407" w:type="dxa"/>
            <w:vAlign w:val="center"/>
          </w:tcPr>
          <w:p w14:paraId="08D68DF8" w14:textId="77777777" w:rsidR="00C7291B" w:rsidRPr="00262932" w:rsidRDefault="00C7291B" w:rsidP="00C7291B">
            <w:pPr>
              <w:jc w:val="center"/>
              <w:rPr>
                <w:rFonts w:ascii="Times New Roman" w:hAnsi="Times New Roman" w:cs="Times New Roman"/>
                <w:sz w:val="16"/>
                <w:szCs w:val="16"/>
                <w:lang w:val="es-CO"/>
              </w:rPr>
            </w:pPr>
            <w:r w:rsidRPr="00262932">
              <w:rPr>
                <w:rFonts w:ascii="Times New Roman" w:hAnsi="Times New Roman" w:cs="Times New Roman"/>
                <w:sz w:val="16"/>
                <w:szCs w:val="16"/>
                <w:lang w:val="es-CO"/>
              </w:rPr>
              <w:t>OR</w:t>
            </w:r>
          </w:p>
        </w:tc>
        <w:tc>
          <w:tcPr>
            <w:tcW w:w="1762" w:type="dxa"/>
            <w:vAlign w:val="center"/>
          </w:tcPr>
          <w:p w14:paraId="2A111466" w14:textId="77777777" w:rsidR="00C7291B" w:rsidRPr="00262932" w:rsidRDefault="00C7291B" w:rsidP="00C7291B">
            <w:pPr>
              <w:jc w:val="center"/>
              <w:rPr>
                <w:rFonts w:ascii="Times New Roman" w:hAnsi="Times New Roman" w:cs="Times New Roman"/>
                <w:sz w:val="16"/>
                <w:szCs w:val="16"/>
                <w:lang w:val="es-CO"/>
              </w:rPr>
            </w:pPr>
            <w:proofErr w:type="spellStart"/>
            <w:r w:rsidRPr="00262932">
              <w:rPr>
                <w:rFonts w:ascii="Times New Roman" w:hAnsi="Times New Roman" w:cs="Times New Roman"/>
                <w:sz w:val="16"/>
                <w:szCs w:val="16"/>
                <w:lang w:val="es-CO"/>
              </w:rPr>
              <w:t>Article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title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Abstract</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Keywords</w:t>
            </w:r>
            <w:proofErr w:type="spellEnd"/>
          </w:p>
        </w:tc>
      </w:tr>
      <w:tr w:rsidR="00C7291B" w:rsidRPr="00262932" w14:paraId="11677DE3" w14:textId="77777777" w:rsidTr="008C0935">
        <w:trPr>
          <w:jc w:val="center"/>
        </w:trPr>
        <w:tc>
          <w:tcPr>
            <w:tcW w:w="1736" w:type="dxa"/>
            <w:vAlign w:val="center"/>
          </w:tcPr>
          <w:p w14:paraId="2DDD10AE" w14:textId="77777777" w:rsidR="00C7291B" w:rsidRPr="00262932" w:rsidRDefault="00C7291B" w:rsidP="00C7291B">
            <w:pPr>
              <w:jc w:val="center"/>
              <w:rPr>
                <w:rFonts w:ascii="Times New Roman" w:hAnsi="Times New Roman" w:cs="Times New Roman"/>
                <w:i/>
                <w:iCs/>
                <w:sz w:val="16"/>
                <w:szCs w:val="16"/>
                <w:lang w:val="es-CO"/>
              </w:rPr>
            </w:pPr>
            <w:r w:rsidRPr="00262932">
              <w:rPr>
                <w:rFonts w:ascii="Times New Roman" w:hAnsi="Times New Roman" w:cs="Times New Roman"/>
                <w:i/>
                <w:iCs/>
                <w:sz w:val="16"/>
                <w:szCs w:val="16"/>
                <w:lang w:val="es-CO"/>
              </w:rPr>
              <w:t>"</w:t>
            </w:r>
            <w:proofErr w:type="spellStart"/>
            <w:r w:rsidRPr="00262932">
              <w:rPr>
                <w:rFonts w:ascii="Times New Roman" w:hAnsi="Times New Roman" w:cs="Times New Roman"/>
                <w:i/>
                <w:iCs/>
                <w:sz w:val="16"/>
                <w:szCs w:val="16"/>
                <w:lang w:val="es-CO"/>
              </w:rPr>
              <w:t>Manufacturing</w:t>
            </w:r>
            <w:proofErr w:type="spellEnd"/>
            <w:r w:rsidRPr="00262932">
              <w:rPr>
                <w:rFonts w:ascii="Times New Roman" w:hAnsi="Times New Roman" w:cs="Times New Roman"/>
                <w:i/>
                <w:iCs/>
                <w:sz w:val="16"/>
                <w:szCs w:val="16"/>
                <w:lang w:val="es-CO"/>
              </w:rPr>
              <w:t xml:space="preserve"> </w:t>
            </w:r>
            <w:proofErr w:type="spellStart"/>
            <w:r w:rsidRPr="00262932">
              <w:rPr>
                <w:rFonts w:ascii="Times New Roman" w:hAnsi="Times New Roman" w:cs="Times New Roman"/>
                <w:i/>
                <w:iCs/>
                <w:sz w:val="16"/>
                <w:szCs w:val="16"/>
                <w:lang w:val="es-CO"/>
              </w:rPr>
              <w:t>process</w:t>
            </w:r>
            <w:proofErr w:type="spellEnd"/>
            <w:r w:rsidRPr="00262932">
              <w:rPr>
                <w:rFonts w:ascii="Times New Roman" w:hAnsi="Times New Roman" w:cs="Times New Roman"/>
                <w:i/>
                <w:iCs/>
                <w:sz w:val="16"/>
                <w:szCs w:val="16"/>
                <w:lang w:val="es-CO"/>
              </w:rPr>
              <w:t>"</w:t>
            </w:r>
          </w:p>
        </w:tc>
        <w:tc>
          <w:tcPr>
            <w:tcW w:w="1407" w:type="dxa"/>
            <w:vAlign w:val="center"/>
          </w:tcPr>
          <w:p w14:paraId="14D5A693" w14:textId="77777777" w:rsidR="00C7291B" w:rsidRPr="00262932" w:rsidRDefault="00C7291B" w:rsidP="00C7291B">
            <w:pPr>
              <w:jc w:val="center"/>
              <w:rPr>
                <w:rFonts w:ascii="Times New Roman" w:hAnsi="Times New Roman" w:cs="Times New Roman"/>
                <w:sz w:val="16"/>
                <w:szCs w:val="16"/>
                <w:lang w:val="es-CO"/>
              </w:rPr>
            </w:pPr>
            <w:r w:rsidRPr="00262932">
              <w:rPr>
                <w:rFonts w:ascii="Times New Roman" w:hAnsi="Times New Roman" w:cs="Times New Roman"/>
                <w:sz w:val="16"/>
                <w:szCs w:val="16"/>
                <w:lang w:val="es-CO"/>
              </w:rPr>
              <w:t>OR</w:t>
            </w:r>
          </w:p>
        </w:tc>
        <w:tc>
          <w:tcPr>
            <w:tcW w:w="1762" w:type="dxa"/>
            <w:vAlign w:val="center"/>
          </w:tcPr>
          <w:p w14:paraId="63641431" w14:textId="77777777" w:rsidR="00C7291B" w:rsidRPr="00262932" w:rsidRDefault="00C7291B" w:rsidP="00C7291B">
            <w:pPr>
              <w:jc w:val="center"/>
              <w:rPr>
                <w:rFonts w:ascii="Times New Roman" w:hAnsi="Times New Roman" w:cs="Times New Roman"/>
                <w:sz w:val="16"/>
                <w:szCs w:val="16"/>
                <w:lang w:val="es-CO"/>
              </w:rPr>
            </w:pPr>
            <w:proofErr w:type="spellStart"/>
            <w:r w:rsidRPr="00262932">
              <w:rPr>
                <w:rFonts w:ascii="Times New Roman" w:hAnsi="Times New Roman" w:cs="Times New Roman"/>
                <w:sz w:val="16"/>
                <w:szCs w:val="16"/>
                <w:lang w:val="es-CO"/>
              </w:rPr>
              <w:t>Article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title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Abstract</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Keywords</w:t>
            </w:r>
            <w:proofErr w:type="spellEnd"/>
          </w:p>
        </w:tc>
      </w:tr>
      <w:tr w:rsidR="00C7291B" w:rsidRPr="00262932" w14:paraId="35BCE02E" w14:textId="77777777" w:rsidTr="008C0935">
        <w:trPr>
          <w:jc w:val="center"/>
        </w:trPr>
        <w:tc>
          <w:tcPr>
            <w:tcW w:w="1736" w:type="dxa"/>
            <w:vAlign w:val="center"/>
          </w:tcPr>
          <w:p w14:paraId="4A551806" w14:textId="77777777" w:rsidR="00C7291B" w:rsidRPr="00262932" w:rsidRDefault="00C7291B" w:rsidP="00C7291B">
            <w:pPr>
              <w:jc w:val="center"/>
              <w:rPr>
                <w:rFonts w:ascii="Times New Roman" w:hAnsi="Times New Roman" w:cs="Times New Roman"/>
                <w:i/>
                <w:iCs/>
                <w:sz w:val="16"/>
                <w:szCs w:val="16"/>
                <w:lang w:val="es-CO"/>
              </w:rPr>
            </w:pPr>
            <w:r w:rsidRPr="00262932">
              <w:rPr>
                <w:rFonts w:ascii="Times New Roman" w:hAnsi="Times New Roman" w:cs="Times New Roman"/>
                <w:i/>
                <w:iCs/>
                <w:sz w:val="16"/>
                <w:szCs w:val="16"/>
                <w:lang w:val="es-CO"/>
              </w:rPr>
              <w:t xml:space="preserve">"Digital </w:t>
            </w:r>
            <w:proofErr w:type="spellStart"/>
            <w:r w:rsidRPr="00262932">
              <w:rPr>
                <w:rFonts w:ascii="Times New Roman" w:hAnsi="Times New Roman" w:cs="Times New Roman"/>
                <w:i/>
                <w:iCs/>
                <w:sz w:val="16"/>
                <w:szCs w:val="16"/>
                <w:lang w:val="es-CO"/>
              </w:rPr>
              <w:t>transformation</w:t>
            </w:r>
            <w:proofErr w:type="spellEnd"/>
            <w:r w:rsidRPr="00262932">
              <w:rPr>
                <w:rFonts w:ascii="Times New Roman" w:hAnsi="Times New Roman" w:cs="Times New Roman"/>
                <w:i/>
                <w:iCs/>
                <w:sz w:val="16"/>
                <w:szCs w:val="16"/>
                <w:lang w:val="es-CO"/>
              </w:rPr>
              <w:t>"</w:t>
            </w:r>
          </w:p>
        </w:tc>
        <w:tc>
          <w:tcPr>
            <w:tcW w:w="1407" w:type="dxa"/>
            <w:vAlign w:val="center"/>
          </w:tcPr>
          <w:p w14:paraId="3D877E9D" w14:textId="77777777" w:rsidR="00C7291B" w:rsidRPr="00262932" w:rsidRDefault="00C7291B" w:rsidP="00C7291B">
            <w:pPr>
              <w:jc w:val="center"/>
              <w:rPr>
                <w:rFonts w:ascii="Times New Roman" w:hAnsi="Times New Roman" w:cs="Times New Roman"/>
                <w:sz w:val="16"/>
                <w:szCs w:val="16"/>
                <w:lang w:val="es-CO"/>
              </w:rPr>
            </w:pPr>
            <w:r w:rsidRPr="00262932">
              <w:rPr>
                <w:rFonts w:ascii="Times New Roman" w:hAnsi="Times New Roman" w:cs="Times New Roman"/>
                <w:sz w:val="16"/>
                <w:szCs w:val="16"/>
                <w:lang w:val="es-CO"/>
              </w:rPr>
              <w:t>OR</w:t>
            </w:r>
          </w:p>
        </w:tc>
        <w:tc>
          <w:tcPr>
            <w:tcW w:w="1762" w:type="dxa"/>
            <w:vAlign w:val="center"/>
          </w:tcPr>
          <w:p w14:paraId="12111E1C" w14:textId="77777777" w:rsidR="00C7291B" w:rsidRPr="00262932" w:rsidRDefault="00C7291B" w:rsidP="00C7291B">
            <w:pPr>
              <w:jc w:val="center"/>
              <w:rPr>
                <w:rFonts w:ascii="Times New Roman" w:hAnsi="Times New Roman" w:cs="Times New Roman"/>
                <w:sz w:val="16"/>
                <w:szCs w:val="16"/>
                <w:lang w:val="es-CO"/>
              </w:rPr>
            </w:pPr>
            <w:proofErr w:type="spellStart"/>
            <w:r w:rsidRPr="00262932">
              <w:rPr>
                <w:rFonts w:ascii="Times New Roman" w:hAnsi="Times New Roman" w:cs="Times New Roman"/>
                <w:sz w:val="16"/>
                <w:szCs w:val="16"/>
                <w:lang w:val="es-CO"/>
              </w:rPr>
              <w:t>Article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title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Abstract</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Keywords</w:t>
            </w:r>
            <w:proofErr w:type="spellEnd"/>
          </w:p>
        </w:tc>
      </w:tr>
      <w:tr w:rsidR="00C7291B" w:rsidRPr="00262932" w14:paraId="654CDE53" w14:textId="77777777" w:rsidTr="008C0935">
        <w:trPr>
          <w:jc w:val="center"/>
        </w:trPr>
        <w:tc>
          <w:tcPr>
            <w:tcW w:w="1736" w:type="dxa"/>
            <w:vAlign w:val="center"/>
          </w:tcPr>
          <w:p w14:paraId="29F10D8B" w14:textId="77777777" w:rsidR="00C7291B" w:rsidRPr="00262932" w:rsidRDefault="00C7291B" w:rsidP="00C7291B">
            <w:pPr>
              <w:jc w:val="center"/>
              <w:rPr>
                <w:rFonts w:ascii="Times New Roman" w:hAnsi="Times New Roman" w:cs="Times New Roman"/>
                <w:i/>
                <w:iCs/>
                <w:sz w:val="16"/>
                <w:szCs w:val="16"/>
                <w:lang w:val="es-CO"/>
              </w:rPr>
            </w:pPr>
            <w:r w:rsidRPr="00262932">
              <w:rPr>
                <w:rFonts w:ascii="Times New Roman" w:hAnsi="Times New Roman" w:cs="Times New Roman"/>
                <w:i/>
                <w:iCs/>
                <w:sz w:val="16"/>
                <w:szCs w:val="16"/>
                <w:lang w:val="es-CO"/>
              </w:rPr>
              <w:t xml:space="preserve">"Smart </w:t>
            </w:r>
            <w:proofErr w:type="spellStart"/>
            <w:r w:rsidRPr="00262932">
              <w:rPr>
                <w:rFonts w:ascii="Times New Roman" w:hAnsi="Times New Roman" w:cs="Times New Roman"/>
                <w:i/>
                <w:iCs/>
                <w:sz w:val="16"/>
                <w:szCs w:val="16"/>
                <w:lang w:val="es-CO"/>
              </w:rPr>
              <w:t>manufacturing</w:t>
            </w:r>
            <w:proofErr w:type="spellEnd"/>
            <w:r w:rsidRPr="00262932">
              <w:rPr>
                <w:rFonts w:ascii="Times New Roman" w:hAnsi="Times New Roman" w:cs="Times New Roman"/>
                <w:i/>
                <w:iCs/>
                <w:sz w:val="16"/>
                <w:szCs w:val="16"/>
                <w:lang w:val="es-CO"/>
              </w:rPr>
              <w:t>"</w:t>
            </w:r>
          </w:p>
        </w:tc>
        <w:tc>
          <w:tcPr>
            <w:tcW w:w="1407" w:type="dxa"/>
            <w:vAlign w:val="center"/>
          </w:tcPr>
          <w:p w14:paraId="1FA15641" w14:textId="77777777" w:rsidR="00C7291B" w:rsidRPr="00262932" w:rsidRDefault="00C7291B" w:rsidP="00C7291B">
            <w:pPr>
              <w:jc w:val="center"/>
              <w:rPr>
                <w:rFonts w:ascii="Times New Roman" w:hAnsi="Times New Roman" w:cs="Times New Roman"/>
                <w:sz w:val="16"/>
                <w:szCs w:val="16"/>
                <w:lang w:val="es-CO"/>
              </w:rPr>
            </w:pPr>
            <w:r w:rsidRPr="00262932">
              <w:rPr>
                <w:rFonts w:ascii="Times New Roman" w:hAnsi="Times New Roman" w:cs="Times New Roman"/>
                <w:sz w:val="16"/>
                <w:szCs w:val="16"/>
                <w:lang w:val="es-CO"/>
              </w:rPr>
              <w:t>OR</w:t>
            </w:r>
          </w:p>
        </w:tc>
        <w:tc>
          <w:tcPr>
            <w:tcW w:w="1762" w:type="dxa"/>
            <w:vAlign w:val="center"/>
          </w:tcPr>
          <w:p w14:paraId="0B76BD67" w14:textId="77777777" w:rsidR="00C7291B" w:rsidRPr="00262932" w:rsidRDefault="00C7291B" w:rsidP="00C7291B">
            <w:pPr>
              <w:jc w:val="center"/>
              <w:rPr>
                <w:rFonts w:ascii="Times New Roman" w:hAnsi="Times New Roman" w:cs="Times New Roman"/>
                <w:sz w:val="16"/>
                <w:szCs w:val="16"/>
                <w:lang w:val="es-CO"/>
              </w:rPr>
            </w:pPr>
            <w:proofErr w:type="spellStart"/>
            <w:r w:rsidRPr="00262932">
              <w:rPr>
                <w:rFonts w:ascii="Times New Roman" w:hAnsi="Times New Roman" w:cs="Times New Roman"/>
                <w:sz w:val="16"/>
                <w:szCs w:val="16"/>
                <w:lang w:val="es-CO"/>
              </w:rPr>
              <w:t>Article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title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Abstract</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Keywords</w:t>
            </w:r>
            <w:proofErr w:type="spellEnd"/>
          </w:p>
        </w:tc>
      </w:tr>
      <w:tr w:rsidR="00C7291B" w:rsidRPr="00262932" w14:paraId="7FBEDC6D" w14:textId="77777777" w:rsidTr="008C0935">
        <w:trPr>
          <w:jc w:val="center"/>
        </w:trPr>
        <w:tc>
          <w:tcPr>
            <w:tcW w:w="1736" w:type="dxa"/>
            <w:vAlign w:val="center"/>
          </w:tcPr>
          <w:p w14:paraId="50FA020C" w14:textId="77777777" w:rsidR="00C7291B" w:rsidRPr="00262932" w:rsidRDefault="00C7291B" w:rsidP="00C7291B">
            <w:pPr>
              <w:jc w:val="center"/>
              <w:rPr>
                <w:rFonts w:ascii="Times New Roman" w:hAnsi="Times New Roman" w:cs="Times New Roman"/>
                <w:i/>
                <w:iCs/>
                <w:sz w:val="16"/>
                <w:szCs w:val="16"/>
                <w:lang w:val="es-CO"/>
              </w:rPr>
            </w:pPr>
            <w:r w:rsidRPr="00262932">
              <w:rPr>
                <w:rFonts w:ascii="Times New Roman" w:hAnsi="Times New Roman" w:cs="Times New Roman"/>
                <w:i/>
                <w:iCs/>
                <w:sz w:val="16"/>
                <w:szCs w:val="16"/>
                <w:lang w:val="es-CO"/>
              </w:rPr>
              <w:t>"</w:t>
            </w:r>
            <w:proofErr w:type="spellStart"/>
            <w:r w:rsidRPr="00262932">
              <w:rPr>
                <w:rFonts w:ascii="Times New Roman" w:hAnsi="Times New Roman" w:cs="Times New Roman"/>
                <w:i/>
                <w:iCs/>
                <w:sz w:val="16"/>
                <w:szCs w:val="16"/>
                <w:lang w:val="es-CO"/>
              </w:rPr>
              <w:t>Automation</w:t>
            </w:r>
            <w:proofErr w:type="spellEnd"/>
            <w:r w:rsidRPr="00262932">
              <w:rPr>
                <w:rFonts w:ascii="Times New Roman" w:hAnsi="Times New Roman" w:cs="Times New Roman"/>
                <w:i/>
                <w:iCs/>
                <w:sz w:val="16"/>
                <w:szCs w:val="16"/>
                <w:lang w:val="es-CO"/>
              </w:rPr>
              <w:t>"</w:t>
            </w:r>
          </w:p>
        </w:tc>
        <w:tc>
          <w:tcPr>
            <w:tcW w:w="1407" w:type="dxa"/>
            <w:vAlign w:val="center"/>
          </w:tcPr>
          <w:p w14:paraId="222D75C8" w14:textId="77777777" w:rsidR="00C7291B" w:rsidRPr="00262932" w:rsidRDefault="00C7291B" w:rsidP="00C7291B">
            <w:pPr>
              <w:jc w:val="center"/>
              <w:rPr>
                <w:rFonts w:ascii="Times New Roman" w:hAnsi="Times New Roman" w:cs="Times New Roman"/>
                <w:sz w:val="16"/>
                <w:szCs w:val="16"/>
                <w:lang w:val="es-CO"/>
              </w:rPr>
            </w:pPr>
            <w:r w:rsidRPr="00262932">
              <w:rPr>
                <w:rFonts w:ascii="Times New Roman" w:hAnsi="Times New Roman" w:cs="Times New Roman"/>
                <w:sz w:val="16"/>
                <w:szCs w:val="16"/>
                <w:lang w:val="es-CO"/>
              </w:rPr>
              <w:t>OR</w:t>
            </w:r>
          </w:p>
        </w:tc>
        <w:tc>
          <w:tcPr>
            <w:tcW w:w="1762" w:type="dxa"/>
            <w:vAlign w:val="center"/>
          </w:tcPr>
          <w:p w14:paraId="450C30F4" w14:textId="77777777" w:rsidR="00C7291B" w:rsidRPr="00262932" w:rsidRDefault="00C7291B" w:rsidP="00C7291B">
            <w:pPr>
              <w:jc w:val="center"/>
              <w:rPr>
                <w:rFonts w:ascii="Times New Roman" w:hAnsi="Times New Roman" w:cs="Times New Roman"/>
                <w:sz w:val="16"/>
                <w:szCs w:val="16"/>
                <w:lang w:val="es-CO"/>
              </w:rPr>
            </w:pPr>
            <w:proofErr w:type="spellStart"/>
            <w:r w:rsidRPr="00262932">
              <w:rPr>
                <w:rFonts w:ascii="Times New Roman" w:hAnsi="Times New Roman" w:cs="Times New Roman"/>
                <w:sz w:val="16"/>
                <w:szCs w:val="16"/>
                <w:lang w:val="es-CO"/>
              </w:rPr>
              <w:t>Article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title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Abstract</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Keywords</w:t>
            </w:r>
            <w:proofErr w:type="spellEnd"/>
          </w:p>
        </w:tc>
      </w:tr>
      <w:tr w:rsidR="00C7291B" w:rsidRPr="00262932" w14:paraId="764209B5" w14:textId="77777777" w:rsidTr="008C0935">
        <w:trPr>
          <w:jc w:val="center"/>
        </w:trPr>
        <w:tc>
          <w:tcPr>
            <w:tcW w:w="1736" w:type="dxa"/>
            <w:vAlign w:val="center"/>
          </w:tcPr>
          <w:p w14:paraId="581B2EFE" w14:textId="77777777" w:rsidR="00C7291B" w:rsidRPr="00262932" w:rsidRDefault="00C7291B" w:rsidP="00C7291B">
            <w:pPr>
              <w:jc w:val="center"/>
              <w:rPr>
                <w:rFonts w:ascii="Times New Roman" w:hAnsi="Times New Roman" w:cs="Times New Roman"/>
                <w:i/>
                <w:iCs/>
                <w:sz w:val="16"/>
                <w:szCs w:val="16"/>
                <w:lang w:val="es-CO"/>
              </w:rPr>
            </w:pPr>
            <w:r w:rsidRPr="00262932">
              <w:rPr>
                <w:rFonts w:ascii="Times New Roman" w:hAnsi="Times New Roman" w:cs="Times New Roman"/>
                <w:i/>
                <w:iCs/>
                <w:sz w:val="16"/>
                <w:szCs w:val="16"/>
                <w:lang w:val="es-CO"/>
              </w:rPr>
              <w:t>"</w:t>
            </w:r>
            <w:proofErr w:type="spellStart"/>
            <w:r w:rsidRPr="00262932">
              <w:rPr>
                <w:rFonts w:ascii="Times New Roman" w:hAnsi="Times New Roman" w:cs="Times New Roman"/>
                <w:i/>
                <w:iCs/>
                <w:sz w:val="16"/>
                <w:szCs w:val="16"/>
                <w:lang w:val="es-CO"/>
              </w:rPr>
              <w:t>Technological</w:t>
            </w:r>
            <w:proofErr w:type="spellEnd"/>
            <w:r w:rsidRPr="00262932">
              <w:rPr>
                <w:rFonts w:ascii="Times New Roman" w:hAnsi="Times New Roman" w:cs="Times New Roman"/>
                <w:i/>
                <w:iCs/>
                <w:sz w:val="16"/>
                <w:szCs w:val="16"/>
                <w:lang w:val="es-CO"/>
              </w:rPr>
              <w:t xml:space="preserve"> </w:t>
            </w:r>
            <w:proofErr w:type="spellStart"/>
            <w:r w:rsidRPr="00262932">
              <w:rPr>
                <w:rFonts w:ascii="Times New Roman" w:hAnsi="Times New Roman" w:cs="Times New Roman"/>
                <w:i/>
                <w:iCs/>
                <w:sz w:val="16"/>
                <w:szCs w:val="16"/>
                <w:lang w:val="es-CO"/>
              </w:rPr>
              <w:t>innovation</w:t>
            </w:r>
            <w:proofErr w:type="spellEnd"/>
            <w:r w:rsidRPr="00262932">
              <w:rPr>
                <w:rFonts w:ascii="Times New Roman" w:hAnsi="Times New Roman" w:cs="Times New Roman"/>
                <w:i/>
                <w:iCs/>
                <w:sz w:val="16"/>
                <w:szCs w:val="16"/>
                <w:lang w:val="es-CO"/>
              </w:rPr>
              <w:t>"</w:t>
            </w:r>
          </w:p>
        </w:tc>
        <w:tc>
          <w:tcPr>
            <w:tcW w:w="1407" w:type="dxa"/>
            <w:vAlign w:val="center"/>
          </w:tcPr>
          <w:p w14:paraId="25E6A79B" w14:textId="77777777" w:rsidR="00C7291B" w:rsidRPr="00262932" w:rsidRDefault="00C7291B" w:rsidP="00C7291B">
            <w:pPr>
              <w:jc w:val="center"/>
              <w:rPr>
                <w:rFonts w:ascii="Times New Roman" w:hAnsi="Times New Roman" w:cs="Times New Roman"/>
                <w:sz w:val="16"/>
                <w:szCs w:val="16"/>
                <w:lang w:val="es-CO"/>
              </w:rPr>
            </w:pPr>
            <w:r w:rsidRPr="00262932">
              <w:rPr>
                <w:rFonts w:ascii="Times New Roman" w:hAnsi="Times New Roman" w:cs="Times New Roman"/>
                <w:sz w:val="16"/>
                <w:szCs w:val="16"/>
                <w:lang w:val="es-CO"/>
              </w:rPr>
              <w:t>-</w:t>
            </w:r>
          </w:p>
        </w:tc>
        <w:tc>
          <w:tcPr>
            <w:tcW w:w="1762" w:type="dxa"/>
            <w:vAlign w:val="center"/>
          </w:tcPr>
          <w:p w14:paraId="1CB8BD47" w14:textId="77777777" w:rsidR="00C7291B" w:rsidRPr="00262932" w:rsidRDefault="00C7291B" w:rsidP="00C7291B">
            <w:pPr>
              <w:jc w:val="center"/>
              <w:rPr>
                <w:rFonts w:ascii="Times New Roman" w:hAnsi="Times New Roman" w:cs="Times New Roman"/>
                <w:sz w:val="16"/>
                <w:szCs w:val="16"/>
                <w:lang w:val="es-CO"/>
              </w:rPr>
            </w:pPr>
            <w:proofErr w:type="spellStart"/>
            <w:r w:rsidRPr="00262932">
              <w:rPr>
                <w:rFonts w:ascii="Times New Roman" w:hAnsi="Times New Roman" w:cs="Times New Roman"/>
                <w:sz w:val="16"/>
                <w:szCs w:val="16"/>
                <w:lang w:val="es-CO"/>
              </w:rPr>
              <w:t>Article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title</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Abstract</w:t>
            </w:r>
            <w:proofErr w:type="spellEnd"/>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Keywords</w:t>
            </w:r>
            <w:proofErr w:type="spellEnd"/>
          </w:p>
        </w:tc>
      </w:tr>
      <w:tr w:rsidR="00C7291B" w:rsidRPr="00262932" w14:paraId="209C4A87" w14:textId="77777777" w:rsidTr="008C0935">
        <w:trPr>
          <w:jc w:val="center"/>
        </w:trPr>
        <w:tc>
          <w:tcPr>
            <w:tcW w:w="1736" w:type="dxa"/>
            <w:vAlign w:val="center"/>
          </w:tcPr>
          <w:p w14:paraId="5E7B5871" w14:textId="77777777" w:rsidR="00C7291B" w:rsidRPr="00262932" w:rsidRDefault="00C7291B" w:rsidP="00C7291B">
            <w:pPr>
              <w:jc w:val="center"/>
              <w:rPr>
                <w:rFonts w:ascii="Times New Roman" w:hAnsi="Times New Roman" w:cs="Times New Roman"/>
                <w:sz w:val="16"/>
                <w:szCs w:val="16"/>
                <w:lang w:val="es-CO"/>
              </w:rPr>
            </w:pPr>
            <w:r w:rsidRPr="00262932">
              <w:rPr>
                <w:rFonts w:ascii="Times New Roman" w:hAnsi="Times New Roman" w:cs="Times New Roman"/>
                <w:b/>
                <w:bCs/>
                <w:sz w:val="16"/>
                <w:szCs w:val="16"/>
                <w:lang w:val="es-CO"/>
              </w:rPr>
              <w:t xml:space="preserve">Años: </w:t>
            </w:r>
            <w:r w:rsidRPr="00262932">
              <w:rPr>
                <w:rFonts w:ascii="Times New Roman" w:hAnsi="Times New Roman" w:cs="Times New Roman"/>
                <w:sz w:val="16"/>
                <w:szCs w:val="16"/>
                <w:lang w:val="es-CO"/>
              </w:rPr>
              <w:t>2020 - 2026</w:t>
            </w:r>
          </w:p>
        </w:tc>
        <w:tc>
          <w:tcPr>
            <w:tcW w:w="1407" w:type="dxa"/>
            <w:vAlign w:val="center"/>
          </w:tcPr>
          <w:p w14:paraId="3CFCD246" w14:textId="77777777" w:rsidR="00C7291B" w:rsidRPr="00262932" w:rsidRDefault="00C7291B" w:rsidP="00C7291B">
            <w:pPr>
              <w:jc w:val="center"/>
              <w:rPr>
                <w:rFonts w:ascii="Times New Roman" w:hAnsi="Times New Roman" w:cs="Times New Roman"/>
                <w:sz w:val="16"/>
                <w:szCs w:val="16"/>
                <w:lang w:val="es-CO"/>
              </w:rPr>
            </w:pPr>
            <w:r w:rsidRPr="00262932">
              <w:rPr>
                <w:rFonts w:ascii="Times New Roman" w:hAnsi="Times New Roman" w:cs="Times New Roman"/>
                <w:b/>
                <w:bCs/>
                <w:sz w:val="16"/>
                <w:szCs w:val="16"/>
                <w:lang w:val="es-CO"/>
              </w:rPr>
              <w:t>Plataforma:</w:t>
            </w:r>
            <w:r w:rsidRPr="00262932">
              <w:rPr>
                <w:rFonts w:ascii="Times New Roman" w:hAnsi="Times New Roman" w:cs="Times New Roman"/>
                <w:sz w:val="16"/>
                <w:szCs w:val="16"/>
                <w:lang w:val="es-CO"/>
              </w:rPr>
              <w:t xml:space="preserve"> </w:t>
            </w:r>
            <w:proofErr w:type="spellStart"/>
            <w:r w:rsidRPr="00262932">
              <w:rPr>
                <w:rFonts w:ascii="Times New Roman" w:hAnsi="Times New Roman" w:cs="Times New Roman"/>
                <w:sz w:val="16"/>
                <w:szCs w:val="16"/>
                <w:lang w:val="es-CO"/>
              </w:rPr>
              <w:t>Scopus</w:t>
            </w:r>
            <w:proofErr w:type="spellEnd"/>
          </w:p>
        </w:tc>
        <w:tc>
          <w:tcPr>
            <w:tcW w:w="1762" w:type="dxa"/>
            <w:vAlign w:val="center"/>
          </w:tcPr>
          <w:p w14:paraId="4A1B9E7F" w14:textId="77777777" w:rsidR="00C7291B" w:rsidRPr="00262932" w:rsidRDefault="00C7291B" w:rsidP="00C7291B">
            <w:pPr>
              <w:jc w:val="center"/>
              <w:rPr>
                <w:rFonts w:ascii="Times New Roman" w:hAnsi="Times New Roman" w:cs="Times New Roman"/>
                <w:sz w:val="16"/>
                <w:szCs w:val="16"/>
                <w:lang w:val="es-CO"/>
              </w:rPr>
            </w:pPr>
            <w:r w:rsidRPr="00262932">
              <w:rPr>
                <w:rFonts w:ascii="Times New Roman" w:hAnsi="Times New Roman" w:cs="Times New Roman"/>
                <w:b/>
                <w:bCs/>
                <w:sz w:val="16"/>
                <w:szCs w:val="16"/>
                <w:lang w:val="es-CO"/>
              </w:rPr>
              <w:t>Resultados:</w:t>
            </w:r>
            <w:r w:rsidRPr="00262932">
              <w:rPr>
                <w:rFonts w:ascii="Times New Roman" w:hAnsi="Times New Roman" w:cs="Times New Roman"/>
                <w:sz w:val="16"/>
                <w:szCs w:val="16"/>
                <w:lang w:val="es-CO"/>
              </w:rPr>
              <w:t xml:space="preserve"> 638 documentos</w:t>
            </w:r>
          </w:p>
        </w:tc>
      </w:tr>
      <w:tr w:rsidR="00C7291B" w:rsidRPr="00262932" w14:paraId="0C8CB273" w14:textId="77777777" w:rsidTr="008C0935">
        <w:trPr>
          <w:jc w:val="center"/>
        </w:trPr>
        <w:tc>
          <w:tcPr>
            <w:tcW w:w="4905" w:type="dxa"/>
            <w:gridSpan w:val="3"/>
            <w:vAlign w:val="center"/>
          </w:tcPr>
          <w:p w14:paraId="26E3CF19" w14:textId="77777777" w:rsidR="00C7291B" w:rsidRPr="00262932" w:rsidRDefault="00C7291B" w:rsidP="00C7291B">
            <w:pPr>
              <w:jc w:val="center"/>
              <w:rPr>
                <w:rFonts w:ascii="Times New Roman" w:hAnsi="Times New Roman" w:cs="Times New Roman"/>
                <w:b/>
                <w:bCs/>
                <w:sz w:val="16"/>
                <w:szCs w:val="16"/>
                <w:lang w:val="es-CO"/>
              </w:rPr>
            </w:pPr>
            <w:r w:rsidRPr="00262932">
              <w:rPr>
                <w:rFonts w:ascii="Times New Roman" w:hAnsi="Times New Roman" w:cs="Times New Roman"/>
                <w:b/>
                <w:bCs/>
                <w:sz w:val="16"/>
                <w:szCs w:val="16"/>
                <w:lang w:val="es-CO"/>
              </w:rPr>
              <w:t xml:space="preserve">Resultados después de filtrar por artículo: </w:t>
            </w:r>
            <w:r w:rsidRPr="00262932">
              <w:rPr>
                <w:rFonts w:ascii="Times New Roman" w:hAnsi="Times New Roman" w:cs="Times New Roman"/>
                <w:sz w:val="16"/>
                <w:szCs w:val="16"/>
                <w:lang w:val="es-CO"/>
              </w:rPr>
              <w:t>271</w:t>
            </w:r>
          </w:p>
        </w:tc>
      </w:tr>
    </w:tbl>
    <w:p w14:paraId="6E7D4258" w14:textId="637B42FA" w:rsidR="00C7291B" w:rsidRPr="00852F7D" w:rsidRDefault="008C0935" w:rsidP="003533A3">
      <w:pPr>
        <w:jc w:val="both"/>
      </w:pPr>
      <w:r w:rsidRPr="008C0935">
        <w:rPr>
          <w:sz w:val="18"/>
          <w:szCs w:val="18"/>
        </w:rPr>
        <w:t>Fuente: Elaboración propia</w:t>
      </w:r>
      <w:r>
        <w:rPr>
          <w:sz w:val="18"/>
          <w:szCs w:val="18"/>
        </w:rPr>
        <w:t>.</w:t>
      </w:r>
      <w:r w:rsidR="00CC0C16">
        <w:rPr>
          <w:sz w:val="18"/>
          <w:szCs w:val="18"/>
        </w:rPr>
        <w:br/>
      </w:r>
      <w:r w:rsidR="003533A3">
        <w:t>Tras</w:t>
      </w:r>
      <w:r w:rsidR="00C7291B" w:rsidRPr="00852F7D">
        <w:t xml:space="preserve"> aplicar distintos filtros a la base de datos se obtuvo un número considerable de artículos potencialmente relevantes, 271 documentos relacionados con las temáticas centrales del estudio. Se revisaron individualmente los títulos y resúmenes, y posteriormente se aplicaron criterios de inclusión con el fin de seleccionar aquellos trabajos que realmente aportan al desarrollo del proyecto y, a su vez, a la creación del laboratorio.</w:t>
      </w:r>
    </w:p>
    <w:p w14:paraId="7C5DDF72" w14:textId="77777777" w:rsidR="00C34B4D" w:rsidRDefault="00C34B4D" w:rsidP="00C34B4D">
      <w:pPr>
        <w:pStyle w:val="Sangra3detindependiente"/>
        <w:ind w:left="0" w:firstLine="0"/>
        <w:rPr>
          <w:lang w:val="es-ES" w:eastAsia="en-US"/>
        </w:rPr>
      </w:pPr>
    </w:p>
    <w:p w14:paraId="3FF49DAB" w14:textId="2F439C23" w:rsidR="00C34B4D" w:rsidRDefault="00C34B4D" w:rsidP="00C34B4D">
      <w:pPr>
        <w:pStyle w:val="Ttulo2"/>
      </w:pPr>
      <w:r>
        <w:lastRenderedPageBreak/>
        <w:t>4.1 Criterios de inclusión y exclusión</w:t>
      </w:r>
    </w:p>
    <w:p w14:paraId="2E14DA72" w14:textId="63B8BD9A" w:rsidR="00C34B4D" w:rsidRPr="00C34B4D" w:rsidRDefault="00C34B4D" w:rsidP="00723950">
      <w:pPr>
        <w:ind w:firstLine="540"/>
        <w:jc w:val="both"/>
        <w:rPr>
          <w:sz w:val="20"/>
          <w:szCs w:val="20"/>
        </w:rPr>
      </w:pPr>
      <w:r w:rsidRPr="00C34B4D">
        <w:rPr>
          <w:sz w:val="20"/>
          <w:szCs w:val="20"/>
        </w:rPr>
        <w:t xml:space="preserve">Una vez identificados los documentos potencialmente relevantes en la base de datos, se procedió a formular y aplicar criterios de inclusión y exclusión, para así garantizar la pertinencia y calidad de la información analizada. </w:t>
      </w:r>
      <w:r w:rsidR="00CC0C16">
        <w:rPr>
          <w:sz w:val="20"/>
          <w:szCs w:val="20"/>
        </w:rPr>
        <w:br/>
      </w:r>
      <w:r w:rsidR="00CC0C16">
        <w:rPr>
          <w:sz w:val="20"/>
          <w:szCs w:val="20"/>
        </w:rPr>
        <w:br/>
      </w:r>
      <w:r w:rsidR="00CC0C16" w:rsidRPr="00CC0C16">
        <w:rPr>
          <w:sz w:val="18"/>
          <w:szCs w:val="18"/>
        </w:rPr>
        <w:t>Tabla</w:t>
      </w:r>
      <w:r w:rsidR="00CC0C16">
        <w:rPr>
          <w:sz w:val="18"/>
          <w:szCs w:val="18"/>
        </w:rPr>
        <w:t xml:space="preserve"> 4</w:t>
      </w:r>
      <w:r w:rsidR="00CC0C16" w:rsidRPr="00CC0C16">
        <w:rPr>
          <w:sz w:val="18"/>
          <w:szCs w:val="18"/>
        </w:rPr>
        <w:t>. Criterios de inclusión revisión de literatura.</w:t>
      </w:r>
    </w:p>
    <w:tbl>
      <w:tblPr>
        <w:tblW w:w="5098" w:type="dxa"/>
        <w:jc w:val="center"/>
        <w:tblCellMar>
          <w:left w:w="70" w:type="dxa"/>
          <w:right w:w="70" w:type="dxa"/>
        </w:tblCellMar>
        <w:tblLook w:val="04A0" w:firstRow="1" w:lastRow="0" w:firstColumn="1" w:lastColumn="0" w:noHBand="0" w:noVBand="1"/>
      </w:tblPr>
      <w:tblGrid>
        <w:gridCol w:w="1129"/>
        <w:gridCol w:w="2127"/>
        <w:gridCol w:w="1842"/>
      </w:tblGrid>
      <w:tr w:rsidR="00C34B4D" w:rsidRPr="00C34B4D" w14:paraId="0976572F" w14:textId="77777777" w:rsidTr="00C34B4D">
        <w:trPr>
          <w:trHeight w:val="312"/>
          <w:jc w:val="center"/>
        </w:trPr>
        <w:tc>
          <w:tcPr>
            <w:tcW w:w="1129" w:type="dxa"/>
            <w:tcBorders>
              <w:top w:val="single" w:sz="4" w:space="0" w:color="auto"/>
              <w:left w:val="single" w:sz="4" w:space="0" w:color="auto"/>
              <w:bottom w:val="single" w:sz="4" w:space="0" w:color="auto"/>
              <w:right w:val="single" w:sz="4" w:space="0" w:color="auto"/>
            </w:tcBorders>
            <w:shd w:val="clear" w:color="000000" w:fill="AEAAAA"/>
            <w:vAlign w:val="center"/>
            <w:hideMark/>
          </w:tcPr>
          <w:p w14:paraId="710D0E85" w14:textId="77777777" w:rsidR="00C34B4D" w:rsidRPr="00C34B4D" w:rsidRDefault="00C34B4D" w:rsidP="00C34B4D">
            <w:pPr>
              <w:jc w:val="center"/>
              <w:rPr>
                <w:b/>
                <w:bCs/>
                <w:color w:val="000000"/>
                <w:sz w:val="14"/>
                <w:szCs w:val="14"/>
                <w:lang w:eastAsia="es-MX"/>
              </w:rPr>
            </w:pPr>
            <w:r w:rsidRPr="00C34B4D">
              <w:rPr>
                <w:b/>
                <w:bCs/>
                <w:color w:val="000000"/>
                <w:sz w:val="14"/>
                <w:szCs w:val="14"/>
                <w:lang w:eastAsia="es-MX"/>
              </w:rPr>
              <w:t>Criterio</w:t>
            </w:r>
          </w:p>
        </w:tc>
        <w:tc>
          <w:tcPr>
            <w:tcW w:w="2127" w:type="dxa"/>
            <w:tcBorders>
              <w:top w:val="single" w:sz="4" w:space="0" w:color="auto"/>
              <w:left w:val="nil"/>
              <w:bottom w:val="single" w:sz="4" w:space="0" w:color="auto"/>
              <w:right w:val="single" w:sz="4" w:space="0" w:color="auto"/>
            </w:tcBorders>
            <w:shd w:val="clear" w:color="000000" w:fill="AEAAAA"/>
            <w:vAlign w:val="center"/>
            <w:hideMark/>
          </w:tcPr>
          <w:p w14:paraId="1CF2EC9E" w14:textId="77777777" w:rsidR="00C34B4D" w:rsidRPr="00C34B4D" w:rsidRDefault="00C34B4D" w:rsidP="00C34B4D">
            <w:pPr>
              <w:jc w:val="center"/>
              <w:rPr>
                <w:b/>
                <w:bCs/>
                <w:color w:val="000000"/>
                <w:sz w:val="14"/>
                <w:szCs w:val="14"/>
                <w:lang w:eastAsia="es-MX"/>
              </w:rPr>
            </w:pPr>
            <w:r w:rsidRPr="00C34B4D">
              <w:rPr>
                <w:b/>
                <w:bCs/>
                <w:color w:val="000000"/>
                <w:sz w:val="14"/>
                <w:szCs w:val="14"/>
                <w:lang w:eastAsia="es-MX"/>
              </w:rPr>
              <w:t>Inclusión</w:t>
            </w:r>
          </w:p>
        </w:tc>
        <w:tc>
          <w:tcPr>
            <w:tcW w:w="1842" w:type="dxa"/>
            <w:tcBorders>
              <w:top w:val="single" w:sz="4" w:space="0" w:color="auto"/>
              <w:left w:val="nil"/>
              <w:bottom w:val="single" w:sz="4" w:space="0" w:color="auto"/>
              <w:right w:val="single" w:sz="4" w:space="0" w:color="auto"/>
            </w:tcBorders>
            <w:shd w:val="clear" w:color="000000" w:fill="AEAAAA"/>
            <w:vAlign w:val="center"/>
            <w:hideMark/>
          </w:tcPr>
          <w:p w14:paraId="2E6C3D3F" w14:textId="77777777" w:rsidR="00C34B4D" w:rsidRPr="00C34B4D" w:rsidRDefault="00C34B4D" w:rsidP="00C34B4D">
            <w:pPr>
              <w:jc w:val="center"/>
              <w:rPr>
                <w:b/>
                <w:bCs/>
                <w:color w:val="000000"/>
                <w:sz w:val="14"/>
                <w:szCs w:val="14"/>
                <w:lang w:eastAsia="es-MX"/>
              </w:rPr>
            </w:pPr>
            <w:r w:rsidRPr="00C34B4D">
              <w:rPr>
                <w:b/>
                <w:bCs/>
                <w:color w:val="000000"/>
                <w:sz w:val="14"/>
                <w:szCs w:val="14"/>
                <w:lang w:eastAsia="es-MX"/>
              </w:rPr>
              <w:t>Exclusión</w:t>
            </w:r>
          </w:p>
        </w:tc>
      </w:tr>
      <w:tr w:rsidR="00C34B4D" w:rsidRPr="00C34B4D" w14:paraId="697817F6" w14:textId="77777777" w:rsidTr="00C34B4D">
        <w:trPr>
          <w:trHeight w:val="312"/>
          <w:jc w:val="center"/>
        </w:trPr>
        <w:tc>
          <w:tcPr>
            <w:tcW w:w="1129" w:type="dxa"/>
            <w:tcBorders>
              <w:top w:val="single" w:sz="4" w:space="0" w:color="auto"/>
              <w:left w:val="single" w:sz="4" w:space="0" w:color="auto"/>
              <w:bottom w:val="single" w:sz="4" w:space="0" w:color="auto"/>
              <w:right w:val="single" w:sz="4" w:space="0" w:color="auto"/>
            </w:tcBorders>
            <w:shd w:val="clear" w:color="000000" w:fill="AEAAAA"/>
            <w:vAlign w:val="center"/>
          </w:tcPr>
          <w:p w14:paraId="1BFB4985" w14:textId="77777777" w:rsidR="00C34B4D" w:rsidRPr="00C34B4D" w:rsidRDefault="00C34B4D" w:rsidP="00C34B4D">
            <w:pPr>
              <w:jc w:val="center"/>
              <w:rPr>
                <w:b/>
                <w:bCs/>
                <w:color w:val="000000"/>
                <w:sz w:val="14"/>
                <w:szCs w:val="14"/>
                <w:lang w:eastAsia="es-MX"/>
              </w:rPr>
            </w:pPr>
            <w:r w:rsidRPr="00C34B4D">
              <w:rPr>
                <w:b/>
                <w:bCs/>
                <w:color w:val="000000"/>
                <w:sz w:val="14"/>
                <w:szCs w:val="14"/>
                <w:lang w:eastAsia="es-MX"/>
              </w:rPr>
              <w:t>Periodo de publicación</w:t>
            </w:r>
          </w:p>
        </w:tc>
        <w:tc>
          <w:tcPr>
            <w:tcW w:w="2127" w:type="dxa"/>
            <w:tcBorders>
              <w:top w:val="single" w:sz="4" w:space="0" w:color="auto"/>
              <w:left w:val="nil"/>
              <w:bottom w:val="single" w:sz="4" w:space="0" w:color="auto"/>
              <w:right w:val="single" w:sz="4" w:space="0" w:color="auto"/>
            </w:tcBorders>
            <w:vAlign w:val="center"/>
          </w:tcPr>
          <w:p w14:paraId="12402393" w14:textId="77777777" w:rsidR="00C34B4D" w:rsidRPr="00C34B4D" w:rsidRDefault="00C34B4D" w:rsidP="00C34B4D">
            <w:pPr>
              <w:jc w:val="center"/>
              <w:rPr>
                <w:color w:val="000000"/>
                <w:sz w:val="14"/>
                <w:szCs w:val="14"/>
                <w:lang w:eastAsia="es-MX"/>
              </w:rPr>
            </w:pPr>
            <w:r w:rsidRPr="00C34B4D">
              <w:rPr>
                <w:color w:val="000000"/>
                <w:sz w:val="14"/>
                <w:szCs w:val="14"/>
                <w:lang w:eastAsia="es-MX"/>
              </w:rPr>
              <w:t>Publicados entre los años 2020 y 2025.</w:t>
            </w:r>
          </w:p>
        </w:tc>
        <w:tc>
          <w:tcPr>
            <w:tcW w:w="1842" w:type="dxa"/>
            <w:tcBorders>
              <w:top w:val="single" w:sz="4" w:space="0" w:color="auto"/>
              <w:left w:val="nil"/>
              <w:bottom w:val="single" w:sz="4" w:space="0" w:color="auto"/>
              <w:right w:val="single" w:sz="4" w:space="0" w:color="auto"/>
            </w:tcBorders>
            <w:vAlign w:val="center"/>
          </w:tcPr>
          <w:p w14:paraId="41A170FB" w14:textId="77777777" w:rsidR="00C34B4D" w:rsidRPr="00C34B4D" w:rsidRDefault="00C34B4D" w:rsidP="00C34B4D">
            <w:pPr>
              <w:jc w:val="center"/>
              <w:rPr>
                <w:color w:val="000000"/>
                <w:sz w:val="14"/>
                <w:szCs w:val="14"/>
                <w:lang w:eastAsia="es-MX"/>
              </w:rPr>
            </w:pPr>
            <w:r w:rsidRPr="00C34B4D">
              <w:rPr>
                <w:color w:val="000000"/>
                <w:sz w:val="14"/>
                <w:szCs w:val="14"/>
                <w:lang w:eastAsia="es-MX"/>
              </w:rPr>
              <w:t>Publicados antes de 2020.</w:t>
            </w:r>
          </w:p>
        </w:tc>
      </w:tr>
      <w:tr w:rsidR="00C34B4D" w:rsidRPr="00C34B4D" w14:paraId="52967B6E" w14:textId="77777777" w:rsidTr="00C34B4D">
        <w:trPr>
          <w:trHeight w:val="346"/>
          <w:jc w:val="center"/>
        </w:trPr>
        <w:tc>
          <w:tcPr>
            <w:tcW w:w="1129" w:type="dxa"/>
            <w:tcBorders>
              <w:top w:val="nil"/>
              <w:left w:val="single" w:sz="4" w:space="0" w:color="auto"/>
              <w:bottom w:val="single" w:sz="4" w:space="0" w:color="auto"/>
              <w:right w:val="single" w:sz="4" w:space="0" w:color="auto"/>
            </w:tcBorders>
            <w:shd w:val="clear" w:color="000000" w:fill="AEAAAA"/>
            <w:vAlign w:val="center"/>
            <w:hideMark/>
          </w:tcPr>
          <w:p w14:paraId="3F3C1CD9" w14:textId="77777777" w:rsidR="00C34B4D" w:rsidRPr="00C34B4D" w:rsidRDefault="00C34B4D" w:rsidP="00C34B4D">
            <w:pPr>
              <w:jc w:val="center"/>
              <w:rPr>
                <w:b/>
                <w:bCs/>
                <w:color w:val="000000"/>
                <w:sz w:val="14"/>
                <w:szCs w:val="14"/>
                <w:lang w:eastAsia="es-MX"/>
              </w:rPr>
            </w:pPr>
            <w:r w:rsidRPr="00C34B4D">
              <w:rPr>
                <w:b/>
                <w:bCs/>
                <w:color w:val="000000"/>
                <w:sz w:val="14"/>
                <w:szCs w:val="14"/>
                <w:lang w:eastAsia="es-MX"/>
              </w:rPr>
              <w:t>Tipo de documento</w:t>
            </w:r>
          </w:p>
        </w:tc>
        <w:tc>
          <w:tcPr>
            <w:tcW w:w="2127" w:type="dxa"/>
            <w:tcBorders>
              <w:top w:val="nil"/>
              <w:left w:val="nil"/>
              <w:bottom w:val="single" w:sz="4" w:space="0" w:color="auto"/>
              <w:right w:val="single" w:sz="4" w:space="0" w:color="auto"/>
            </w:tcBorders>
            <w:vAlign w:val="center"/>
            <w:hideMark/>
          </w:tcPr>
          <w:p w14:paraId="002B7A91" w14:textId="77777777" w:rsidR="00C34B4D" w:rsidRPr="00C34B4D" w:rsidRDefault="00C34B4D" w:rsidP="00C34B4D">
            <w:pPr>
              <w:jc w:val="center"/>
              <w:rPr>
                <w:color w:val="000000"/>
                <w:sz w:val="14"/>
                <w:szCs w:val="14"/>
                <w:lang w:eastAsia="es-MX"/>
              </w:rPr>
            </w:pPr>
            <w:r w:rsidRPr="00C34B4D">
              <w:rPr>
                <w:color w:val="000000"/>
                <w:sz w:val="14"/>
                <w:szCs w:val="14"/>
                <w:lang w:eastAsia="es-MX"/>
              </w:rPr>
              <w:t xml:space="preserve">Artículos científicos de acceso abierto (Open </w:t>
            </w:r>
            <w:proofErr w:type="spellStart"/>
            <w:r w:rsidRPr="00C34B4D">
              <w:rPr>
                <w:color w:val="000000"/>
                <w:sz w:val="14"/>
                <w:szCs w:val="14"/>
                <w:lang w:eastAsia="es-MX"/>
              </w:rPr>
              <w:t>access</w:t>
            </w:r>
            <w:proofErr w:type="spellEnd"/>
            <w:r w:rsidRPr="00C34B4D">
              <w:rPr>
                <w:color w:val="000000"/>
                <w:sz w:val="14"/>
                <w:szCs w:val="14"/>
                <w:lang w:eastAsia="es-MX"/>
              </w:rPr>
              <w:t>).</w:t>
            </w:r>
          </w:p>
        </w:tc>
        <w:tc>
          <w:tcPr>
            <w:tcW w:w="1842" w:type="dxa"/>
            <w:tcBorders>
              <w:top w:val="nil"/>
              <w:left w:val="nil"/>
              <w:bottom w:val="single" w:sz="4" w:space="0" w:color="auto"/>
              <w:right w:val="single" w:sz="4" w:space="0" w:color="auto"/>
            </w:tcBorders>
            <w:vAlign w:val="center"/>
            <w:hideMark/>
          </w:tcPr>
          <w:p w14:paraId="1F09B5F7" w14:textId="77777777" w:rsidR="00C34B4D" w:rsidRPr="00C34B4D" w:rsidRDefault="00C34B4D" w:rsidP="00C34B4D">
            <w:pPr>
              <w:jc w:val="center"/>
              <w:rPr>
                <w:color w:val="000000"/>
                <w:sz w:val="14"/>
                <w:szCs w:val="14"/>
                <w:lang w:eastAsia="es-MX"/>
              </w:rPr>
            </w:pPr>
            <w:r w:rsidRPr="00C34B4D">
              <w:rPr>
                <w:color w:val="000000"/>
                <w:sz w:val="14"/>
                <w:szCs w:val="14"/>
                <w:lang w:eastAsia="es-MX"/>
              </w:rPr>
              <w:t>Libros, capítulos de libro, ponencias, informes técnicos o documentos de paga.</w:t>
            </w:r>
          </w:p>
        </w:tc>
      </w:tr>
      <w:tr w:rsidR="00C34B4D" w:rsidRPr="00C34B4D" w14:paraId="46EA18C4" w14:textId="77777777" w:rsidTr="00C34B4D">
        <w:trPr>
          <w:trHeight w:val="553"/>
          <w:jc w:val="center"/>
        </w:trPr>
        <w:tc>
          <w:tcPr>
            <w:tcW w:w="1129" w:type="dxa"/>
            <w:tcBorders>
              <w:top w:val="nil"/>
              <w:left w:val="single" w:sz="4" w:space="0" w:color="auto"/>
              <w:bottom w:val="single" w:sz="4" w:space="0" w:color="auto"/>
              <w:right w:val="single" w:sz="4" w:space="0" w:color="auto"/>
            </w:tcBorders>
            <w:shd w:val="clear" w:color="000000" w:fill="AEAAAA"/>
            <w:vAlign w:val="center"/>
            <w:hideMark/>
          </w:tcPr>
          <w:p w14:paraId="720A03C0" w14:textId="77777777" w:rsidR="00C34B4D" w:rsidRPr="00C34B4D" w:rsidRDefault="00C34B4D" w:rsidP="00C34B4D">
            <w:pPr>
              <w:jc w:val="center"/>
              <w:rPr>
                <w:b/>
                <w:bCs/>
                <w:color w:val="000000"/>
                <w:sz w:val="14"/>
                <w:szCs w:val="14"/>
                <w:lang w:eastAsia="es-MX"/>
              </w:rPr>
            </w:pPr>
            <w:r w:rsidRPr="00C34B4D">
              <w:rPr>
                <w:b/>
                <w:bCs/>
                <w:color w:val="000000"/>
                <w:sz w:val="14"/>
                <w:szCs w:val="14"/>
                <w:lang w:eastAsia="es-MX"/>
              </w:rPr>
              <w:t>Área temática</w:t>
            </w:r>
          </w:p>
        </w:tc>
        <w:tc>
          <w:tcPr>
            <w:tcW w:w="2127" w:type="dxa"/>
            <w:tcBorders>
              <w:top w:val="nil"/>
              <w:left w:val="nil"/>
              <w:bottom w:val="single" w:sz="4" w:space="0" w:color="auto"/>
              <w:right w:val="single" w:sz="4" w:space="0" w:color="auto"/>
            </w:tcBorders>
            <w:vAlign w:val="center"/>
            <w:hideMark/>
          </w:tcPr>
          <w:p w14:paraId="053EBFF5" w14:textId="77777777" w:rsidR="00C34B4D" w:rsidRPr="00C34B4D" w:rsidRDefault="00C34B4D" w:rsidP="00C34B4D">
            <w:pPr>
              <w:jc w:val="center"/>
              <w:rPr>
                <w:color w:val="000000"/>
                <w:sz w:val="14"/>
                <w:szCs w:val="14"/>
                <w:lang w:eastAsia="es-MX"/>
              </w:rPr>
            </w:pPr>
            <w:r w:rsidRPr="00C34B4D">
              <w:rPr>
                <w:color w:val="000000"/>
                <w:sz w:val="14"/>
                <w:szCs w:val="14"/>
                <w:lang w:eastAsia="es-MX"/>
              </w:rPr>
              <w:t>Estudios relacionados con ingeniería o con la educación en ingeniería.</w:t>
            </w:r>
          </w:p>
        </w:tc>
        <w:tc>
          <w:tcPr>
            <w:tcW w:w="1842" w:type="dxa"/>
            <w:tcBorders>
              <w:top w:val="nil"/>
              <w:left w:val="nil"/>
              <w:bottom w:val="single" w:sz="4" w:space="0" w:color="auto"/>
              <w:right w:val="single" w:sz="4" w:space="0" w:color="auto"/>
            </w:tcBorders>
            <w:vAlign w:val="center"/>
            <w:hideMark/>
          </w:tcPr>
          <w:p w14:paraId="5356E05C" w14:textId="77777777" w:rsidR="00C34B4D" w:rsidRPr="00C34B4D" w:rsidRDefault="00C34B4D" w:rsidP="00C34B4D">
            <w:pPr>
              <w:jc w:val="center"/>
              <w:rPr>
                <w:color w:val="000000"/>
                <w:sz w:val="14"/>
                <w:szCs w:val="14"/>
                <w:lang w:eastAsia="es-MX"/>
              </w:rPr>
            </w:pPr>
            <w:r w:rsidRPr="00C34B4D">
              <w:rPr>
                <w:color w:val="000000"/>
                <w:sz w:val="14"/>
                <w:szCs w:val="14"/>
                <w:lang w:eastAsia="es-MX"/>
              </w:rPr>
              <w:t>Estudios centrados en otras áreas del conocimiento (salud, derecho, arte, etc.).</w:t>
            </w:r>
          </w:p>
        </w:tc>
      </w:tr>
      <w:tr w:rsidR="00C34B4D" w:rsidRPr="00C34B4D" w14:paraId="6CE2604C" w14:textId="77777777" w:rsidTr="00C34B4D">
        <w:trPr>
          <w:trHeight w:val="56"/>
          <w:jc w:val="center"/>
        </w:trPr>
        <w:tc>
          <w:tcPr>
            <w:tcW w:w="1129" w:type="dxa"/>
            <w:tcBorders>
              <w:top w:val="nil"/>
              <w:left w:val="single" w:sz="4" w:space="0" w:color="auto"/>
              <w:bottom w:val="single" w:sz="4" w:space="0" w:color="auto"/>
              <w:right w:val="single" w:sz="4" w:space="0" w:color="auto"/>
            </w:tcBorders>
            <w:shd w:val="clear" w:color="000000" w:fill="AEAAAA"/>
            <w:vAlign w:val="center"/>
            <w:hideMark/>
          </w:tcPr>
          <w:p w14:paraId="1DC4EDE6" w14:textId="77777777" w:rsidR="00C34B4D" w:rsidRPr="00C34B4D" w:rsidRDefault="00C34B4D" w:rsidP="00C34B4D">
            <w:pPr>
              <w:jc w:val="center"/>
              <w:rPr>
                <w:b/>
                <w:bCs/>
                <w:color w:val="000000"/>
                <w:sz w:val="14"/>
                <w:szCs w:val="14"/>
                <w:lang w:eastAsia="es-MX"/>
              </w:rPr>
            </w:pPr>
            <w:r w:rsidRPr="00C34B4D">
              <w:rPr>
                <w:b/>
                <w:bCs/>
                <w:color w:val="000000"/>
                <w:sz w:val="14"/>
                <w:szCs w:val="14"/>
                <w:lang w:eastAsia="es-MX"/>
              </w:rPr>
              <w:t>Accesibilidad</w:t>
            </w:r>
          </w:p>
        </w:tc>
        <w:tc>
          <w:tcPr>
            <w:tcW w:w="2127" w:type="dxa"/>
            <w:tcBorders>
              <w:top w:val="nil"/>
              <w:left w:val="nil"/>
              <w:bottom w:val="single" w:sz="4" w:space="0" w:color="auto"/>
              <w:right w:val="single" w:sz="4" w:space="0" w:color="auto"/>
            </w:tcBorders>
            <w:vAlign w:val="center"/>
            <w:hideMark/>
          </w:tcPr>
          <w:p w14:paraId="26E74A1A" w14:textId="77777777" w:rsidR="00C34B4D" w:rsidRPr="00C34B4D" w:rsidRDefault="00C34B4D" w:rsidP="00C34B4D">
            <w:pPr>
              <w:jc w:val="center"/>
              <w:rPr>
                <w:color w:val="000000"/>
                <w:sz w:val="14"/>
                <w:szCs w:val="14"/>
                <w:lang w:eastAsia="es-MX"/>
              </w:rPr>
            </w:pPr>
            <w:r w:rsidRPr="00C34B4D">
              <w:rPr>
                <w:color w:val="000000"/>
                <w:sz w:val="14"/>
                <w:szCs w:val="14"/>
                <w:lang w:eastAsia="es-MX"/>
              </w:rPr>
              <w:t>Documentos con texto completo disponible en línea.</w:t>
            </w:r>
          </w:p>
        </w:tc>
        <w:tc>
          <w:tcPr>
            <w:tcW w:w="1842" w:type="dxa"/>
            <w:tcBorders>
              <w:top w:val="nil"/>
              <w:left w:val="nil"/>
              <w:bottom w:val="single" w:sz="4" w:space="0" w:color="auto"/>
              <w:right w:val="single" w:sz="4" w:space="0" w:color="auto"/>
            </w:tcBorders>
            <w:vAlign w:val="center"/>
            <w:hideMark/>
          </w:tcPr>
          <w:p w14:paraId="12128E1B" w14:textId="77777777" w:rsidR="00C34B4D" w:rsidRPr="00C34B4D" w:rsidRDefault="00C34B4D" w:rsidP="00C34B4D">
            <w:pPr>
              <w:jc w:val="center"/>
              <w:rPr>
                <w:color w:val="000000"/>
                <w:sz w:val="14"/>
                <w:szCs w:val="14"/>
                <w:lang w:eastAsia="es-MX"/>
              </w:rPr>
            </w:pPr>
            <w:r w:rsidRPr="00C34B4D">
              <w:rPr>
                <w:color w:val="000000"/>
                <w:sz w:val="14"/>
                <w:szCs w:val="14"/>
                <w:lang w:eastAsia="es-MX"/>
              </w:rPr>
              <w:t>Documentos sin acceso al texto completo.</w:t>
            </w:r>
          </w:p>
        </w:tc>
      </w:tr>
      <w:tr w:rsidR="00C34B4D" w:rsidRPr="00C34B4D" w14:paraId="77AE636D" w14:textId="77777777" w:rsidTr="00C34B4D">
        <w:trPr>
          <w:trHeight w:val="216"/>
          <w:jc w:val="center"/>
        </w:trPr>
        <w:tc>
          <w:tcPr>
            <w:tcW w:w="1129" w:type="dxa"/>
            <w:tcBorders>
              <w:top w:val="nil"/>
              <w:left w:val="single" w:sz="4" w:space="0" w:color="auto"/>
              <w:bottom w:val="single" w:sz="4" w:space="0" w:color="auto"/>
              <w:right w:val="single" w:sz="4" w:space="0" w:color="auto"/>
            </w:tcBorders>
            <w:shd w:val="clear" w:color="000000" w:fill="AEAAAA"/>
            <w:vAlign w:val="center"/>
            <w:hideMark/>
          </w:tcPr>
          <w:p w14:paraId="4395302E" w14:textId="77777777" w:rsidR="00C34B4D" w:rsidRPr="00C34B4D" w:rsidRDefault="00C34B4D" w:rsidP="00C34B4D">
            <w:pPr>
              <w:jc w:val="center"/>
              <w:rPr>
                <w:b/>
                <w:bCs/>
                <w:color w:val="000000"/>
                <w:sz w:val="14"/>
                <w:szCs w:val="14"/>
                <w:lang w:eastAsia="es-MX"/>
              </w:rPr>
            </w:pPr>
            <w:r w:rsidRPr="00C34B4D">
              <w:rPr>
                <w:b/>
                <w:bCs/>
                <w:color w:val="000000"/>
                <w:sz w:val="14"/>
                <w:szCs w:val="14"/>
                <w:lang w:eastAsia="es-MX"/>
              </w:rPr>
              <w:t>Relevancia temática</w:t>
            </w:r>
          </w:p>
        </w:tc>
        <w:tc>
          <w:tcPr>
            <w:tcW w:w="2127" w:type="dxa"/>
            <w:tcBorders>
              <w:top w:val="nil"/>
              <w:left w:val="nil"/>
              <w:bottom w:val="single" w:sz="4" w:space="0" w:color="auto"/>
              <w:right w:val="single" w:sz="4" w:space="0" w:color="auto"/>
            </w:tcBorders>
            <w:vAlign w:val="center"/>
            <w:hideMark/>
          </w:tcPr>
          <w:p w14:paraId="4D663631" w14:textId="77777777" w:rsidR="00C34B4D" w:rsidRPr="00C34B4D" w:rsidRDefault="00C34B4D" w:rsidP="00C34B4D">
            <w:pPr>
              <w:jc w:val="center"/>
              <w:rPr>
                <w:color w:val="000000"/>
                <w:sz w:val="14"/>
                <w:szCs w:val="14"/>
                <w:lang w:eastAsia="es-MX"/>
              </w:rPr>
            </w:pPr>
            <w:r w:rsidRPr="00C34B4D">
              <w:rPr>
                <w:color w:val="000000"/>
                <w:sz w:val="14"/>
                <w:szCs w:val="14"/>
                <w:lang w:eastAsia="es-MX"/>
              </w:rPr>
              <w:t>Artículos que aborden tecnologías I4.0, metodologías o aplicaciones técnicas.</w:t>
            </w:r>
          </w:p>
        </w:tc>
        <w:tc>
          <w:tcPr>
            <w:tcW w:w="1842" w:type="dxa"/>
            <w:tcBorders>
              <w:top w:val="nil"/>
              <w:left w:val="nil"/>
              <w:bottom w:val="single" w:sz="4" w:space="0" w:color="auto"/>
              <w:right w:val="single" w:sz="4" w:space="0" w:color="auto"/>
            </w:tcBorders>
            <w:vAlign w:val="center"/>
            <w:hideMark/>
          </w:tcPr>
          <w:p w14:paraId="6539DBB4" w14:textId="77777777" w:rsidR="00C34B4D" w:rsidRPr="00C34B4D" w:rsidRDefault="00C34B4D" w:rsidP="00C34B4D">
            <w:pPr>
              <w:jc w:val="center"/>
              <w:rPr>
                <w:color w:val="000000"/>
                <w:sz w:val="14"/>
                <w:szCs w:val="14"/>
                <w:lang w:eastAsia="es-MX"/>
              </w:rPr>
            </w:pPr>
            <w:r w:rsidRPr="00C34B4D">
              <w:rPr>
                <w:color w:val="000000"/>
                <w:sz w:val="14"/>
                <w:szCs w:val="14"/>
                <w:lang w:eastAsia="es-MX"/>
              </w:rPr>
              <w:t>Artículos sin relación con la I4.0 en el ámbito de la ingeniería o sin aplicabilidad técnica.</w:t>
            </w:r>
          </w:p>
        </w:tc>
      </w:tr>
    </w:tbl>
    <w:p w14:paraId="33E49870" w14:textId="77777777" w:rsidR="00CC0C16" w:rsidRDefault="00CC0C16" w:rsidP="00CC0C16">
      <w:pPr>
        <w:pStyle w:val="Descripcin"/>
        <w:ind w:left="567" w:firstLine="0"/>
      </w:pPr>
      <w:bookmarkStart w:id="6" w:name="_Toc226557585"/>
      <w:r w:rsidRPr="008C0935">
        <w:rPr>
          <w:color w:val="auto"/>
        </w:rPr>
        <w:t>Fuente: Elaboración propia</w:t>
      </w:r>
      <w:r>
        <w:t>.</w:t>
      </w:r>
      <w:bookmarkEnd w:id="6"/>
    </w:p>
    <w:p w14:paraId="61B0DA99" w14:textId="75F0D9E8" w:rsidR="00C34B4D" w:rsidRDefault="00C34B4D" w:rsidP="00CC0C16">
      <w:pPr>
        <w:pStyle w:val="Descripcin"/>
        <w:rPr>
          <w:sz w:val="20"/>
          <w:szCs w:val="20"/>
        </w:rPr>
      </w:pPr>
      <w:r w:rsidRPr="00CC0C16">
        <w:rPr>
          <w:i w:val="0"/>
          <w:iCs w:val="0"/>
          <w:color w:val="auto"/>
          <w:sz w:val="20"/>
          <w:szCs w:val="20"/>
        </w:rPr>
        <w:t>En primera instancia, se filtraron los resultados para conservar únicamente artículos científicos de acceso abierto, excluyendo libros, ponencias, informes técnicos y documentos de pago. Posteriormente, se seleccionaron aquellos estudios enfocados en la ingeniería o relacionado. Asimismo, se verificó que los documentos contaran con texto completo disponible en línea. Finalmente, se priorizaron los artículos que trataran tecnologías propias de la industria 4.0.</w:t>
      </w:r>
      <w:r w:rsidRPr="00CC0C16">
        <w:rPr>
          <w:color w:val="auto"/>
          <w:sz w:val="22"/>
          <w:szCs w:val="22"/>
        </w:rPr>
        <w:t xml:space="preserve"> </w:t>
      </w:r>
    </w:p>
    <w:p w14:paraId="0A4FAFB8" w14:textId="7D94CA43" w:rsidR="00C34B4D" w:rsidRDefault="00C34B4D" w:rsidP="00723950">
      <w:pPr>
        <w:pStyle w:val="Sangra3detindependiente"/>
        <w:spacing w:line="240" w:lineRule="auto"/>
        <w:ind w:left="0" w:firstLine="0"/>
        <w:rPr>
          <w:sz w:val="20"/>
          <w:szCs w:val="20"/>
          <w:lang w:val="es-ES" w:eastAsia="en-US"/>
        </w:rPr>
      </w:pPr>
      <w:r w:rsidRPr="00C34B4D">
        <w:rPr>
          <w:sz w:val="20"/>
          <w:szCs w:val="20"/>
          <w:lang w:val="es-ES" w:eastAsia="en-US"/>
        </w:rPr>
        <w:t>De esta manera se consigue un total de 50 artículos que cumplen todos los criterios y resultan útiles para la investigación en cuestión.</w:t>
      </w:r>
    </w:p>
    <w:p w14:paraId="3BBCFC01" w14:textId="3E489FDC" w:rsidR="00834FAA" w:rsidRDefault="00834FAA" w:rsidP="00834FAA">
      <w:pPr>
        <w:pStyle w:val="Ttulo2"/>
      </w:pPr>
      <w:r>
        <w:t>4.1 Preguntas de investigación</w:t>
      </w:r>
    </w:p>
    <w:p w14:paraId="5D3EE684" w14:textId="77777777" w:rsidR="00723950" w:rsidRPr="00723950" w:rsidRDefault="00723950" w:rsidP="00723950">
      <w:pPr>
        <w:jc w:val="both"/>
        <w:rPr>
          <w:sz w:val="20"/>
          <w:szCs w:val="20"/>
        </w:rPr>
      </w:pPr>
      <w:r w:rsidRPr="00723950">
        <w:rPr>
          <w:sz w:val="20"/>
          <w:szCs w:val="20"/>
        </w:rPr>
        <w:t>A continuación, se formulan y responden un total de 6 preguntas de investigación, clasificadas en enfoques cuantitativos y cualitativos. Las respuestas obtenidas permiten identificar, a partir de la revisión de literatura, las estrategias de enseñanza más relevantes en el contexto de la Industria 4.0, con el propósito de analizar su posible replicación en la Escuela de Estudios Industriales y Empresariales (EEIE) de la Universidad Industrial de Santander (UIS).</w:t>
      </w:r>
    </w:p>
    <w:p w14:paraId="511E47B2" w14:textId="77777777" w:rsidR="00723950" w:rsidRPr="00723950" w:rsidRDefault="00723950" w:rsidP="00723950">
      <w:pPr>
        <w:pStyle w:val="Ttulo2"/>
        <w:ind w:firstLine="0"/>
        <w:rPr>
          <w:color w:val="7F7F7F" w:themeColor="text1" w:themeTint="80"/>
          <w:lang w:eastAsia="es-MX"/>
        </w:rPr>
      </w:pPr>
      <w:r w:rsidRPr="00723950">
        <w:rPr>
          <w:color w:val="7F7F7F" w:themeColor="text1" w:themeTint="80"/>
          <w:lang w:eastAsia="es-MX"/>
        </w:rPr>
        <w:t>Preguntas cualitativas</w:t>
      </w:r>
    </w:p>
    <w:p w14:paraId="11B1472B" w14:textId="77777777" w:rsidR="00723950" w:rsidRPr="00723950" w:rsidRDefault="00723950" w:rsidP="00723950">
      <w:pPr>
        <w:jc w:val="both"/>
        <w:rPr>
          <w:i/>
          <w:iCs/>
          <w:color w:val="7F7F7F" w:themeColor="text1" w:themeTint="80"/>
          <w:sz w:val="20"/>
          <w:szCs w:val="20"/>
          <w:lang w:eastAsia="es-MX"/>
        </w:rPr>
      </w:pPr>
      <w:r w:rsidRPr="00723950">
        <w:rPr>
          <w:i/>
          <w:iCs/>
          <w:color w:val="7F7F7F" w:themeColor="text1" w:themeTint="80"/>
          <w:sz w:val="20"/>
          <w:szCs w:val="20"/>
          <w:lang w:eastAsia="es-MX"/>
        </w:rPr>
        <w:t xml:space="preserve">¿Cómo se han integrado las tecnologías emergentes asociadas a la Industria 4.0 en las estrategias pedagógicas de los programas universitarios de ingeniería? </w:t>
      </w:r>
    </w:p>
    <w:p w14:paraId="5903E562" w14:textId="77777777" w:rsidR="00723950" w:rsidRPr="00723950" w:rsidRDefault="00723950" w:rsidP="00723950">
      <w:pPr>
        <w:ind w:firstLine="720"/>
        <w:jc w:val="both"/>
        <w:rPr>
          <w:sz w:val="20"/>
          <w:szCs w:val="20"/>
        </w:rPr>
      </w:pPr>
      <w:r w:rsidRPr="00723950">
        <w:rPr>
          <w:sz w:val="20"/>
          <w:szCs w:val="20"/>
        </w:rPr>
        <w:t xml:space="preserve">La implementación de tecnologías emergentes en las universidades es un proceso de transformación digital, el cual va mucho más allá de incorporar herramientas al aula de clase; requiere un cambio sustancial en la pedagogía y en la estructura de los programas académicos. En otras palabras, requiere que se incluyan desde la etapa de formulación de cada curso académico y no simplemente adherirlas a programas ya establecidos. </w:t>
      </w:r>
    </w:p>
    <w:p w14:paraId="0583B340" w14:textId="77777777" w:rsidR="00723950" w:rsidRPr="00723950" w:rsidRDefault="00723950" w:rsidP="00723950">
      <w:pPr>
        <w:jc w:val="both"/>
        <w:rPr>
          <w:sz w:val="20"/>
          <w:szCs w:val="20"/>
        </w:rPr>
      </w:pPr>
      <w:r w:rsidRPr="00723950">
        <w:rPr>
          <w:sz w:val="20"/>
          <w:szCs w:val="20"/>
        </w:rPr>
        <w:t xml:space="preserve">Ahora bien, de la revisión de literatura realizada se puede destacar la aplicación de tecnologías como el </w:t>
      </w:r>
      <w:proofErr w:type="spellStart"/>
      <w:r w:rsidRPr="00723950">
        <w:rPr>
          <w:sz w:val="20"/>
          <w:szCs w:val="20"/>
        </w:rPr>
        <w:t>IoT</w:t>
      </w:r>
      <w:proofErr w:type="spellEnd"/>
      <w:r w:rsidRPr="00723950">
        <w:rPr>
          <w:sz w:val="20"/>
          <w:szCs w:val="20"/>
        </w:rPr>
        <w:t xml:space="preserve">, inteligencia artificial y los gemelos digitales, las cuales se han empezado a integrar satisfactoriamente en los planes de estudio de las </w:t>
      </w:r>
      <w:r w:rsidRPr="00723950">
        <w:rPr>
          <w:sz w:val="20"/>
          <w:szCs w:val="20"/>
        </w:rPr>
        <w:t xml:space="preserve">distintas universidades, por medio de la actualización de laboratorios y la transición hacia metodologías activas. Sin embargo, la inclusión de estas tecnologías no es algo que suceda esporádicamente, requiere una considerable inversión económica y reformulación curricular. </w:t>
      </w:r>
    </w:p>
    <w:p w14:paraId="28805F24" w14:textId="566D4497" w:rsidR="00723950" w:rsidRPr="00723950" w:rsidRDefault="00723950" w:rsidP="00723950">
      <w:pPr>
        <w:jc w:val="both"/>
        <w:rPr>
          <w:sz w:val="20"/>
          <w:szCs w:val="20"/>
        </w:rPr>
      </w:pPr>
      <w:r w:rsidRPr="00723950">
        <w:rPr>
          <w:sz w:val="20"/>
          <w:szCs w:val="20"/>
        </w:rPr>
        <w:t xml:space="preserve">El caso del </w:t>
      </w:r>
      <w:proofErr w:type="spellStart"/>
      <w:r w:rsidRPr="00723950">
        <w:rPr>
          <w:sz w:val="20"/>
          <w:szCs w:val="20"/>
        </w:rPr>
        <w:t>IoT</w:t>
      </w:r>
      <w:proofErr w:type="spellEnd"/>
      <w:r w:rsidRPr="00723950">
        <w:rPr>
          <w:sz w:val="20"/>
          <w:szCs w:val="20"/>
        </w:rPr>
        <w:t xml:space="preserve"> es uno de los más llamativos, debido a su extensión industrial </w:t>
      </w:r>
      <w:proofErr w:type="spellStart"/>
      <w:r w:rsidRPr="00723950">
        <w:rPr>
          <w:sz w:val="20"/>
          <w:szCs w:val="20"/>
        </w:rPr>
        <w:t>IIoT</w:t>
      </w:r>
      <w:proofErr w:type="spellEnd"/>
      <w:r w:rsidRPr="00723950">
        <w:rPr>
          <w:sz w:val="20"/>
          <w:szCs w:val="20"/>
        </w:rPr>
        <w:t xml:space="preserve"> </w:t>
      </w:r>
      <w:r w:rsidRPr="00723950">
        <w:rPr>
          <w:i/>
          <w:iCs/>
          <w:sz w:val="20"/>
          <w:szCs w:val="20"/>
        </w:rPr>
        <w:t xml:space="preserve">(Industrial Internet </w:t>
      </w:r>
      <w:proofErr w:type="spellStart"/>
      <w:r w:rsidRPr="00723950">
        <w:rPr>
          <w:i/>
          <w:iCs/>
          <w:sz w:val="20"/>
          <w:szCs w:val="20"/>
        </w:rPr>
        <w:t>of</w:t>
      </w:r>
      <w:proofErr w:type="spellEnd"/>
      <w:r w:rsidRPr="00723950">
        <w:rPr>
          <w:i/>
          <w:iCs/>
          <w:sz w:val="20"/>
          <w:szCs w:val="20"/>
        </w:rPr>
        <w:t xml:space="preserve"> </w:t>
      </w:r>
      <w:proofErr w:type="spellStart"/>
      <w:r w:rsidRPr="00723950">
        <w:rPr>
          <w:i/>
          <w:iCs/>
          <w:sz w:val="20"/>
          <w:szCs w:val="20"/>
        </w:rPr>
        <w:t>Things</w:t>
      </w:r>
      <w:proofErr w:type="spellEnd"/>
      <w:r w:rsidRPr="00723950">
        <w:rPr>
          <w:i/>
          <w:iCs/>
          <w:sz w:val="20"/>
          <w:szCs w:val="20"/>
        </w:rPr>
        <w:t xml:space="preserve">) </w:t>
      </w:r>
      <w:r w:rsidRPr="00723950">
        <w:rPr>
          <w:sz w:val="20"/>
          <w:szCs w:val="20"/>
        </w:rPr>
        <w:t xml:space="preserve">y la necesidad existente de actualizar los laboratorios universitarios, los cuales tienen como finalidad formar profesionales con capacidades coherentes al entorno cambiante que hoy por hoy se vive en la industria. La revisión realizada describe la manera en que distintas instituciones llevan a cabo la implementación del </w:t>
      </w:r>
      <w:proofErr w:type="spellStart"/>
      <w:r w:rsidRPr="00723950">
        <w:rPr>
          <w:sz w:val="20"/>
          <w:szCs w:val="20"/>
        </w:rPr>
        <w:t>IoT</w:t>
      </w:r>
      <w:proofErr w:type="spellEnd"/>
      <w:r w:rsidRPr="00723950">
        <w:rPr>
          <w:sz w:val="20"/>
          <w:szCs w:val="20"/>
        </w:rPr>
        <w:t xml:space="preserve"> a los ambientes universitarios, haciéndolo por medio de laboratorios capaces de operar remotamente, evadiendo restricciones geográficas o temporales por parte de los estudiantes; Permitiendo así que los alumnos manipulen y estudien procesos reales por medio de espacios equipados con sistemas hidráulicos y arquitecturas ciberfísicas. Se documenta la utilización de plataformas de bajo costo como </w:t>
      </w:r>
      <w:r w:rsidRPr="00723950">
        <w:rPr>
          <w:i/>
          <w:iCs/>
          <w:sz w:val="20"/>
          <w:szCs w:val="20"/>
        </w:rPr>
        <w:t>Arduino</w:t>
      </w:r>
      <w:r w:rsidRPr="00723950">
        <w:rPr>
          <w:sz w:val="20"/>
          <w:szCs w:val="20"/>
        </w:rPr>
        <w:t xml:space="preserve"> para promover la experimentación, lo cual termina encaminando el plan de estudios hacia una metodología basada en proyectos, en la que se integra la construcción colaborativa de sistemas </w:t>
      </w:r>
      <w:proofErr w:type="spellStart"/>
      <w:r w:rsidRPr="00723950">
        <w:rPr>
          <w:sz w:val="20"/>
          <w:szCs w:val="20"/>
        </w:rPr>
        <w:t>IoT</w:t>
      </w:r>
      <w:proofErr w:type="spellEnd"/>
      <w:r w:rsidRPr="00723950">
        <w:rPr>
          <w:sz w:val="20"/>
          <w:szCs w:val="20"/>
        </w:rPr>
        <w:t xml:space="preserve"> como parte del desarrollo curricular. </w:t>
      </w:r>
    </w:p>
    <w:p w14:paraId="5FCEA717" w14:textId="4FD9003D" w:rsidR="00723950" w:rsidRPr="00723950" w:rsidRDefault="00723950" w:rsidP="00723950">
      <w:pPr>
        <w:jc w:val="both"/>
        <w:rPr>
          <w:sz w:val="20"/>
          <w:szCs w:val="20"/>
        </w:rPr>
      </w:pPr>
      <w:r w:rsidRPr="00723950">
        <w:rPr>
          <w:sz w:val="20"/>
          <w:szCs w:val="20"/>
        </w:rPr>
        <w:t xml:space="preserve">Por otro lado, la implementación de inteligencia artificial en entornos académicos se posiciona como una herramienta enfocada hacia la personalización del proceso de aprendizaje, a través de sistemas adaptativos que analizan el progreso del estudiante y se ajustan automáticamente a su trayectoria formativa; El MIT ha desarrollado asistentes basados en IA, con el propósito de enmarcar a la industria 4.0 en el contexto de la educación superior, ofreciendo apoyo práctico a los estudiantes en su formación de decodificación. </w:t>
      </w:r>
    </w:p>
    <w:p w14:paraId="15ED1458" w14:textId="0C6A366D" w:rsidR="00723950" w:rsidRPr="00723950" w:rsidRDefault="00723950" w:rsidP="00723950">
      <w:pPr>
        <w:jc w:val="both"/>
        <w:rPr>
          <w:sz w:val="20"/>
          <w:szCs w:val="20"/>
        </w:rPr>
      </w:pPr>
      <w:r w:rsidRPr="00723950">
        <w:rPr>
          <w:sz w:val="20"/>
          <w:szCs w:val="20"/>
        </w:rPr>
        <w:t xml:space="preserve">Los gemelos digitales son una de las tecnologías más disruptivas tanto para la industria como para la academia, debido a su fiel representación de sistemas industriales reales mediante modelos virtuales. Esto abre la puerta a nuevas experiencias de aprendizaje, en las que la práctica es el eje central. Según la revisión de la literatura, una de las aplicaciones más destacadas corresponde al desarrollo, por parte de estudiantes, de un gemelo digital basado en el sistema de información de una empresa industrial, orientado al monitoreo del estado </w:t>
      </w:r>
      <w:proofErr w:type="spellStart"/>
      <w:r w:rsidRPr="00723950">
        <w:rPr>
          <w:sz w:val="20"/>
          <w:szCs w:val="20"/>
        </w:rPr>
        <w:t>tensodeformacional</w:t>
      </w:r>
      <w:proofErr w:type="spellEnd"/>
      <w:r w:rsidRPr="00723950">
        <w:rPr>
          <w:sz w:val="20"/>
          <w:szCs w:val="20"/>
        </w:rPr>
        <w:t xml:space="preserve"> de una viga. Esta experiencia genera escenarios de aprendizaje en los que los estudiantes ejercitan el análisis crítico y fortalecen sus habilidades metacognitivas. </w:t>
      </w:r>
      <w:r w:rsidR="00B36EC2">
        <w:rPr>
          <w:sz w:val="20"/>
          <w:szCs w:val="20"/>
        </w:rPr>
        <w:t>[12]-[14]</w:t>
      </w:r>
    </w:p>
    <w:p w14:paraId="43323887" w14:textId="77777777" w:rsidR="00723950" w:rsidRPr="00723950" w:rsidRDefault="00723950" w:rsidP="00723950">
      <w:pPr>
        <w:jc w:val="both"/>
        <w:rPr>
          <w:i/>
          <w:iCs/>
          <w:color w:val="7F7F7F" w:themeColor="text1" w:themeTint="80"/>
          <w:sz w:val="20"/>
          <w:szCs w:val="20"/>
          <w:lang w:eastAsia="es-MX"/>
        </w:rPr>
      </w:pPr>
      <w:r w:rsidRPr="00723950">
        <w:rPr>
          <w:i/>
          <w:iCs/>
          <w:color w:val="7F7F7F" w:themeColor="text1" w:themeTint="80"/>
          <w:sz w:val="20"/>
          <w:szCs w:val="20"/>
          <w:lang w:eastAsia="es-MX"/>
        </w:rPr>
        <w:t>¿Qué estrategias de enseñanza específicas han demostrado mayor efectividad en cuanto a conceptos propios de la Industria 4.0 en la educación superior?</w:t>
      </w:r>
    </w:p>
    <w:p w14:paraId="78AF7499" w14:textId="663318D0" w:rsidR="00723950" w:rsidRPr="00723950" w:rsidRDefault="00723950" w:rsidP="00723950">
      <w:pPr>
        <w:jc w:val="both"/>
        <w:rPr>
          <w:sz w:val="20"/>
          <w:szCs w:val="20"/>
        </w:rPr>
      </w:pPr>
      <w:r w:rsidRPr="00723950">
        <w:rPr>
          <w:sz w:val="20"/>
          <w:szCs w:val="20"/>
        </w:rPr>
        <w:t xml:space="preserve">De la revisión realizada se puede afirmar que, la enseñanza de la Industria 4.0 alcanza su mayor efectividad cuando se aleja de lo tradicional para centrarse en el estudiante. Metodologías como el aprendizaje basado en proyectos y problemas se perfilan como las estrategias más sólidas, especialmente cuando se integran con herramientas como el </w:t>
      </w:r>
      <w:proofErr w:type="spellStart"/>
      <w:r w:rsidRPr="00723950">
        <w:rPr>
          <w:sz w:val="20"/>
          <w:szCs w:val="20"/>
        </w:rPr>
        <w:t>IoT</w:t>
      </w:r>
      <w:proofErr w:type="spellEnd"/>
      <w:r w:rsidRPr="00723950">
        <w:rPr>
          <w:sz w:val="20"/>
          <w:szCs w:val="20"/>
        </w:rPr>
        <w:t xml:space="preserve">, la inteligencia artificial y los sistemas ciberfísicos en escenarios que simulan la realidad industrial. Esta combinación no solo impulsa las competencias técnicas y cognitivas, sino que eleva </w:t>
      </w:r>
      <w:r w:rsidRPr="00723950">
        <w:rPr>
          <w:sz w:val="20"/>
          <w:szCs w:val="20"/>
        </w:rPr>
        <w:lastRenderedPageBreak/>
        <w:t xml:space="preserve">la motivación y el rendimiento académico al trabajar sobre contextos tangibles. Por otro lado, enfoques como la gamificación y los juegos pedagógicos han probado ser aliados clave para desmitificar sistemas tecnológicos complejos, logrando que el estudiante se apropie de los estándares industriales de una manera más natural y comprometida. </w:t>
      </w:r>
    </w:p>
    <w:p w14:paraId="7E18FE73" w14:textId="514BD4EE" w:rsidR="00723950" w:rsidRPr="00723950" w:rsidRDefault="00723950" w:rsidP="00723950">
      <w:pPr>
        <w:jc w:val="both"/>
        <w:rPr>
          <w:sz w:val="20"/>
          <w:szCs w:val="20"/>
        </w:rPr>
      </w:pPr>
      <w:r w:rsidRPr="00723950">
        <w:rPr>
          <w:sz w:val="20"/>
          <w:szCs w:val="20"/>
        </w:rPr>
        <w:t xml:space="preserve">Alineado con lo anterior y según </w:t>
      </w:r>
      <w:r w:rsidRPr="00723950">
        <w:rPr>
          <w:i/>
          <w:iCs/>
          <w:sz w:val="20"/>
          <w:szCs w:val="20"/>
        </w:rPr>
        <w:t>Lourenço et al. (2025)</w:t>
      </w:r>
      <w:r w:rsidRPr="00723950">
        <w:rPr>
          <w:sz w:val="20"/>
          <w:szCs w:val="20"/>
        </w:rPr>
        <w:t xml:space="preserve">, el modelo de aula invertida ha mostrado alta efectividad en la enseñanza de programación y analítica avanzada, al optimizar el tiempo presencial para la resolución de problemas y la aplicación práctica del conocimiento, en especial cuando se implementa en conjunto con plataformas digitales que gestionan el aprendizaje (LMS). Asimismo, el uso de gemelos digitales y simulaciones inmersivas permite la comprensión profunda de sistemas industriales complejos mediante entornos virtuales seguros y de bajo costo, alineados con prácticas reales de ingeniería. En conjunto, la evidencia señala que la integración de estas estrategias en modelos híbridos constituye el enfoque pedagógico más eficaz para la enseñanza de la Industria 4.0 en la educación superior. </w:t>
      </w:r>
    </w:p>
    <w:p w14:paraId="1FE67F22" w14:textId="577B0A8F" w:rsidR="00723950" w:rsidRPr="00723950" w:rsidRDefault="00723950" w:rsidP="00723950">
      <w:pPr>
        <w:jc w:val="both"/>
        <w:rPr>
          <w:sz w:val="20"/>
          <w:szCs w:val="20"/>
        </w:rPr>
      </w:pPr>
      <w:r w:rsidRPr="00723950">
        <w:rPr>
          <w:sz w:val="20"/>
          <w:szCs w:val="20"/>
        </w:rPr>
        <w:t>Si bien las metodologías tradicionales continúan desempeñando un papel relevante en los procesos de enseñanza, su aporte resulta más limitado en comparación con enfoques activos e interactivos. Estrategias como el debate, el trabajo en grupo y las clases magistrales contribuyen a la organización conceptual y a la transmisión de conocimientos teóricos; sin embargo, presentan restricciones al momento de abordar tecnologías asociadas a la Industria 4.0, las cuales demandan entornos de aprendizaje más dinámicos, prácticos y contextualizados. No obstante, es importante destacar el alto valor de las plataformas digitales de gestión del aprendizaje (LMS), las cuales facilitan la estructuración, el acceso y el seguimiento del proceso formativo, potenciando incluso la implementación de estas estrategias tradicionales.</w:t>
      </w:r>
      <w:r w:rsidR="00B36EC2">
        <w:rPr>
          <w:sz w:val="20"/>
          <w:szCs w:val="20"/>
        </w:rPr>
        <w:t>[12]-[14]</w:t>
      </w:r>
    </w:p>
    <w:p w14:paraId="68A810D8" w14:textId="77777777" w:rsidR="00723950" w:rsidRPr="00723950" w:rsidRDefault="00723950" w:rsidP="00723950">
      <w:pPr>
        <w:jc w:val="both"/>
        <w:rPr>
          <w:i/>
          <w:iCs/>
          <w:color w:val="7F7F7F" w:themeColor="text1" w:themeTint="80"/>
          <w:sz w:val="20"/>
          <w:szCs w:val="20"/>
          <w:lang w:eastAsia="es-MX"/>
        </w:rPr>
      </w:pPr>
      <w:r w:rsidRPr="00723950">
        <w:rPr>
          <w:i/>
          <w:iCs/>
          <w:color w:val="7F7F7F" w:themeColor="text1" w:themeTint="80"/>
          <w:sz w:val="20"/>
          <w:szCs w:val="20"/>
          <w:lang w:eastAsia="es-MX"/>
        </w:rPr>
        <w:t>¿Cuáles son los principales desafíos pedagógicos, tecnológicos y organizacionales que enfrentan las universidades al incorporar tecnologías de la Industria 4.0 en el proceso de enseñanza-aprendizaje, qué tendencias se identifican en la literatura sobre las estrategias utilizadas en la formación de ingenieros en este contexto?</w:t>
      </w:r>
    </w:p>
    <w:p w14:paraId="129B11FA" w14:textId="6534817B" w:rsidR="00723950" w:rsidRPr="00723950" w:rsidRDefault="00723950" w:rsidP="00723950">
      <w:pPr>
        <w:ind w:firstLine="720"/>
        <w:jc w:val="both"/>
        <w:rPr>
          <w:sz w:val="20"/>
          <w:szCs w:val="20"/>
        </w:rPr>
      </w:pPr>
      <w:r w:rsidRPr="00723950">
        <w:rPr>
          <w:sz w:val="20"/>
          <w:szCs w:val="20"/>
        </w:rPr>
        <w:t xml:space="preserve">La incorporación de tecnologías de la Industria 4.0 en la educación superior supone una transformación sistémica del proceso de enseñanza-aprendizaje, como se dijo anteriormente, esto va más allá de la simple digitalización de contenidos. La literatura revisada permite identificar desafíos pedagógicos asociados a la gestión de la carga cognitiva en entornos tecnológicos complejos, la transición desde modelos tradicionales hacia metodologías activas, y la necesidad de fortalecer la alfabetización digital crítica. Asimismo, se reconoce la importancia de atender el bienestar socioemocional y la motivación estudiantil ante escenarios de virtualización intensiva y sobreexposición informativa. </w:t>
      </w:r>
    </w:p>
    <w:p w14:paraId="620D5FB0" w14:textId="0DC52FB5" w:rsidR="00723950" w:rsidRPr="00723950" w:rsidRDefault="00723950" w:rsidP="00723950">
      <w:pPr>
        <w:jc w:val="both"/>
        <w:rPr>
          <w:sz w:val="20"/>
          <w:szCs w:val="20"/>
        </w:rPr>
      </w:pPr>
      <w:r w:rsidRPr="00723950">
        <w:rPr>
          <w:sz w:val="20"/>
          <w:szCs w:val="20"/>
        </w:rPr>
        <w:t xml:space="preserve">En el plano tecnológico y organizacional, los estudios coinciden en que las universidades navegan entre limitaciones de presupuesto e infraestructura. Implementar herramientas de vanguardia, como gemelos digitales, laboratorios remotos o analítica con IA, conlleva costos elevados y retos complejos </w:t>
      </w:r>
      <w:r w:rsidRPr="00723950">
        <w:rPr>
          <w:sz w:val="20"/>
          <w:szCs w:val="20"/>
        </w:rPr>
        <w:t xml:space="preserve">en seguridad y privacidad. A esto se le suma una barrera institucional difícil de ignorar: la resistencia al cambio y unos sistemas de evaluación que parecen desconectados de las estrategias de enseñanza modernas. Sin una capacitación docente constante que logre unir lo técnico con lo pedagógico, la adopción de estas tecnologías difícilmente será sostenible </w:t>
      </w:r>
    </w:p>
    <w:p w14:paraId="361CC1CC" w14:textId="671182AB" w:rsidR="00723950" w:rsidRPr="00723950" w:rsidRDefault="00723950" w:rsidP="00723950">
      <w:pPr>
        <w:jc w:val="both"/>
        <w:rPr>
          <w:sz w:val="20"/>
          <w:szCs w:val="20"/>
        </w:rPr>
      </w:pPr>
      <w:r w:rsidRPr="00723950">
        <w:rPr>
          <w:sz w:val="20"/>
          <w:szCs w:val="20"/>
        </w:rPr>
        <w:t>A pesar de estos obstáculos, se observa un interés creciente por personalizar el aprendizaje a través de la inteligencia artificial y por borrar las fronteras entre los entornos físicos y digitales. Estrategias como la gamificación aparecen aquí como una respuesta clave para reavivar la motivación en el estudiantado</w:t>
      </w:r>
      <w:r w:rsidR="00B36EC2">
        <w:rPr>
          <w:sz w:val="20"/>
          <w:szCs w:val="20"/>
        </w:rPr>
        <w:t>.</w:t>
      </w:r>
      <w:r w:rsidRPr="00723950">
        <w:rPr>
          <w:sz w:val="20"/>
          <w:szCs w:val="20"/>
        </w:rPr>
        <w:t xml:space="preserve"> </w:t>
      </w:r>
      <w:r w:rsidR="00B36EC2">
        <w:rPr>
          <w:sz w:val="20"/>
          <w:szCs w:val="20"/>
        </w:rPr>
        <w:t>[12]-[15]</w:t>
      </w:r>
    </w:p>
    <w:p w14:paraId="0843874E" w14:textId="77777777" w:rsidR="00723950" w:rsidRPr="00723950" w:rsidRDefault="00723950" w:rsidP="00723950">
      <w:pPr>
        <w:jc w:val="both"/>
        <w:rPr>
          <w:i/>
          <w:iCs/>
          <w:color w:val="7F7F7F" w:themeColor="text1" w:themeTint="80"/>
          <w:sz w:val="20"/>
          <w:szCs w:val="20"/>
          <w:lang w:eastAsia="es-MX"/>
        </w:rPr>
      </w:pPr>
      <w:r w:rsidRPr="00723950">
        <w:rPr>
          <w:i/>
          <w:iCs/>
          <w:color w:val="7F7F7F" w:themeColor="text1" w:themeTint="80"/>
          <w:sz w:val="20"/>
          <w:szCs w:val="20"/>
          <w:lang w:eastAsia="es-MX"/>
        </w:rPr>
        <w:t>¿De qué manera los docentes han adaptado su rol y sus competencias pedagógicas ante la incorporación de herramientas tecnológicas avanzadas en los entornos educativos, y cómo se han transformado los modelos de evaluación asociados a estos procesos?</w:t>
      </w:r>
    </w:p>
    <w:p w14:paraId="21AA66CC" w14:textId="2A582F6A" w:rsidR="00723950" w:rsidRPr="00723950" w:rsidRDefault="00723950" w:rsidP="00723950">
      <w:pPr>
        <w:ind w:firstLine="720"/>
        <w:jc w:val="both"/>
        <w:rPr>
          <w:sz w:val="20"/>
          <w:szCs w:val="20"/>
        </w:rPr>
      </w:pPr>
      <w:r w:rsidRPr="00723950">
        <w:rPr>
          <w:sz w:val="20"/>
          <w:szCs w:val="20"/>
        </w:rPr>
        <w:t xml:space="preserve">El rol del docente se ha visto transformado debido a la incorporación de herramientas tecnológicas avanzadas en los entornos educativos, impulsada por la convergencia entre la digitalización y los cambios estructurales en los modelos de enseñanza. En este sentido, el docente ha dejado de desempeñar un papel centrado exclusivamente en la transmisión de contenidos para asumir funciones de facilitador y mediador del aprendizaje, orientando a los estudiantes en procesos de resolución de problemas, aprendizaje autónomo y aplicación práctica del conocimiento. </w:t>
      </w:r>
    </w:p>
    <w:p w14:paraId="21366113" w14:textId="1812E7CE" w:rsidR="00723950" w:rsidRPr="00723950" w:rsidRDefault="00723950" w:rsidP="00723950">
      <w:pPr>
        <w:jc w:val="both"/>
        <w:rPr>
          <w:i/>
          <w:iCs/>
          <w:sz w:val="20"/>
          <w:szCs w:val="20"/>
        </w:rPr>
      </w:pPr>
      <w:r w:rsidRPr="00723950">
        <w:rPr>
          <w:sz w:val="20"/>
          <w:szCs w:val="20"/>
        </w:rPr>
        <w:t>Paralelamente, las competencias pedagógicas docentes deben ampliarse hacia una integración más compleja entre el conocimiento disciplinar, pedagógico y tecnológico, tal como lo plantea el modelo TPACK. Más allá del manejo instrumental de las tecnologías, los docentes han desarrollado habilidades asociadas a la flexibilidad metodológica, el pensamiento crítico digital y la selección estratégica de herramientas como plataformas digitales, simuladores o sistemas basados en inteligencia artificial. Estas competencias permiten adaptar los procesos de enseñanza a entornos presenciales, virtuales e híbridos, manteniendo la coherencia pedagógica</w:t>
      </w:r>
      <w:r w:rsidR="00B95A72">
        <w:rPr>
          <w:sz w:val="20"/>
          <w:szCs w:val="20"/>
        </w:rPr>
        <w:t>.</w:t>
      </w:r>
    </w:p>
    <w:p w14:paraId="3E36DBE3" w14:textId="13EAC86A" w:rsidR="00723950" w:rsidRPr="00723950" w:rsidRDefault="00723950" w:rsidP="00723950">
      <w:pPr>
        <w:jc w:val="both"/>
        <w:rPr>
          <w:i/>
          <w:iCs/>
          <w:sz w:val="20"/>
          <w:szCs w:val="20"/>
        </w:rPr>
      </w:pPr>
      <w:r w:rsidRPr="00723950">
        <w:rPr>
          <w:sz w:val="20"/>
          <w:szCs w:val="20"/>
        </w:rPr>
        <w:t xml:space="preserve">En cuanto a los modelos de evaluación, se observa una transición desde esquemas predominantemente sumativos hacia enfoques de evaluación formativa y por competencias, apoyados por tecnologías digitales. La evaluación se orienta progresivamente a la valoración de evidencias y productos tangibles del aprendizaje, como proyectos, prototipos o desarrollos aplicados, especialmente en disciplinas de ingeniería. Asimismo, el uso de herramientas de analítica de aprendizaje, retroalimentación continua y coevaluación contribuye a un seguimiento más integral del desempeño estudiantil, alineando los procesos evaluativos con las demandas de los entornos educativos y productivos contemporáneos. </w:t>
      </w:r>
      <w:r w:rsidR="00B36EC2">
        <w:rPr>
          <w:sz w:val="20"/>
          <w:szCs w:val="20"/>
        </w:rPr>
        <w:t>[14]-[17]</w:t>
      </w:r>
    </w:p>
    <w:p w14:paraId="599E5FF7" w14:textId="77777777" w:rsidR="00723950" w:rsidRPr="00723950" w:rsidRDefault="00723950" w:rsidP="00723950">
      <w:pPr>
        <w:jc w:val="both"/>
        <w:rPr>
          <w:i/>
          <w:iCs/>
          <w:color w:val="7F7F7F" w:themeColor="text1" w:themeTint="80"/>
          <w:sz w:val="20"/>
          <w:szCs w:val="20"/>
          <w:lang w:eastAsia="es-MX"/>
        </w:rPr>
      </w:pPr>
      <w:r w:rsidRPr="00723950">
        <w:rPr>
          <w:i/>
          <w:iCs/>
          <w:color w:val="7F7F7F" w:themeColor="text1" w:themeTint="80"/>
          <w:sz w:val="20"/>
          <w:szCs w:val="20"/>
          <w:lang w:eastAsia="es-MX"/>
        </w:rPr>
        <w:t>Conclusión cualitativa</w:t>
      </w:r>
    </w:p>
    <w:p w14:paraId="2BD47208" w14:textId="77777777" w:rsidR="00723950" w:rsidRPr="00723950" w:rsidRDefault="00723950" w:rsidP="00723950">
      <w:pPr>
        <w:ind w:firstLine="720"/>
        <w:jc w:val="both"/>
        <w:rPr>
          <w:sz w:val="20"/>
          <w:szCs w:val="20"/>
        </w:rPr>
      </w:pPr>
      <w:r w:rsidRPr="00723950">
        <w:rPr>
          <w:sz w:val="20"/>
          <w:szCs w:val="20"/>
        </w:rPr>
        <w:t xml:space="preserve">En síntesis, la incorporación de tecnologías de la Industria 4.0 en la educación superior de ingeniería no constituye únicamente la utilización de herramientas digitales, sino una transformación estructural de los modelos pedagógicos, curriculares y organizacionales. La literatura </w:t>
      </w:r>
      <w:r w:rsidRPr="00723950">
        <w:rPr>
          <w:sz w:val="20"/>
          <w:szCs w:val="20"/>
        </w:rPr>
        <w:lastRenderedPageBreak/>
        <w:t>especializada converge en que el despliegue de Internet de las Cosas (</w:t>
      </w:r>
      <w:proofErr w:type="spellStart"/>
      <w:r w:rsidRPr="00723950">
        <w:rPr>
          <w:sz w:val="20"/>
          <w:szCs w:val="20"/>
        </w:rPr>
        <w:t>IoT</w:t>
      </w:r>
      <w:proofErr w:type="spellEnd"/>
      <w:r w:rsidRPr="00723950">
        <w:rPr>
          <w:sz w:val="20"/>
          <w:szCs w:val="20"/>
        </w:rPr>
        <w:t>), Inteligencia Artificial y Gemelos Digitales requiere una articulación estratégica desde la planificación curricular, sustentada por inversiones institucionales que permitan responder a las dinámicas del entorno industrial contemporáneo.</w:t>
      </w:r>
    </w:p>
    <w:p w14:paraId="10275495" w14:textId="77777777" w:rsidR="00723950" w:rsidRPr="00723950" w:rsidRDefault="00723950" w:rsidP="00723950">
      <w:pPr>
        <w:jc w:val="both"/>
        <w:rPr>
          <w:sz w:val="20"/>
          <w:szCs w:val="20"/>
        </w:rPr>
      </w:pPr>
      <w:r w:rsidRPr="00723950">
        <w:rPr>
          <w:sz w:val="20"/>
          <w:szCs w:val="20"/>
        </w:rPr>
        <w:t xml:space="preserve">En este contexto, las estrategias pedagógicas con mayor impacto son aquellas orientadas a la acción y centradas en el estudiante, tales como el Aprendizaje Basado en Proyectos (ABP), la gamificación, el aula invertida y el uso de entornos inmersivos. Estas metodologías, al integrarse en modelos híbridos y plataformas de gestión del aprendizaje, potencian el desarrollo de competencias técnicas, cognitivas y metacognitivas, incrementando significativamente la motivación y el desempeño académico. Por el contrario, si bien la enseñanza tradicional aporta una base conceptual necesaria, su alcance resulta limitado frente a los requerimientos prácticos y el dinamismo de la industria actual. </w:t>
      </w:r>
    </w:p>
    <w:p w14:paraId="4FE48A08" w14:textId="77777777" w:rsidR="00723950" w:rsidRPr="00723950" w:rsidRDefault="00723950" w:rsidP="00723950">
      <w:pPr>
        <w:jc w:val="both"/>
        <w:rPr>
          <w:sz w:val="20"/>
          <w:szCs w:val="20"/>
        </w:rPr>
      </w:pPr>
      <w:r w:rsidRPr="00723950">
        <w:rPr>
          <w:sz w:val="20"/>
          <w:szCs w:val="20"/>
        </w:rPr>
        <w:t xml:space="preserve">No obstante, esta transición enfrenta retos críticos en las dimensiones pedagógica, tecnológica y organizacional. Entre ellos destacan la gestión de la carga cognitiva, la brecha en alfabetización digital por parte de estudiantes y docentes, las restricciones presupuestarias y la resistencia al cambio institucional. </w:t>
      </w:r>
    </w:p>
    <w:p w14:paraId="0D902DB3" w14:textId="58812CEF" w:rsidR="00723950" w:rsidRPr="00723950" w:rsidRDefault="00723950" w:rsidP="00723950">
      <w:pPr>
        <w:jc w:val="both"/>
        <w:rPr>
          <w:sz w:val="20"/>
          <w:szCs w:val="20"/>
        </w:rPr>
      </w:pPr>
      <w:r w:rsidRPr="00723950">
        <w:rPr>
          <w:sz w:val="20"/>
          <w:szCs w:val="20"/>
        </w:rPr>
        <w:t>Finalmente, el rol del profesor evoluciona hacia una función de mediación y acompañamiento, mientras que la evaluación transita hacia modelos formativos y por competencias. El uso de analítica de datos y evidencias prácticas permite hoy una valoración más integral del aprendizaje. En conjunto, estos elementos consolidan un ecosistema educativo flexible y adaptativo, donde la convergencia entre tecnología, pedagogía e innovación constituye el eje central de la formación técnica y profesional.</w:t>
      </w:r>
      <w:r w:rsidR="00B36EC2">
        <w:rPr>
          <w:sz w:val="20"/>
          <w:szCs w:val="20"/>
        </w:rPr>
        <w:t xml:space="preserve"> [14]-[23]</w:t>
      </w:r>
    </w:p>
    <w:p w14:paraId="6F35E8DE" w14:textId="77777777" w:rsidR="00723950" w:rsidRPr="00723950" w:rsidRDefault="00723950" w:rsidP="00723950">
      <w:pPr>
        <w:pStyle w:val="Ttulo2"/>
        <w:ind w:firstLine="0"/>
        <w:rPr>
          <w:color w:val="7F7F7F" w:themeColor="text1" w:themeTint="80"/>
          <w:lang w:eastAsia="es-MX"/>
        </w:rPr>
      </w:pPr>
      <w:r w:rsidRPr="00723950">
        <w:rPr>
          <w:color w:val="7F7F7F" w:themeColor="text1" w:themeTint="80"/>
          <w:lang w:eastAsia="es-MX"/>
        </w:rPr>
        <w:t>Preguntas cuantitativas</w:t>
      </w:r>
    </w:p>
    <w:p w14:paraId="02337960" w14:textId="77777777" w:rsidR="00723950" w:rsidRPr="00723950" w:rsidRDefault="00723950" w:rsidP="00723950">
      <w:pPr>
        <w:jc w:val="both"/>
        <w:rPr>
          <w:i/>
          <w:iCs/>
          <w:color w:val="7F7F7F" w:themeColor="text1" w:themeTint="80"/>
          <w:sz w:val="20"/>
          <w:szCs w:val="20"/>
          <w:lang w:eastAsia="es-MX"/>
        </w:rPr>
      </w:pPr>
      <w:r w:rsidRPr="00723950">
        <w:rPr>
          <w:i/>
          <w:iCs/>
          <w:color w:val="7F7F7F" w:themeColor="text1" w:themeTint="80"/>
          <w:sz w:val="20"/>
          <w:szCs w:val="20"/>
          <w:lang w:eastAsia="es-MX"/>
        </w:rPr>
        <w:t>¿En qué medida la frecuencia de uso de herramientas digitales se relaciona con la percepción y los resultados de aprendizaje efectivo en estudiantes de ingeniería, existen diferencias relevantes entre aquellos expuestos a metodologías activas apoyadas en tecnologías de la Industria 4.0 y aquellos que no lo están?</w:t>
      </w:r>
    </w:p>
    <w:p w14:paraId="0BC3FA92" w14:textId="603E8D19" w:rsidR="00723950" w:rsidRPr="00723950" w:rsidRDefault="00723950" w:rsidP="00723950">
      <w:pPr>
        <w:ind w:firstLine="720"/>
        <w:jc w:val="both"/>
        <w:rPr>
          <w:sz w:val="20"/>
          <w:szCs w:val="20"/>
        </w:rPr>
      </w:pPr>
      <w:r w:rsidRPr="00723950">
        <w:rPr>
          <w:sz w:val="20"/>
          <w:szCs w:val="20"/>
        </w:rPr>
        <w:t>La revisión de los estudios actuales revela una relación directa y positiva entre la frecuencia con la que se usan las herramientas digitales y el éxito en el aprendizaje dentro de los ambientes universitarios con énfasis en las ingenierías. El contacto constante con recursos avanzados, como los gemelos digitales, entornos virtuales y tecnologías inmersivas, marca una diferencia sustancial en el rendimiento académico y la retención de conocimientos frente a los métodos de enseñanza tradicionales. Estos datos sugieren que la interacción recurrente con la tecnología no solo facilita el aprendizaje autónomo, sino que permite aterrizar conceptos técnicos complejos en aplicaciones prácticas mucho más profundas</w:t>
      </w:r>
      <w:r w:rsidR="00B36EC2">
        <w:rPr>
          <w:sz w:val="20"/>
          <w:szCs w:val="20"/>
        </w:rPr>
        <w:t>.</w:t>
      </w:r>
    </w:p>
    <w:p w14:paraId="78706A56" w14:textId="7F1693AE" w:rsidR="00723950" w:rsidRPr="00723950" w:rsidRDefault="00723950" w:rsidP="00723950">
      <w:pPr>
        <w:jc w:val="both"/>
        <w:rPr>
          <w:i/>
          <w:iCs/>
          <w:sz w:val="20"/>
          <w:szCs w:val="20"/>
        </w:rPr>
      </w:pPr>
      <w:r w:rsidRPr="00723950">
        <w:rPr>
          <w:sz w:val="20"/>
          <w:szCs w:val="20"/>
        </w:rPr>
        <w:t xml:space="preserve">Asimismo, se identifican diferencias claras entre los resultados obtenidos mediante metodologías activas apoyadas en tecnologías de la Industria 4.0 y aquellos derivados de enfoques educativos convencionales. Los estudiantes </w:t>
      </w:r>
      <w:r w:rsidRPr="00723950">
        <w:rPr>
          <w:sz w:val="20"/>
          <w:szCs w:val="20"/>
        </w:rPr>
        <w:t>expuestos a modelos híbridos o digitales presentan un mejor desempeño académico, mayores niveles de logro en las calificaciones y una reducción progresiva de la deserción y el abandono de actividades académicas. Estos hallazgos sugieren que la integración de tecnologías avanzadas no solo mejora los resultados inmediatos del aprendizaje, sino que también impacta positivamente en la permanencia y el compromiso estudiantil a mediano y largo plazo.</w:t>
      </w:r>
      <w:r w:rsidRPr="00723950">
        <w:rPr>
          <w:i/>
          <w:iCs/>
          <w:sz w:val="20"/>
          <w:szCs w:val="20"/>
        </w:rPr>
        <w:t xml:space="preserve"> </w:t>
      </w:r>
      <w:r w:rsidR="00B36EC2">
        <w:rPr>
          <w:i/>
          <w:iCs/>
          <w:sz w:val="20"/>
          <w:szCs w:val="20"/>
        </w:rPr>
        <w:t>[12]-[15]</w:t>
      </w:r>
    </w:p>
    <w:p w14:paraId="0BAC5807" w14:textId="77777777" w:rsidR="00723950" w:rsidRPr="00723950" w:rsidRDefault="00723950" w:rsidP="00723950">
      <w:pPr>
        <w:jc w:val="both"/>
        <w:rPr>
          <w:i/>
          <w:iCs/>
          <w:color w:val="7F7F7F" w:themeColor="text1" w:themeTint="80"/>
          <w:sz w:val="20"/>
          <w:szCs w:val="20"/>
          <w:lang w:eastAsia="es-MX"/>
        </w:rPr>
      </w:pPr>
      <w:r w:rsidRPr="00723950">
        <w:rPr>
          <w:i/>
          <w:iCs/>
          <w:color w:val="7F7F7F" w:themeColor="text1" w:themeTint="80"/>
          <w:sz w:val="20"/>
          <w:szCs w:val="20"/>
          <w:lang w:eastAsia="es-MX"/>
        </w:rPr>
        <w:t>¿Qué proporción de docentes de ingeniería ha recibido formación formal en el uso de tecnologías emergentes aplicadas a la enseñanza, según los artículos?</w:t>
      </w:r>
    </w:p>
    <w:p w14:paraId="6DB9B35F" w14:textId="6EA5ABAE" w:rsidR="00723950" w:rsidRPr="00723950" w:rsidRDefault="00723950" w:rsidP="00723950">
      <w:pPr>
        <w:ind w:firstLine="720"/>
        <w:jc w:val="both"/>
        <w:rPr>
          <w:sz w:val="20"/>
          <w:szCs w:val="20"/>
        </w:rPr>
      </w:pPr>
      <w:r w:rsidRPr="00723950">
        <w:rPr>
          <w:sz w:val="20"/>
          <w:szCs w:val="20"/>
        </w:rPr>
        <w:t xml:space="preserve">Los artículos revisados coinciden en que no existe una proporción global única de docentes de ingeniería que hayan recibido formación formal en el uso de tecnologías emergentes aplicadas a la enseñanza; sin embargo, se identifican avances relevantes en determinadas regiones. En distintos contextos institucionales, especialmente en sistemas de educación superior con mayores niveles de digitalización, se reporta una amplia disponibilidad de programas de capacitación orientados al uso de plataformas digitales, herramientas basadas en inteligencia artificial y sistemas de evaluación automatizada. No obstante, la participación efectiva del profesorado en estos programas presenta variaciones importantes entre regiones y contextos educativos, bien puede ser por resistencia al cambio o por desconocimiento propio. </w:t>
      </w:r>
    </w:p>
    <w:p w14:paraId="08233183" w14:textId="74F13682" w:rsidR="00723950" w:rsidRPr="00723950" w:rsidRDefault="00723950" w:rsidP="00723950">
      <w:pPr>
        <w:jc w:val="both"/>
        <w:rPr>
          <w:i/>
          <w:iCs/>
          <w:sz w:val="20"/>
          <w:szCs w:val="20"/>
        </w:rPr>
      </w:pPr>
      <w:r w:rsidRPr="00723950">
        <w:rPr>
          <w:sz w:val="20"/>
          <w:szCs w:val="20"/>
        </w:rPr>
        <w:t xml:space="preserve">De manera complementaria, la literatura señala que la existencia de programas de formación no garantiza, por sí sola, un nivel adecuado de competencia pedagógica digital. Persisten brechas asociadas a la experiencia previa, la antigüedad docente y el acceso a procesos de actualización continua, lo que lleva a que algunos docentes perciban una preparación insuficiente para integrar tecnologías avanzadas de manera efectiva en sus prácticas educativas. En este sentido, los estudios subrayan la necesidad de fortalecer estrategias de formación continua, con tiempo institucionalmente reconocido, que permitan a los docentes no solo utilizar tecnologías emergentes, sino integrarlas de forma crítica y pedagógicamente coherente en los procesos de enseñanza-aprendizaje en ingeniería. </w:t>
      </w:r>
      <w:r w:rsidR="00B36EC2">
        <w:rPr>
          <w:sz w:val="20"/>
          <w:szCs w:val="20"/>
        </w:rPr>
        <w:t>[14]-[23]</w:t>
      </w:r>
    </w:p>
    <w:p w14:paraId="492F1494" w14:textId="77777777" w:rsidR="00723950" w:rsidRPr="00723950" w:rsidRDefault="00723950" w:rsidP="00723950">
      <w:pPr>
        <w:jc w:val="both"/>
        <w:rPr>
          <w:i/>
          <w:iCs/>
          <w:color w:val="7F7F7F" w:themeColor="text1" w:themeTint="80"/>
          <w:sz w:val="20"/>
          <w:szCs w:val="20"/>
          <w:lang w:eastAsia="es-MX"/>
        </w:rPr>
      </w:pPr>
      <w:r w:rsidRPr="00723950">
        <w:rPr>
          <w:i/>
          <w:iCs/>
          <w:color w:val="7F7F7F" w:themeColor="text1" w:themeTint="80"/>
          <w:sz w:val="20"/>
          <w:szCs w:val="20"/>
          <w:lang w:eastAsia="es-MX"/>
        </w:rPr>
        <w:t>Conclusión cuantitativa</w:t>
      </w:r>
    </w:p>
    <w:p w14:paraId="2E354F21" w14:textId="77777777" w:rsidR="00723950" w:rsidRPr="00723950" w:rsidRDefault="00723950" w:rsidP="00723950">
      <w:pPr>
        <w:ind w:firstLine="720"/>
        <w:jc w:val="both"/>
        <w:rPr>
          <w:sz w:val="20"/>
          <w:szCs w:val="20"/>
        </w:rPr>
      </w:pPr>
      <w:r w:rsidRPr="00723950">
        <w:rPr>
          <w:sz w:val="20"/>
          <w:szCs w:val="20"/>
        </w:rPr>
        <w:t>En conjunto, los datos analizados confirman que el uso frecuente de herramientas digitales en la formación de ingenieros guarda una relación directa con la efectividad del aprendizaje. La interacción constante con tecnologías de la Industria 4.0, como los sistemas inmersivos y los gemelos digitales, no solo potencia el rendimiento académico, sino que facilita la comprensión de conceptos complejos al trasladarlos a escenarios prácticos. En este sentido, los estudiantes que participan en metodologías activas apoyadas por tecnología muestran ventajas competitivas frente a quienes siguen modelos tradicionales, lo que se traduce en calificaciones superiores, un mayor compromiso y una reducción notable en las tasas de deserción.</w:t>
      </w:r>
    </w:p>
    <w:p w14:paraId="4E2964E7" w14:textId="77777777" w:rsidR="00723950" w:rsidRPr="00723950" w:rsidRDefault="00723950" w:rsidP="00723950">
      <w:pPr>
        <w:jc w:val="both"/>
        <w:rPr>
          <w:sz w:val="20"/>
          <w:szCs w:val="20"/>
        </w:rPr>
      </w:pPr>
      <w:r w:rsidRPr="00723950">
        <w:rPr>
          <w:sz w:val="20"/>
          <w:szCs w:val="20"/>
        </w:rPr>
        <w:t xml:space="preserve">Sin embargo, estos beneficios no surgen de forma automática por la sola presencia del equipo o el software; dependen fundamentalmente de la capacidad del docente para integrarlos con intención pedagógica. La literatura evidencia </w:t>
      </w:r>
      <w:r w:rsidRPr="00723950">
        <w:rPr>
          <w:sz w:val="20"/>
          <w:szCs w:val="20"/>
        </w:rPr>
        <w:lastRenderedPageBreak/>
        <w:t>que, aunque existen programas de formación en tecnologías emergentes, la participación y el nivel de competencia de los profesores aún es desigual a escala global. Persisten barreras críticas como la resistencia al cambio, la experiencia previa dispar en cuanto al uso de herramientas digitales y el acceso limitado a capacitación continua, factores que frenan una adopción tecnológica institucionalmente sólida.</w:t>
      </w:r>
    </w:p>
    <w:p w14:paraId="1A6DCF09" w14:textId="4BC80983" w:rsidR="00CC0C16" w:rsidRPr="00CC0C16" w:rsidRDefault="00723950" w:rsidP="00CC0C16">
      <w:pPr>
        <w:jc w:val="both"/>
        <w:rPr>
          <w:sz w:val="20"/>
          <w:szCs w:val="20"/>
        </w:rPr>
      </w:pPr>
      <w:r w:rsidRPr="00723950">
        <w:rPr>
          <w:sz w:val="20"/>
          <w:szCs w:val="20"/>
        </w:rPr>
        <w:t>Por lo tanto, el impacto real de la digitalización en el aula está condicionado por la calidad de su diseño didáctico. Esto requiere de procesos institucionales de formación docente que sean constantes, contextualizados y estratégicos. En última instancia, la convergencia entre el uso recurrente de tecnología, la aplicación de metodologías activas y el desarrollo de competencias docentes es lo que define un ecosistema de aprendizaje efectivo y alineado con las exigencias actuales de la ingeniería.</w:t>
      </w:r>
      <w:r w:rsidR="00CC0C16">
        <w:rPr>
          <w:sz w:val="20"/>
          <w:szCs w:val="20"/>
        </w:rPr>
        <w:br/>
      </w:r>
    </w:p>
    <w:p w14:paraId="70685EE7" w14:textId="40FA67D3" w:rsidR="00723950" w:rsidRDefault="00723950" w:rsidP="00723950">
      <w:pPr>
        <w:pStyle w:val="Ttulo2"/>
      </w:pPr>
      <w:r>
        <w:t>4.2 Caracterización</w:t>
      </w:r>
      <w:r w:rsidR="007577EF">
        <w:t xml:space="preserve"> </w:t>
      </w:r>
      <w:r w:rsidR="00C133EC">
        <w:t>de estrategias de enseñanza</w:t>
      </w:r>
    </w:p>
    <w:p w14:paraId="281C51D5" w14:textId="77777777" w:rsidR="00B346E5" w:rsidRDefault="007577EF" w:rsidP="00B346E5">
      <w:pPr>
        <w:ind w:firstLine="540"/>
        <w:jc w:val="both"/>
        <w:rPr>
          <w:sz w:val="20"/>
          <w:szCs w:val="20"/>
          <w:lang w:val="es-CO"/>
        </w:rPr>
      </w:pPr>
      <w:r w:rsidRPr="00C133EC">
        <w:rPr>
          <w:sz w:val="20"/>
          <w:szCs w:val="20"/>
          <w:lang w:val="es-CO"/>
        </w:rPr>
        <w:t>Este análisis se orienta a comprender las particularidades de su implementación en distintos ambientes universitarios, con el fin de establecer una base que permita su posterior comparación con el contexto de la Escuela de Estudios Industriales y Empresariales (EEIE) de la UIS, identificando similitudes, diferencias y posibles oportunidades de adaptación.</w:t>
      </w:r>
    </w:p>
    <w:p w14:paraId="3D492905" w14:textId="77777777" w:rsidR="00B346E5" w:rsidRPr="00B346E5" w:rsidRDefault="00C133EC" w:rsidP="00B346E5">
      <w:pPr>
        <w:jc w:val="both"/>
        <w:rPr>
          <w:sz w:val="20"/>
          <w:szCs w:val="20"/>
        </w:rPr>
      </w:pPr>
      <w:r w:rsidRPr="00B346E5">
        <w:rPr>
          <w:sz w:val="20"/>
          <w:szCs w:val="20"/>
        </w:rPr>
        <w:t xml:space="preserve">La caracterización de las estrategias de enseñanza identificadas en la revisión de literatura es fundamental en el proyecto, debido a que permite ir más allá de una definición general, posibilitando la comprensión de sus elementos y condiciones de aplicación. En este sentido, la caracterización no es definir de manera literal, sino que implica desglosar sus características, identificar sus componentes y analizar la forma en que estas estrategias se configuran dentro de distintos contextos universitarios. </w:t>
      </w:r>
    </w:p>
    <w:p w14:paraId="0C4DDA91" w14:textId="77777777" w:rsidR="00B346E5" w:rsidRPr="00B346E5" w:rsidRDefault="00C133EC" w:rsidP="00B346E5">
      <w:pPr>
        <w:jc w:val="both"/>
        <w:rPr>
          <w:sz w:val="20"/>
          <w:szCs w:val="20"/>
        </w:rPr>
      </w:pPr>
      <w:r w:rsidRPr="00B346E5">
        <w:rPr>
          <w:sz w:val="20"/>
          <w:szCs w:val="20"/>
        </w:rPr>
        <w:t>Teniendo esto claro y en coherencia con el propósito del proyecto, se plantean distintas matrices orientadas a la caracterización y clasificación de las estrategias de enseñanza identificadas. Estas matrices permiten organizar de manera sistemática la información recopilada, facilitando el análisis de las particularidades de cada estrategia a partir de un conjunto de dimensiones pedagógicas previamente definidas. De este modo, se establece una base estructurada que no solo favorece la comprensión individual de cada enfoque, sino que también posibilita su comparación en términos de fortalezas relativas, aportando elementos clave para su análisis y posterior contraste con el contexto de la EEIE.</w:t>
      </w:r>
    </w:p>
    <w:p w14:paraId="1D32C309" w14:textId="77777777" w:rsidR="00B346E5" w:rsidRPr="00B346E5" w:rsidRDefault="00C133EC" w:rsidP="00B346E5">
      <w:pPr>
        <w:jc w:val="both"/>
        <w:rPr>
          <w:sz w:val="20"/>
          <w:szCs w:val="20"/>
        </w:rPr>
      </w:pPr>
      <w:r w:rsidRPr="00B346E5">
        <w:rPr>
          <w:sz w:val="20"/>
          <w:szCs w:val="20"/>
        </w:rPr>
        <w:t xml:space="preserve">La valoración de cada dimensión se llevó a cabo mediante una escala cualitativa ordinal (Alto, Medio y Bajo), la cual permite estimar el grado de contribución de cada estrategia de enseñanza al desarrollo de la dimensión pedagógica analizada. En este sentido, un nivel alto corresponde a una integración sólida y estructural de la dimensión dentro de la estrategia; un </w:t>
      </w:r>
      <w:r w:rsidRPr="00B346E5">
        <w:rPr>
          <w:sz w:val="20"/>
          <w:szCs w:val="20"/>
        </w:rPr>
        <w:t>nivel medio indica una incorporación parcial o de carácter complementario; mientras que un nivel bajo refleja una presencia limitada o prácticamente inexistente de dicha dimensión. Los criterios de valoración específicos para cada dimensión pedagógica se encuentran detallados en los anexos del documento</w:t>
      </w:r>
      <w:r w:rsidR="00B346E5" w:rsidRPr="00B346E5">
        <w:rPr>
          <w:sz w:val="20"/>
          <w:szCs w:val="20"/>
        </w:rPr>
        <w:t>.</w:t>
      </w:r>
    </w:p>
    <w:p w14:paraId="5D073C57" w14:textId="77777777" w:rsidR="00B346E5" w:rsidRPr="00B346E5" w:rsidRDefault="00C133EC" w:rsidP="00B346E5">
      <w:pPr>
        <w:jc w:val="both"/>
        <w:rPr>
          <w:sz w:val="20"/>
          <w:szCs w:val="20"/>
        </w:rPr>
      </w:pPr>
      <w:r w:rsidRPr="00B346E5">
        <w:rPr>
          <w:sz w:val="20"/>
          <w:szCs w:val="20"/>
        </w:rPr>
        <w:t>Ahora bien, la elección de estas dimensiones pedagógicas nace de la convicción de que, para transformar la educación en ingeniería hacia las exigencias de la Industria 4.0, no basta con implementarlas de manera superficial; Se necesita un marco de análisis que observe el fenómeno educativo en toda su complejidad para posteriormente integrarlos a los planes educativos modernos.</w:t>
      </w:r>
    </w:p>
    <w:p w14:paraId="69D07A6F" w14:textId="77777777" w:rsidR="00B346E5" w:rsidRPr="00B346E5" w:rsidRDefault="00C133EC" w:rsidP="00B346E5">
      <w:pPr>
        <w:jc w:val="both"/>
        <w:rPr>
          <w:sz w:val="20"/>
          <w:szCs w:val="20"/>
        </w:rPr>
      </w:pPr>
      <w:r w:rsidRPr="00B346E5">
        <w:rPr>
          <w:sz w:val="20"/>
          <w:szCs w:val="20"/>
        </w:rPr>
        <w:t>En este escenario, el aprendizaje activo se posiciona como el corazón de la formación. Aquí, el estudiante deja de ser un receptor de conceptos para convertirse en el protagonista de su aprendizaje, desarrollando un pensamiento crítico que solo se logra mediante la acción y la resolución de retos. A la par el aprendizaje autónomo, un pilar indispensable, pues no se trata solo de estudiar por cuenta propia, sino de cultivar la disciplina y la autorregulación necesarias para navegar con éxito en los entornos digitales que definen nuestra época</w:t>
      </w:r>
      <w:r w:rsidR="00B346E5" w:rsidRPr="00B346E5">
        <w:rPr>
          <w:sz w:val="20"/>
          <w:szCs w:val="20"/>
        </w:rPr>
        <w:t>.</w:t>
      </w:r>
    </w:p>
    <w:p w14:paraId="57E1F992" w14:textId="77777777" w:rsidR="00B346E5" w:rsidRPr="00B346E5" w:rsidRDefault="00C133EC" w:rsidP="00B346E5">
      <w:pPr>
        <w:jc w:val="both"/>
        <w:rPr>
          <w:sz w:val="20"/>
          <w:szCs w:val="20"/>
        </w:rPr>
      </w:pPr>
      <w:r w:rsidRPr="00B346E5">
        <w:rPr>
          <w:sz w:val="20"/>
          <w:szCs w:val="20"/>
        </w:rPr>
        <w:t>Por otro lado, entendemos el trabajo colaborativo como el espacio de construcción colectiva donde el diálogo entre pares y docentes permite desarrollar las habilidades requeridas. Esta visión se fortalece con la contextualización industrial, entendida como un elemento articulador que vincula el entorno educativo con las dinámicas propias del sector productivo. Al integrar casos reales y actualizar los currículos según las dinámicas de la Industria 4.0, de esta forma lo que se enseña resulta verdaderamente útil y pertinente para el futuro profesional.</w:t>
      </w:r>
    </w:p>
    <w:p w14:paraId="56533DF7" w14:textId="77777777" w:rsidR="00B346E5" w:rsidRPr="00B346E5" w:rsidRDefault="00C133EC" w:rsidP="00B346E5">
      <w:pPr>
        <w:jc w:val="both"/>
        <w:rPr>
          <w:sz w:val="20"/>
          <w:szCs w:val="20"/>
        </w:rPr>
      </w:pPr>
      <w:r w:rsidRPr="00B346E5">
        <w:rPr>
          <w:sz w:val="20"/>
          <w:szCs w:val="20"/>
        </w:rPr>
        <w:t>Según lo anterior, la tecnología, no es un accesorio, sino un motor de cambio indispensable en cualquier contexto educativo moderno. El uso intensivo de herramientas digitales transforma las aulas en espacios interactivos que reflejan la realidad tecnológica actual. Esto se complementa con un enfoque práctico donde la experimentación en laboratorios y simulaciones permite que el conocimiento se comprenda desde su operatividad técnica.</w:t>
      </w:r>
    </w:p>
    <w:p w14:paraId="15266197" w14:textId="77777777" w:rsidR="00CC0C16" w:rsidRDefault="00CC0C16" w:rsidP="00B346E5">
      <w:pPr>
        <w:jc w:val="both"/>
        <w:rPr>
          <w:sz w:val="20"/>
          <w:szCs w:val="20"/>
        </w:rPr>
        <w:sectPr w:rsidR="00CC0C16" w:rsidSect="002E7168">
          <w:type w:val="continuous"/>
          <w:pgSz w:w="12250" w:h="15850"/>
          <w:pgMar w:top="720" w:right="850" w:bottom="280" w:left="850" w:header="720" w:footer="720" w:gutter="0"/>
          <w:cols w:num="2" w:space="720"/>
        </w:sectPr>
      </w:pPr>
      <w:r>
        <w:rPr>
          <w:sz w:val="20"/>
          <w:szCs w:val="20"/>
        </w:rPr>
        <w:t>E</w:t>
      </w:r>
      <w:r w:rsidR="00C133EC" w:rsidRPr="00B346E5">
        <w:rPr>
          <w:sz w:val="20"/>
          <w:szCs w:val="20"/>
        </w:rPr>
        <w:t xml:space="preserve">l éxito de los modelos de enseñanza actuales radica en la capacidad de integrar elementos que a menudo se trabajan por separado. Desde el pensamiento crítico y la personalización del aprendizaje, la cual respeta el ritmo de cada individuo, hasta la vinculación con problemas reales que dota de sentido al estudio. Se reconoce la motivación estudiantil como el combustible de este proceso y la integración teórica-práctica es la que permite consolidar competencias técnicas de alto nivel. </w:t>
      </w:r>
      <w:r>
        <w:rPr>
          <w:sz w:val="20"/>
          <w:szCs w:val="20"/>
        </w:rPr>
        <w:t>E</w:t>
      </w:r>
      <w:r w:rsidR="00C133EC" w:rsidRPr="00B346E5">
        <w:rPr>
          <w:sz w:val="20"/>
          <w:szCs w:val="20"/>
        </w:rPr>
        <w:t>stos elementos no solo forman ingenieros capaces, sino profesionales preparados para liderar en entornos productivos altamente competitivos y tecnológicos.</w:t>
      </w:r>
    </w:p>
    <w:p w14:paraId="402E655F" w14:textId="77777777" w:rsidR="003533A3" w:rsidRDefault="003533A3" w:rsidP="00CC0C16">
      <w:pPr>
        <w:rPr>
          <w:sz w:val="18"/>
          <w:szCs w:val="18"/>
        </w:rPr>
      </w:pPr>
    </w:p>
    <w:p w14:paraId="656F784E" w14:textId="77777777" w:rsidR="00B36EC2" w:rsidRPr="00B36EC2" w:rsidRDefault="00B36EC2" w:rsidP="00B36EC2">
      <w:pPr>
        <w:pStyle w:val="Sangra3detindependiente"/>
        <w:rPr>
          <w:lang w:val="es-ES" w:eastAsia="en-US"/>
        </w:rPr>
      </w:pPr>
    </w:p>
    <w:p w14:paraId="794A9854" w14:textId="77777777" w:rsidR="003533A3" w:rsidRDefault="003533A3" w:rsidP="00CC0C16">
      <w:pPr>
        <w:rPr>
          <w:sz w:val="18"/>
          <w:szCs w:val="18"/>
        </w:rPr>
      </w:pPr>
    </w:p>
    <w:p w14:paraId="0FC24A58" w14:textId="4EF3C7F3" w:rsidR="00CC0C16" w:rsidRPr="00CC0C16" w:rsidRDefault="00CC0C16" w:rsidP="00CC0C16">
      <w:pPr>
        <w:rPr>
          <w:sz w:val="18"/>
          <w:szCs w:val="18"/>
        </w:rPr>
        <w:sectPr w:rsidR="00CC0C16" w:rsidRPr="00CC0C16" w:rsidSect="00CC0C16">
          <w:type w:val="continuous"/>
          <w:pgSz w:w="12250" w:h="15850"/>
          <w:pgMar w:top="720" w:right="850" w:bottom="280" w:left="850" w:header="720" w:footer="720" w:gutter="0"/>
          <w:cols w:space="720"/>
        </w:sectPr>
      </w:pPr>
      <w:r w:rsidRPr="00CC0C16">
        <w:rPr>
          <w:sz w:val="18"/>
          <w:szCs w:val="18"/>
        </w:rPr>
        <w:t>Tabla 5. Caracterización de estrategias en base a dimensiones pedagógicas específicas.</w:t>
      </w:r>
    </w:p>
    <w:tbl>
      <w:tblPr>
        <w:tblW w:w="11791" w:type="dxa"/>
        <w:jc w:val="center"/>
        <w:tblLayout w:type="fixed"/>
        <w:tblCellMar>
          <w:left w:w="70" w:type="dxa"/>
          <w:right w:w="70" w:type="dxa"/>
        </w:tblCellMar>
        <w:tblLook w:val="04A0" w:firstRow="1" w:lastRow="0" w:firstColumn="1" w:lastColumn="0" w:noHBand="0" w:noVBand="1"/>
      </w:tblPr>
      <w:tblGrid>
        <w:gridCol w:w="907"/>
        <w:gridCol w:w="907"/>
        <w:gridCol w:w="907"/>
        <w:gridCol w:w="907"/>
        <w:gridCol w:w="907"/>
        <w:gridCol w:w="907"/>
        <w:gridCol w:w="907"/>
        <w:gridCol w:w="907"/>
        <w:gridCol w:w="907"/>
        <w:gridCol w:w="907"/>
        <w:gridCol w:w="907"/>
        <w:gridCol w:w="907"/>
        <w:gridCol w:w="907"/>
      </w:tblGrid>
      <w:tr w:rsidR="00C133EC" w:rsidRPr="00C133EC" w14:paraId="36DEED09" w14:textId="77777777" w:rsidTr="00C133EC">
        <w:trPr>
          <w:trHeight w:val="20"/>
          <w:jc w:val="center"/>
        </w:trPr>
        <w:tc>
          <w:tcPr>
            <w:tcW w:w="90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B6AF29C" w14:textId="77777777" w:rsidR="00C133EC" w:rsidRPr="00C133EC" w:rsidRDefault="00C133EC" w:rsidP="005D368E">
            <w:pPr>
              <w:jc w:val="center"/>
              <w:rPr>
                <w:b/>
                <w:bCs/>
                <w:color w:val="000000"/>
                <w:sz w:val="10"/>
                <w:szCs w:val="10"/>
                <w:lang w:eastAsia="es-MX"/>
              </w:rPr>
            </w:pPr>
            <w:r w:rsidRPr="00C133EC">
              <w:rPr>
                <w:b/>
                <w:bCs/>
                <w:color w:val="000000"/>
                <w:sz w:val="10"/>
                <w:szCs w:val="10"/>
                <w:lang w:eastAsia="es-MX"/>
              </w:rPr>
              <w:t xml:space="preserve">Estrategias de enseñanza / Dimensiones </w:t>
            </w:r>
            <w:r w:rsidRPr="00C133EC">
              <w:rPr>
                <w:b/>
                <w:bCs/>
                <w:color w:val="000000"/>
                <w:sz w:val="10"/>
                <w:szCs w:val="10"/>
                <w:lang w:eastAsia="es-MX"/>
              </w:rPr>
              <w:lastRenderedPageBreak/>
              <w:t>pedagógicas</w:t>
            </w:r>
          </w:p>
        </w:tc>
        <w:tc>
          <w:tcPr>
            <w:tcW w:w="907" w:type="dxa"/>
            <w:tcBorders>
              <w:top w:val="single" w:sz="4" w:space="0" w:color="auto"/>
              <w:left w:val="nil"/>
              <w:bottom w:val="single" w:sz="4" w:space="0" w:color="auto"/>
              <w:right w:val="single" w:sz="4" w:space="0" w:color="auto"/>
            </w:tcBorders>
            <w:shd w:val="clear" w:color="000000" w:fill="D9D9D9"/>
            <w:vAlign w:val="center"/>
            <w:hideMark/>
          </w:tcPr>
          <w:p w14:paraId="70EA0E7B" w14:textId="77777777" w:rsidR="00C133EC" w:rsidRPr="00C133EC" w:rsidRDefault="00C133EC" w:rsidP="005D368E">
            <w:pPr>
              <w:jc w:val="center"/>
              <w:rPr>
                <w:b/>
                <w:bCs/>
                <w:color w:val="000000"/>
                <w:sz w:val="10"/>
                <w:szCs w:val="10"/>
                <w:lang w:eastAsia="es-MX"/>
              </w:rPr>
            </w:pPr>
            <w:r w:rsidRPr="00C133EC">
              <w:rPr>
                <w:b/>
                <w:bCs/>
                <w:color w:val="000000"/>
                <w:sz w:val="10"/>
                <w:szCs w:val="10"/>
                <w:lang w:eastAsia="es-MX"/>
              </w:rPr>
              <w:lastRenderedPageBreak/>
              <w:t>Aprendizaje activo</w:t>
            </w:r>
          </w:p>
        </w:tc>
        <w:tc>
          <w:tcPr>
            <w:tcW w:w="907" w:type="dxa"/>
            <w:tcBorders>
              <w:top w:val="single" w:sz="4" w:space="0" w:color="auto"/>
              <w:left w:val="nil"/>
              <w:bottom w:val="single" w:sz="4" w:space="0" w:color="auto"/>
              <w:right w:val="single" w:sz="4" w:space="0" w:color="auto"/>
            </w:tcBorders>
            <w:shd w:val="clear" w:color="000000" w:fill="D9D9D9"/>
            <w:vAlign w:val="center"/>
            <w:hideMark/>
          </w:tcPr>
          <w:p w14:paraId="5E3A6D48" w14:textId="77777777" w:rsidR="00C133EC" w:rsidRPr="00C133EC" w:rsidRDefault="00C133EC" w:rsidP="005D368E">
            <w:pPr>
              <w:jc w:val="center"/>
              <w:rPr>
                <w:b/>
                <w:bCs/>
                <w:color w:val="000000"/>
                <w:sz w:val="10"/>
                <w:szCs w:val="10"/>
                <w:lang w:eastAsia="es-MX"/>
              </w:rPr>
            </w:pPr>
            <w:r w:rsidRPr="00C133EC">
              <w:rPr>
                <w:b/>
                <w:bCs/>
                <w:color w:val="000000"/>
                <w:sz w:val="10"/>
                <w:szCs w:val="10"/>
                <w:lang w:eastAsia="es-MX"/>
              </w:rPr>
              <w:t>Aprendizaje autónomo</w:t>
            </w:r>
          </w:p>
        </w:tc>
        <w:tc>
          <w:tcPr>
            <w:tcW w:w="907" w:type="dxa"/>
            <w:tcBorders>
              <w:top w:val="single" w:sz="4" w:space="0" w:color="auto"/>
              <w:left w:val="nil"/>
              <w:bottom w:val="single" w:sz="4" w:space="0" w:color="auto"/>
              <w:right w:val="single" w:sz="4" w:space="0" w:color="auto"/>
            </w:tcBorders>
            <w:shd w:val="clear" w:color="000000" w:fill="D9D9D9"/>
            <w:vAlign w:val="center"/>
            <w:hideMark/>
          </w:tcPr>
          <w:p w14:paraId="027F52E1" w14:textId="77777777" w:rsidR="00C133EC" w:rsidRPr="00C133EC" w:rsidRDefault="00C133EC" w:rsidP="005D368E">
            <w:pPr>
              <w:jc w:val="center"/>
              <w:rPr>
                <w:b/>
                <w:bCs/>
                <w:color w:val="000000"/>
                <w:sz w:val="10"/>
                <w:szCs w:val="10"/>
                <w:lang w:eastAsia="es-MX"/>
              </w:rPr>
            </w:pPr>
            <w:r w:rsidRPr="00C133EC">
              <w:rPr>
                <w:b/>
                <w:bCs/>
                <w:color w:val="000000"/>
                <w:sz w:val="10"/>
                <w:szCs w:val="10"/>
                <w:lang w:eastAsia="es-MX"/>
              </w:rPr>
              <w:t>Trabajo colaborativo</w:t>
            </w:r>
          </w:p>
        </w:tc>
        <w:tc>
          <w:tcPr>
            <w:tcW w:w="907" w:type="dxa"/>
            <w:tcBorders>
              <w:top w:val="single" w:sz="4" w:space="0" w:color="auto"/>
              <w:left w:val="nil"/>
              <w:bottom w:val="single" w:sz="4" w:space="0" w:color="auto"/>
              <w:right w:val="single" w:sz="4" w:space="0" w:color="auto"/>
            </w:tcBorders>
            <w:shd w:val="clear" w:color="000000" w:fill="D9D9D9"/>
            <w:vAlign w:val="center"/>
            <w:hideMark/>
          </w:tcPr>
          <w:p w14:paraId="699B2E8B" w14:textId="77777777" w:rsidR="00C133EC" w:rsidRPr="00C133EC" w:rsidRDefault="00C133EC" w:rsidP="005D368E">
            <w:pPr>
              <w:jc w:val="center"/>
              <w:rPr>
                <w:b/>
                <w:bCs/>
                <w:color w:val="000000"/>
                <w:sz w:val="10"/>
                <w:szCs w:val="10"/>
                <w:lang w:eastAsia="es-MX"/>
              </w:rPr>
            </w:pPr>
            <w:r w:rsidRPr="00C133EC">
              <w:rPr>
                <w:b/>
                <w:bCs/>
                <w:color w:val="000000"/>
                <w:sz w:val="10"/>
                <w:szCs w:val="10"/>
                <w:lang w:eastAsia="es-MX"/>
              </w:rPr>
              <w:t>Contextualización industrial</w:t>
            </w:r>
          </w:p>
        </w:tc>
        <w:tc>
          <w:tcPr>
            <w:tcW w:w="907" w:type="dxa"/>
            <w:tcBorders>
              <w:top w:val="single" w:sz="4" w:space="0" w:color="auto"/>
              <w:left w:val="nil"/>
              <w:bottom w:val="single" w:sz="4" w:space="0" w:color="auto"/>
              <w:right w:val="single" w:sz="4" w:space="0" w:color="auto"/>
            </w:tcBorders>
            <w:shd w:val="clear" w:color="000000" w:fill="D9D9D9"/>
            <w:vAlign w:val="center"/>
            <w:hideMark/>
          </w:tcPr>
          <w:p w14:paraId="01557C2B" w14:textId="77777777" w:rsidR="00C133EC" w:rsidRPr="00C133EC" w:rsidRDefault="00C133EC" w:rsidP="005D368E">
            <w:pPr>
              <w:jc w:val="center"/>
              <w:rPr>
                <w:b/>
                <w:bCs/>
                <w:color w:val="000000"/>
                <w:sz w:val="10"/>
                <w:szCs w:val="10"/>
                <w:lang w:eastAsia="es-MX"/>
              </w:rPr>
            </w:pPr>
            <w:r w:rsidRPr="00C133EC">
              <w:rPr>
                <w:b/>
                <w:bCs/>
                <w:color w:val="000000"/>
                <w:sz w:val="10"/>
                <w:szCs w:val="10"/>
                <w:lang w:eastAsia="es-MX"/>
              </w:rPr>
              <w:t>Uso intensivo de tecnología</w:t>
            </w:r>
          </w:p>
        </w:tc>
        <w:tc>
          <w:tcPr>
            <w:tcW w:w="907" w:type="dxa"/>
            <w:tcBorders>
              <w:top w:val="single" w:sz="4" w:space="0" w:color="auto"/>
              <w:left w:val="nil"/>
              <w:bottom w:val="single" w:sz="4" w:space="0" w:color="auto"/>
              <w:right w:val="single" w:sz="4" w:space="0" w:color="auto"/>
            </w:tcBorders>
            <w:shd w:val="clear" w:color="000000" w:fill="D9D9D9"/>
            <w:vAlign w:val="center"/>
            <w:hideMark/>
          </w:tcPr>
          <w:p w14:paraId="478936CB" w14:textId="77777777" w:rsidR="00C133EC" w:rsidRPr="00C133EC" w:rsidRDefault="00C133EC" w:rsidP="005D368E">
            <w:pPr>
              <w:jc w:val="center"/>
              <w:rPr>
                <w:b/>
                <w:bCs/>
                <w:color w:val="000000"/>
                <w:sz w:val="10"/>
                <w:szCs w:val="10"/>
                <w:lang w:eastAsia="es-MX"/>
              </w:rPr>
            </w:pPr>
            <w:r w:rsidRPr="00C133EC">
              <w:rPr>
                <w:b/>
                <w:bCs/>
                <w:color w:val="000000"/>
                <w:sz w:val="10"/>
                <w:szCs w:val="10"/>
                <w:lang w:eastAsia="es-MX"/>
              </w:rPr>
              <w:t>Enfoque práctico</w:t>
            </w:r>
          </w:p>
        </w:tc>
        <w:tc>
          <w:tcPr>
            <w:tcW w:w="907" w:type="dxa"/>
            <w:tcBorders>
              <w:top w:val="single" w:sz="4" w:space="0" w:color="auto"/>
              <w:left w:val="nil"/>
              <w:bottom w:val="single" w:sz="4" w:space="0" w:color="auto"/>
              <w:right w:val="single" w:sz="4" w:space="0" w:color="auto"/>
            </w:tcBorders>
            <w:shd w:val="clear" w:color="000000" w:fill="D9D9D9"/>
            <w:vAlign w:val="center"/>
            <w:hideMark/>
          </w:tcPr>
          <w:p w14:paraId="7607D3EC" w14:textId="77777777" w:rsidR="00C133EC" w:rsidRPr="00C133EC" w:rsidRDefault="00C133EC" w:rsidP="005D368E">
            <w:pPr>
              <w:jc w:val="center"/>
              <w:rPr>
                <w:b/>
                <w:bCs/>
                <w:color w:val="000000"/>
                <w:sz w:val="10"/>
                <w:szCs w:val="10"/>
                <w:lang w:eastAsia="es-MX"/>
              </w:rPr>
            </w:pPr>
            <w:r w:rsidRPr="00C133EC">
              <w:rPr>
                <w:b/>
                <w:bCs/>
                <w:color w:val="000000"/>
                <w:sz w:val="10"/>
                <w:szCs w:val="10"/>
                <w:lang w:eastAsia="es-MX"/>
              </w:rPr>
              <w:t>Desarrollo de pensamiento crítico</w:t>
            </w:r>
          </w:p>
        </w:tc>
        <w:tc>
          <w:tcPr>
            <w:tcW w:w="907" w:type="dxa"/>
            <w:tcBorders>
              <w:top w:val="single" w:sz="4" w:space="0" w:color="auto"/>
              <w:left w:val="nil"/>
              <w:bottom w:val="single" w:sz="4" w:space="0" w:color="auto"/>
              <w:right w:val="single" w:sz="4" w:space="0" w:color="auto"/>
            </w:tcBorders>
            <w:shd w:val="clear" w:color="000000" w:fill="D9D9D9"/>
            <w:vAlign w:val="center"/>
            <w:hideMark/>
          </w:tcPr>
          <w:p w14:paraId="255A09A9" w14:textId="77777777" w:rsidR="00C133EC" w:rsidRPr="00C133EC" w:rsidRDefault="00C133EC" w:rsidP="005D368E">
            <w:pPr>
              <w:jc w:val="center"/>
              <w:rPr>
                <w:b/>
                <w:bCs/>
                <w:color w:val="000000"/>
                <w:sz w:val="10"/>
                <w:szCs w:val="10"/>
                <w:lang w:eastAsia="es-MX"/>
              </w:rPr>
            </w:pPr>
            <w:r w:rsidRPr="00C133EC">
              <w:rPr>
                <w:b/>
                <w:bCs/>
                <w:color w:val="000000"/>
                <w:sz w:val="10"/>
                <w:szCs w:val="10"/>
                <w:lang w:eastAsia="es-MX"/>
              </w:rPr>
              <w:t>Nivel de personalización</w:t>
            </w:r>
          </w:p>
        </w:tc>
        <w:tc>
          <w:tcPr>
            <w:tcW w:w="907" w:type="dxa"/>
            <w:tcBorders>
              <w:top w:val="single" w:sz="4" w:space="0" w:color="auto"/>
              <w:left w:val="nil"/>
              <w:bottom w:val="single" w:sz="4" w:space="0" w:color="auto"/>
              <w:right w:val="single" w:sz="4" w:space="0" w:color="auto"/>
            </w:tcBorders>
            <w:shd w:val="clear" w:color="000000" w:fill="D9D9D9"/>
            <w:vAlign w:val="center"/>
            <w:hideMark/>
          </w:tcPr>
          <w:p w14:paraId="0A3154DE" w14:textId="77777777" w:rsidR="00C133EC" w:rsidRPr="00C133EC" w:rsidRDefault="00C133EC" w:rsidP="005D368E">
            <w:pPr>
              <w:jc w:val="center"/>
              <w:rPr>
                <w:b/>
                <w:bCs/>
                <w:color w:val="000000"/>
                <w:sz w:val="10"/>
                <w:szCs w:val="10"/>
                <w:lang w:eastAsia="es-MX"/>
              </w:rPr>
            </w:pPr>
            <w:r w:rsidRPr="00C133EC">
              <w:rPr>
                <w:b/>
                <w:bCs/>
                <w:color w:val="000000"/>
                <w:sz w:val="10"/>
                <w:szCs w:val="10"/>
                <w:lang w:eastAsia="es-MX"/>
              </w:rPr>
              <w:t>Vinculación con problemas reales</w:t>
            </w:r>
          </w:p>
        </w:tc>
        <w:tc>
          <w:tcPr>
            <w:tcW w:w="907" w:type="dxa"/>
            <w:tcBorders>
              <w:top w:val="single" w:sz="4" w:space="0" w:color="auto"/>
              <w:left w:val="nil"/>
              <w:bottom w:val="single" w:sz="4" w:space="0" w:color="auto"/>
              <w:right w:val="single" w:sz="4" w:space="0" w:color="auto"/>
            </w:tcBorders>
            <w:shd w:val="clear" w:color="000000" w:fill="D9D9D9"/>
            <w:vAlign w:val="center"/>
            <w:hideMark/>
          </w:tcPr>
          <w:p w14:paraId="21916C2B" w14:textId="77777777" w:rsidR="00C133EC" w:rsidRPr="00C133EC" w:rsidRDefault="00C133EC" w:rsidP="005D368E">
            <w:pPr>
              <w:jc w:val="center"/>
              <w:rPr>
                <w:b/>
                <w:bCs/>
                <w:color w:val="000000"/>
                <w:sz w:val="10"/>
                <w:szCs w:val="10"/>
                <w:lang w:eastAsia="es-MX"/>
              </w:rPr>
            </w:pPr>
            <w:r w:rsidRPr="00C133EC">
              <w:rPr>
                <w:b/>
                <w:bCs/>
                <w:color w:val="000000"/>
                <w:sz w:val="10"/>
                <w:szCs w:val="10"/>
                <w:lang w:eastAsia="es-MX"/>
              </w:rPr>
              <w:t>Nivel de motivación estudiantil</w:t>
            </w:r>
          </w:p>
        </w:tc>
        <w:tc>
          <w:tcPr>
            <w:tcW w:w="907" w:type="dxa"/>
            <w:tcBorders>
              <w:top w:val="single" w:sz="4" w:space="0" w:color="auto"/>
              <w:left w:val="nil"/>
              <w:bottom w:val="single" w:sz="4" w:space="0" w:color="auto"/>
              <w:right w:val="single" w:sz="4" w:space="0" w:color="auto"/>
            </w:tcBorders>
            <w:shd w:val="clear" w:color="000000" w:fill="D9D9D9"/>
            <w:vAlign w:val="center"/>
            <w:hideMark/>
          </w:tcPr>
          <w:p w14:paraId="62EF64D7" w14:textId="77777777" w:rsidR="00C133EC" w:rsidRPr="00C133EC" w:rsidRDefault="00C133EC" w:rsidP="005D368E">
            <w:pPr>
              <w:jc w:val="center"/>
              <w:rPr>
                <w:b/>
                <w:bCs/>
                <w:color w:val="000000"/>
                <w:sz w:val="10"/>
                <w:szCs w:val="10"/>
                <w:lang w:eastAsia="es-MX"/>
              </w:rPr>
            </w:pPr>
            <w:r w:rsidRPr="00C133EC">
              <w:rPr>
                <w:b/>
                <w:bCs/>
                <w:color w:val="000000"/>
                <w:sz w:val="10"/>
                <w:szCs w:val="10"/>
                <w:lang w:eastAsia="es-MX"/>
              </w:rPr>
              <w:t>Integración teoría-práctica</w:t>
            </w:r>
          </w:p>
        </w:tc>
        <w:tc>
          <w:tcPr>
            <w:tcW w:w="907" w:type="dxa"/>
            <w:tcBorders>
              <w:top w:val="single" w:sz="4" w:space="0" w:color="auto"/>
              <w:left w:val="nil"/>
              <w:bottom w:val="single" w:sz="4" w:space="0" w:color="auto"/>
              <w:right w:val="single" w:sz="4" w:space="0" w:color="auto"/>
            </w:tcBorders>
            <w:shd w:val="clear" w:color="000000" w:fill="D9D9D9"/>
            <w:vAlign w:val="center"/>
            <w:hideMark/>
          </w:tcPr>
          <w:p w14:paraId="14FC874A" w14:textId="77777777" w:rsidR="00C133EC" w:rsidRPr="00C133EC" w:rsidRDefault="00C133EC" w:rsidP="005D368E">
            <w:pPr>
              <w:jc w:val="center"/>
              <w:rPr>
                <w:b/>
                <w:bCs/>
                <w:color w:val="000000"/>
                <w:sz w:val="10"/>
                <w:szCs w:val="10"/>
                <w:lang w:eastAsia="es-MX"/>
              </w:rPr>
            </w:pPr>
            <w:r w:rsidRPr="00C133EC">
              <w:rPr>
                <w:b/>
                <w:bCs/>
                <w:color w:val="000000"/>
                <w:sz w:val="10"/>
                <w:szCs w:val="10"/>
                <w:lang w:eastAsia="es-MX"/>
              </w:rPr>
              <w:t>Desarrollo de competencias técnicas</w:t>
            </w:r>
          </w:p>
        </w:tc>
      </w:tr>
      <w:tr w:rsidR="00C133EC" w:rsidRPr="00C133EC" w14:paraId="6FCA927A" w14:textId="77777777" w:rsidTr="00C133EC">
        <w:trPr>
          <w:trHeight w:val="20"/>
          <w:jc w:val="center"/>
        </w:trPr>
        <w:tc>
          <w:tcPr>
            <w:tcW w:w="907" w:type="dxa"/>
            <w:tcBorders>
              <w:top w:val="nil"/>
              <w:left w:val="single" w:sz="4" w:space="0" w:color="auto"/>
              <w:bottom w:val="single" w:sz="4" w:space="0" w:color="auto"/>
              <w:right w:val="single" w:sz="4" w:space="0" w:color="auto"/>
            </w:tcBorders>
            <w:vAlign w:val="center"/>
            <w:hideMark/>
          </w:tcPr>
          <w:p w14:paraId="2138533B" w14:textId="77777777" w:rsidR="00C133EC" w:rsidRPr="00C133EC" w:rsidRDefault="00C133EC" w:rsidP="005D368E">
            <w:pPr>
              <w:jc w:val="center"/>
              <w:rPr>
                <w:color w:val="000000"/>
                <w:sz w:val="10"/>
                <w:szCs w:val="10"/>
                <w:lang w:eastAsia="es-MX"/>
              </w:rPr>
            </w:pPr>
            <w:r w:rsidRPr="00C133EC">
              <w:rPr>
                <w:color w:val="000000"/>
                <w:sz w:val="10"/>
                <w:szCs w:val="10"/>
                <w:lang w:eastAsia="es-MX"/>
              </w:rPr>
              <w:lastRenderedPageBreak/>
              <w:t>Aprendizaje basado en proyectos</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08DDB390"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3C3E4679"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3C225B69"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0D19A19D"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vAlign w:val="center"/>
            <w:hideMark/>
          </w:tcPr>
          <w:p w14:paraId="2B59CF0A"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2F6885A8"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57DC3B65"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36DF88D4"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3890FF83"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2DA71DE8"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7F331489"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65A7C201"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r>
      <w:tr w:rsidR="00C133EC" w:rsidRPr="00C133EC" w14:paraId="55F24AA6" w14:textId="77777777" w:rsidTr="00C133EC">
        <w:trPr>
          <w:trHeight w:val="20"/>
          <w:jc w:val="center"/>
        </w:trPr>
        <w:tc>
          <w:tcPr>
            <w:tcW w:w="907" w:type="dxa"/>
            <w:tcBorders>
              <w:top w:val="nil"/>
              <w:left w:val="single" w:sz="4" w:space="0" w:color="auto"/>
              <w:bottom w:val="single" w:sz="4" w:space="0" w:color="auto"/>
              <w:right w:val="single" w:sz="4" w:space="0" w:color="auto"/>
            </w:tcBorders>
            <w:vAlign w:val="center"/>
            <w:hideMark/>
          </w:tcPr>
          <w:p w14:paraId="496244A9" w14:textId="77777777" w:rsidR="00C133EC" w:rsidRPr="00C133EC" w:rsidRDefault="00C133EC" w:rsidP="005D368E">
            <w:pPr>
              <w:jc w:val="center"/>
              <w:rPr>
                <w:color w:val="000000"/>
                <w:sz w:val="10"/>
                <w:szCs w:val="10"/>
                <w:lang w:eastAsia="es-MX"/>
              </w:rPr>
            </w:pPr>
            <w:r w:rsidRPr="00C133EC">
              <w:rPr>
                <w:color w:val="000000"/>
                <w:sz w:val="10"/>
                <w:szCs w:val="10"/>
                <w:lang w:eastAsia="es-MX"/>
              </w:rPr>
              <w:t>Aprendizaje basado en problemas</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59F0E86D"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0A11800F"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vAlign w:val="center"/>
            <w:hideMark/>
          </w:tcPr>
          <w:p w14:paraId="5C6A667C"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78EA953C"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9999"/>
            <w:vAlign w:val="center"/>
            <w:hideMark/>
          </w:tcPr>
          <w:p w14:paraId="5A6C181B"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7FE5A0A4"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2750B5CE"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5E5B6DFC"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749747B1"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6AA647C3"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081BE46D"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3116E23F"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r>
      <w:tr w:rsidR="00C133EC" w:rsidRPr="00C133EC" w14:paraId="1E9D574B" w14:textId="77777777" w:rsidTr="00C133EC">
        <w:trPr>
          <w:trHeight w:val="212"/>
          <w:jc w:val="center"/>
        </w:trPr>
        <w:tc>
          <w:tcPr>
            <w:tcW w:w="907" w:type="dxa"/>
            <w:tcBorders>
              <w:top w:val="nil"/>
              <w:left w:val="single" w:sz="4" w:space="0" w:color="auto"/>
              <w:bottom w:val="single" w:sz="4" w:space="0" w:color="auto"/>
              <w:right w:val="single" w:sz="4" w:space="0" w:color="auto"/>
            </w:tcBorders>
            <w:vAlign w:val="center"/>
            <w:hideMark/>
          </w:tcPr>
          <w:p w14:paraId="4B26B23F" w14:textId="77777777" w:rsidR="00C133EC" w:rsidRPr="00C133EC" w:rsidRDefault="00C133EC" w:rsidP="005D368E">
            <w:pPr>
              <w:jc w:val="center"/>
              <w:rPr>
                <w:color w:val="000000"/>
                <w:sz w:val="10"/>
                <w:szCs w:val="10"/>
                <w:lang w:eastAsia="es-MX"/>
              </w:rPr>
            </w:pPr>
            <w:r w:rsidRPr="00C133EC">
              <w:rPr>
                <w:color w:val="000000"/>
                <w:sz w:val="10"/>
                <w:szCs w:val="10"/>
                <w:lang w:eastAsia="es-MX"/>
              </w:rPr>
              <w:t>Aula invertida</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269102F7"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242B7CAC"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vAlign w:val="center"/>
            <w:hideMark/>
          </w:tcPr>
          <w:p w14:paraId="335A9C24"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vAlign w:val="center"/>
            <w:hideMark/>
          </w:tcPr>
          <w:p w14:paraId="3624D9C2"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vAlign w:val="center"/>
            <w:hideMark/>
          </w:tcPr>
          <w:p w14:paraId="3EC2C8A9"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5198C56C"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6CDAABC1"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1BFBFE0E"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2D4E2B24"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2AD9C591"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7F7D1C12"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7DAADAEB"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r>
      <w:tr w:rsidR="00C133EC" w:rsidRPr="00C133EC" w14:paraId="053A5771" w14:textId="77777777" w:rsidTr="00C133EC">
        <w:trPr>
          <w:trHeight w:val="243"/>
          <w:jc w:val="center"/>
        </w:trPr>
        <w:tc>
          <w:tcPr>
            <w:tcW w:w="907" w:type="dxa"/>
            <w:tcBorders>
              <w:top w:val="nil"/>
              <w:left w:val="single" w:sz="4" w:space="0" w:color="auto"/>
              <w:bottom w:val="single" w:sz="4" w:space="0" w:color="auto"/>
              <w:right w:val="single" w:sz="4" w:space="0" w:color="auto"/>
            </w:tcBorders>
            <w:vAlign w:val="center"/>
            <w:hideMark/>
          </w:tcPr>
          <w:p w14:paraId="152A9DB5" w14:textId="77777777" w:rsidR="00C133EC" w:rsidRPr="00C133EC" w:rsidRDefault="00C133EC" w:rsidP="005D368E">
            <w:pPr>
              <w:jc w:val="center"/>
              <w:rPr>
                <w:color w:val="000000"/>
                <w:sz w:val="10"/>
                <w:szCs w:val="10"/>
                <w:lang w:eastAsia="es-MX"/>
              </w:rPr>
            </w:pPr>
            <w:r w:rsidRPr="00C133EC">
              <w:rPr>
                <w:color w:val="000000"/>
                <w:sz w:val="10"/>
                <w:szCs w:val="10"/>
                <w:lang w:eastAsia="es-MX"/>
              </w:rPr>
              <w:t>Gamificación</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1EF0EAD8"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vAlign w:val="center"/>
            <w:hideMark/>
          </w:tcPr>
          <w:p w14:paraId="1B6E1BE4"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6A30AEE0"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9999"/>
            <w:vAlign w:val="center"/>
            <w:hideMark/>
          </w:tcPr>
          <w:p w14:paraId="68B1B84A"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FF99"/>
            <w:vAlign w:val="center"/>
            <w:hideMark/>
          </w:tcPr>
          <w:p w14:paraId="04F7E4D3"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35122262"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13BDD821"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75192B3F"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619D181B"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62B2A656"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7AA42BF9"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0737DD88"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r>
      <w:tr w:rsidR="00C133EC" w:rsidRPr="00C133EC" w14:paraId="73F1A4CB" w14:textId="77777777" w:rsidTr="00C133EC">
        <w:trPr>
          <w:trHeight w:val="20"/>
          <w:jc w:val="center"/>
        </w:trPr>
        <w:tc>
          <w:tcPr>
            <w:tcW w:w="907" w:type="dxa"/>
            <w:tcBorders>
              <w:top w:val="nil"/>
              <w:left w:val="single" w:sz="4" w:space="0" w:color="auto"/>
              <w:bottom w:val="single" w:sz="4" w:space="0" w:color="auto"/>
              <w:right w:val="single" w:sz="4" w:space="0" w:color="auto"/>
            </w:tcBorders>
            <w:vAlign w:val="center"/>
            <w:hideMark/>
          </w:tcPr>
          <w:p w14:paraId="2A3943E6" w14:textId="77777777" w:rsidR="00C133EC" w:rsidRPr="00C133EC" w:rsidRDefault="00C133EC" w:rsidP="005D368E">
            <w:pPr>
              <w:jc w:val="center"/>
              <w:rPr>
                <w:color w:val="000000"/>
                <w:sz w:val="10"/>
                <w:szCs w:val="10"/>
                <w:lang w:eastAsia="es-MX"/>
              </w:rPr>
            </w:pPr>
            <w:r w:rsidRPr="00C133EC">
              <w:rPr>
                <w:color w:val="000000"/>
                <w:sz w:val="10"/>
                <w:szCs w:val="10"/>
                <w:lang w:eastAsia="es-MX"/>
              </w:rPr>
              <w:t>laboratorios virtuales</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71EE8AB8"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vAlign w:val="center"/>
            <w:hideMark/>
          </w:tcPr>
          <w:p w14:paraId="674CAF93"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vAlign w:val="center"/>
            <w:hideMark/>
          </w:tcPr>
          <w:p w14:paraId="03F888A0"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709E1D04"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7CCC19CF"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3D07280A"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5697DBA0"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1AD17AB8"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715DA667"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30C5BB26"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2CA972DA"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7BA7EB0F"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r>
      <w:tr w:rsidR="00C133EC" w:rsidRPr="00C133EC" w14:paraId="132FBF89" w14:textId="77777777" w:rsidTr="00C133EC">
        <w:trPr>
          <w:trHeight w:val="20"/>
          <w:jc w:val="center"/>
        </w:trPr>
        <w:tc>
          <w:tcPr>
            <w:tcW w:w="907" w:type="dxa"/>
            <w:tcBorders>
              <w:top w:val="nil"/>
              <w:left w:val="single" w:sz="4" w:space="0" w:color="auto"/>
              <w:bottom w:val="single" w:sz="4" w:space="0" w:color="auto"/>
              <w:right w:val="single" w:sz="4" w:space="0" w:color="auto"/>
            </w:tcBorders>
            <w:vAlign w:val="center"/>
            <w:hideMark/>
          </w:tcPr>
          <w:p w14:paraId="184BF3D0" w14:textId="77777777" w:rsidR="00C133EC" w:rsidRPr="00C133EC" w:rsidRDefault="00C133EC" w:rsidP="005D368E">
            <w:pPr>
              <w:jc w:val="center"/>
              <w:rPr>
                <w:color w:val="000000"/>
                <w:sz w:val="10"/>
                <w:szCs w:val="10"/>
                <w:lang w:eastAsia="es-MX"/>
              </w:rPr>
            </w:pPr>
            <w:r w:rsidRPr="00C133EC">
              <w:rPr>
                <w:color w:val="000000"/>
                <w:sz w:val="10"/>
                <w:szCs w:val="10"/>
                <w:lang w:eastAsia="es-MX"/>
              </w:rPr>
              <w:t>Simulación / Gemelos digitales</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34D533FA"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vAlign w:val="center"/>
            <w:hideMark/>
          </w:tcPr>
          <w:p w14:paraId="7237C73F"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vAlign w:val="center"/>
            <w:hideMark/>
          </w:tcPr>
          <w:p w14:paraId="60E3BC63"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1BBF0F96"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vAlign w:val="center"/>
            <w:hideMark/>
          </w:tcPr>
          <w:p w14:paraId="0BC5BD5F"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3BFE8AC0"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2F1DCC28"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252DDD4B"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6B8F5A03"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757D2823"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5D79BB14"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220ACB8E"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r>
      <w:tr w:rsidR="00C133EC" w:rsidRPr="00C133EC" w14:paraId="5DC67941" w14:textId="77777777" w:rsidTr="00C133EC">
        <w:trPr>
          <w:trHeight w:val="20"/>
          <w:jc w:val="center"/>
        </w:trPr>
        <w:tc>
          <w:tcPr>
            <w:tcW w:w="907" w:type="dxa"/>
            <w:tcBorders>
              <w:top w:val="nil"/>
              <w:left w:val="single" w:sz="4" w:space="0" w:color="auto"/>
              <w:bottom w:val="single" w:sz="4" w:space="0" w:color="auto"/>
              <w:right w:val="single" w:sz="4" w:space="0" w:color="auto"/>
            </w:tcBorders>
            <w:noWrap/>
            <w:vAlign w:val="center"/>
            <w:hideMark/>
          </w:tcPr>
          <w:p w14:paraId="29D3A00C" w14:textId="77777777" w:rsidR="00C133EC" w:rsidRPr="00C133EC" w:rsidRDefault="00C133EC" w:rsidP="005D368E">
            <w:pPr>
              <w:jc w:val="center"/>
              <w:rPr>
                <w:color w:val="000000"/>
                <w:sz w:val="10"/>
                <w:szCs w:val="10"/>
                <w:lang w:eastAsia="es-MX"/>
              </w:rPr>
            </w:pPr>
            <w:r w:rsidRPr="00C133EC">
              <w:rPr>
                <w:color w:val="000000"/>
                <w:sz w:val="10"/>
                <w:szCs w:val="10"/>
                <w:lang w:eastAsia="es-MX"/>
              </w:rPr>
              <w:t>Debate, discusión y reflexión pedagógica</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36AFA575"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0B6B3CB8"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2C050FB3"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593809FC"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55E3FF15"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26BDB01B"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5619CFBA"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3742FD32"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1FF82CDA"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0EDD57D4"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5C7F0F12"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11720214"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r>
      <w:tr w:rsidR="00C133EC" w:rsidRPr="00C133EC" w14:paraId="32D65855" w14:textId="77777777" w:rsidTr="00C133EC">
        <w:trPr>
          <w:trHeight w:val="20"/>
          <w:jc w:val="center"/>
        </w:trPr>
        <w:tc>
          <w:tcPr>
            <w:tcW w:w="907" w:type="dxa"/>
            <w:tcBorders>
              <w:top w:val="nil"/>
              <w:left w:val="single" w:sz="4" w:space="0" w:color="auto"/>
              <w:bottom w:val="single" w:sz="4" w:space="0" w:color="auto"/>
              <w:right w:val="single" w:sz="4" w:space="0" w:color="auto"/>
            </w:tcBorders>
            <w:noWrap/>
            <w:vAlign w:val="center"/>
            <w:hideMark/>
          </w:tcPr>
          <w:p w14:paraId="2226911A" w14:textId="77777777" w:rsidR="00C133EC" w:rsidRPr="00C133EC" w:rsidRDefault="00C133EC" w:rsidP="005D368E">
            <w:pPr>
              <w:jc w:val="center"/>
              <w:rPr>
                <w:color w:val="000000"/>
                <w:sz w:val="10"/>
                <w:szCs w:val="10"/>
                <w:lang w:eastAsia="es-MX"/>
              </w:rPr>
            </w:pPr>
            <w:r w:rsidRPr="00C133EC">
              <w:rPr>
                <w:color w:val="000000"/>
                <w:sz w:val="10"/>
                <w:szCs w:val="10"/>
                <w:lang w:eastAsia="es-MX"/>
              </w:rPr>
              <w:t xml:space="preserve">Trabajo en grupo, </w:t>
            </w:r>
            <w:r w:rsidRPr="00C133EC">
              <w:rPr>
                <w:i/>
                <w:iCs/>
                <w:color w:val="000000"/>
                <w:sz w:val="10"/>
                <w:szCs w:val="10"/>
                <w:lang w:eastAsia="es-MX"/>
              </w:rPr>
              <w:t xml:space="preserve">peer </w:t>
            </w:r>
            <w:proofErr w:type="spellStart"/>
            <w:r w:rsidRPr="00C133EC">
              <w:rPr>
                <w:i/>
                <w:iCs/>
                <w:color w:val="000000"/>
                <w:sz w:val="10"/>
                <w:szCs w:val="10"/>
                <w:lang w:eastAsia="es-MX"/>
              </w:rPr>
              <w:t>learning</w:t>
            </w:r>
            <w:proofErr w:type="spellEnd"/>
            <w:r w:rsidRPr="00C133EC">
              <w:rPr>
                <w:color w:val="000000"/>
                <w:sz w:val="10"/>
                <w:szCs w:val="10"/>
                <w:lang w:eastAsia="es-MX"/>
              </w:rPr>
              <w:t xml:space="preserve"> y colaboración académica</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3C9947CB"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5F641D2C"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1EC00671"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47C3CE47"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3DCD6098"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0AFF8927"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083D6028"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359EA0D8"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218D4ECB"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451490CC"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4103ADCA"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452EE364"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r>
      <w:tr w:rsidR="00C133EC" w:rsidRPr="00C133EC" w14:paraId="220DFBB0" w14:textId="77777777" w:rsidTr="00C133EC">
        <w:trPr>
          <w:trHeight w:val="280"/>
          <w:jc w:val="center"/>
        </w:trPr>
        <w:tc>
          <w:tcPr>
            <w:tcW w:w="907" w:type="dxa"/>
            <w:tcBorders>
              <w:top w:val="nil"/>
              <w:left w:val="single" w:sz="4" w:space="0" w:color="auto"/>
              <w:bottom w:val="single" w:sz="4" w:space="0" w:color="auto"/>
              <w:right w:val="single" w:sz="4" w:space="0" w:color="auto"/>
            </w:tcBorders>
            <w:noWrap/>
            <w:vAlign w:val="center"/>
            <w:hideMark/>
          </w:tcPr>
          <w:p w14:paraId="64078906" w14:textId="77777777" w:rsidR="00C133EC" w:rsidRPr="00C133EC" w:rsidRDefault="00C133EC" w:rsidP="005D368E">
            <w:pPr>
              <w:jc w:val="center"/>
              <w:rPr>
                <w:color w:val="000000"/>
                <w:sz w:val="10"/>
                <w:szCs w:val="10"/>
                <w:lang w:eastAsia="es-MX"/>
              </w:rPr>
            </w:pPr>
            <w:r w:rsidRPr="00C133EC">
              <w:rPr>
                <w:color w:val="000000"/>
                <w:sz w:val="10"/>
                <w:szCs w:val="10"/>
                <w:lang w:eastAsia="es-MX"/>
              </w:rPr>
              <w:t>Enseñanza híbrida</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10208459"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4A8203A7"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78D2F5C8"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502BEADF"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3FDE5889"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4FF74C58"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5D38BE3C"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64E6DDB5"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07D467C3"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7A9D52BE"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007C37FE"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387CAD37"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r>
      <w:tr w:rsidR="00C133EC" w:rsidRPr="00C133EC" w14:paraId="51607B7F" w14:textId="77777777" w:rsidTr="00C133EC">
        <w:trPr>
          <w:trHeight w:val="20"/>
          <w:jc w:val="center"/>
        </w:trPr>
        <w:tc>
          <w:tcPr>
            <w:tcW w:w="907" w:type="dxa"/>
            <w:tcBorders>
              <w:top w:val="nil"/>
              <w:left w:val="single" w:sz="4" w:space="0" w:color="auto"/>
              <w:bottom w:val="single" w:sz="4" w:space="0" w:color="auto"/>
              <w:right w:val="single" w:sz="4" w:space="0" w:color="auto"/>
            </w:tcBorders>
            <w:noWrap/>
            <w:vAlign w:val="center"/>
            <w:hideMark/>
          </w:tcPr>
          <w:p w14:paraId="0D7D52AD" w14:textId="77777777" w:rsidR="00C133EC" w:rsidRPr="00C133EC" w:rsidRDefault="00C133EC" w:rsidP="005D368E">
            <w:pPr>
              <w:jc w:val="center"/>
              <w:rPr>
                <w:color w:val="000000"/>
                <w:sz w:val="10"/>
                <w:szCs w:val="10"/>
                <w:lang w:eastAsia="es-MX"/>
              </w:rPr>
            </w:pPr>
            <w:r w:rsidRPr="00C133EC">
              <w:rPr>
                <w:color w:val="000000"/>
                <w:sz w:val="10"/>
                <w:szCs w:val="10"/>
                <w:lang w:eastAsia="es-MX"/>
              </w:rPr>
              <w:t>Personalización del aprendizaje (IA)</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1BD9721E"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7FFBB65F"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769053AB"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19E6BC63"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43D5DFC8"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7EF6CFDF"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5D91A482"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3760EADD"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1C1EFFBF"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6C460598"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555195CC"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35EC9D6F"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r>
      <w:tr w:rsidR="00C133EC" w:rsidRPr="00C133EC" w14:paraId="35F54EF0" w14:textId="77777777" w:rsidTr="00C133EC">
        <w:trPr>
          <w:trHeight w:val="20"/>
          <w:jc w:val="center"/>
        </w:trPr>
        <w:tc>
          <w:tcPr>
            <w:tcW w:w="907" w:type="dxa"/>
            <w:tcBorders>
              <w:top w:val="nil"/>
              <w:left w:val="single" w:sz="4" w:space="0" w:color="auto"/>
              <w:bottom w:val="single" w:sz="4" w:space="0" w:color="auto"/>
              <w:right w:val="single" w:sz="4" w:space="0" w:color="auto"/>
            </w:tcBorders>
            <w:noWrap/>
            <w:vAlign w:val="center"/>
            <w:hideMark/>
          </w:tcPr>
          <w:p w14:paraId="7D6E9E9C" w14:textId="77777777" w:rsidR="00C133EC" w:rsidRPr="00C133EC" w:rsidRDefault="00C133EC" w:rsidP="005D368E">
            <w:pPr>
              <w:jc w:val="center"/>
              <w:rPr>
                <w:color w:val="000000"/>
                <w:sz w:val="10"/>
                <w:szCs w:val="10"/>
                <w:lang w:eastAsia="es-MX"/>
              </w:rPr>
            </w:pPr>
            <w:r w:rsidRPr="00C133EC">
              <w:rPr>
                <w:color w:val="000000"/>
                <w:sz w:val="10"/>
                <w:szCs w:val="10"/>
                <w:lang w:eastAsia="es-MX"/>
              </w:rPr>
              <w:t>Plataformas digitales de apoyo al aprendizaje (LMS)</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17C7C0F5"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65423B43"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38E86563"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46865DF5"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CCFFCC"/>
            <w:noWrap/>
            <w:vAlign w:val="center"/>
            <w:hideMark/>
          </w:tcPr>
          <w:p w14:paraId="2BCF556C" w14:textId="77777777" w:rsidR="00C133EC" w:rsidRPr="00C133EC" w:rsidRDefault="00C133EC" w:rsidP="005D368E">
            <w:pPr>
              <w:jc w:val="center"/>
              <w:rPr>
                <w:color w:val="70AD47"/>
                <w:sz w:val="10"/>
                <w:szCs w:val="10"/>
                <w:lang w:eastAsia="es-MX"/>
              </w:rPr>
            </w:pPr>
            <w:r w:rsidRPr="00C133EC">
              <w:rPr>
                <w:color w:val="70AD47"/>
                <w:sz w:val="10"/>
                <w:szCs w:val="10"/>
                <w:lang w:eastAsia="es-MX"/>
              </w:rPr>
              <w:t>Alto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4C0CECC5"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26E427EC"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19DC40DC"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31B0ED46"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6B8B567E"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5B82053A"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260F59D0"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r>
      <w:tr w:rsidR="00C133EC" w:rsidRPr="00C133EC" w14:paraId="52C01730" w14:textId="77777777" w:rsidTr="00C133EC">
        <w:trPr>
          <w:trHeight w:val="20"/>
          <w:jc w:val="center"/>
        </w:trPr>
        <w:tc>
          <w:tcPr>
            <w:tcW w:w="907" w:type="dxa"/>
            <w:tcBorders>
              <w:top w:val="nil"/>
              <w:left w:val="single" w:sz="4" w:space="0" w:color="auto"/>
              <w:bottom w:val="single" w:sz="4" w:space="0" w:color="auto"/>
              <w:right w:val="single" w:sz="4" w:space="0" w:color="auto"/>
            </w:tcBorders>
            <w:noWrap/>
            <w:vAlign w:val="center"/>
            <w:hideMark/>
          </w:tcPr>
          <w:p w14:paraId="1EE226E1" w14:textId="77777777" w:rsidR="00C133EC" w:rsidRPr="00C133EC" w:rsidRDefault="00C133EC" w:rsidP="005D368E">
            <w:pPr>
              <w:jc w:val="center"/>
              <w:rPr>
                <w:color w:val="000000"/>
                <w:sz w:val="10"/>
                <w:szCs w:val="10"/>
                <w:lang w:eastAsia="es-MX"/>
              </w:rPr>
            </w:pPr>
            <w:r w:rsidRPr="00C133EC">
              <w:rPr>
                <w:color w:val="000000"/>
                <w:sz w:val="10"/>
                <w:szCs w:val="10"/>
                <w:lang w:eastAsia="es-MX"/>
              </w:rPr>
              <w:t>Clases magistrales e instrucción guiada</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64FA4979"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70E18896"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1741D656"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53C84DD3"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465E746A"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30A4DB67"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3F81D08A"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722A1AF7"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545977F4"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9999"/>
            <w:noWrap/>
            <w:vAlign w:val="center"/>
            <w:hideMark/>
          </w:tcPr>
          <w:p w14:paraId="075BC028" w14:textId="77777777" w:rsidR="00C133EC" w:rsidRPr="00C133EC" w:rsidRDefault="00C133EC" w:rsidP="005D368E">
            <w:pPr>
              <w:jc w:val="center"/>
              <w:rPr>
                <w:color w:val="FF0000"/>
                <w:sz w:val="10"/>
                <w:szCs w:val="10"/>
                <w:lang w:eastAsia="es-MX"/>
              </w:rPr>
            </w:pPr>
            <w:r w:rsidRPr="00C133EC">
              <w:rPr>
                <w:color w:val="FF0000"/>
                <w:sz w:val="10"/>
                <w:szCs w:val="10"/>
                <w:lang w:eastAsia="es-MX"/>
              </w:rPr>
              <w:t>Bajo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65E78350"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c>
          <w:tcPr>
            <w:tcW w:w="907"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7DA58A85" w14:textId="77777777" w:rsidR="00C133EC" w:rsidRPr="00C133EC" w:rsidRDefault="00C133EC" w:rsidP="005D368E">
            <w:pPr>
              <w:jc w:val="center"/>
              <w:rPr>
                <w:color w:val="ED7D31"/>
                <w:sz w:val="10"/>
                <w:szCs w:val="10"/>
                <w:lang w:eastAsia="es-MX"/>
              </w:rPr>
            </w:pPr>
            <w:r w:rsidRPr="00C133EC">
              <w:rPr>
                <w:color w:val="ED7D31"/>
                <w:sz w:val="10"/>
                <w:szCs w:val="10"/>
                <w:lang w:eastAsia="es-MX"/>
              </w:rPr>
              <w:t>Medio</w:t>
            </w:r>
          </w:p>
        </w:tc>
      </w:tr>
    </w:tbl>
    <w:p w14:paraId="00C2AE55" w14:textId="77777777" w:rsidR="00CC0C16" w:rsidRDefault="00CC0C16" w:rsidP="00CC0C16">
      <w:pPr>
        <w:pStyle w:val="Descripcin"/>
        <w:ind w:left="567" w:firstLine="0"/>
      </w:pPr>
      <w:r w:rsidRPr="008C0935">
        <w:rPr>
          <w:color w:val="auto"/>
        </w:rPr>
        <w:t>Fuente: Elaboración propia</w:t>
      </w:r>
      <w:r>
        <w:t>.</w:t>
      </w:r>
    </w:p>
    <w:p w14:paraId="17D817AE" w14:textId="719FED0F" w:rsidR="0005618D" w:rsidRDefault="0005618D" w:rsidP="0005618D">
      <w:pPr>
        <w:pStyle w:val="Descripcin"/>
        <w:spacing w:line="480" w:lineRule="auto"/>
        <w:jc w:val="center"/>
        <w:rPr>
          <w:b/>
          <w:bCs/>
          <w:color w:val="auto"/>
          <w:sz w:val="20"/>
          <w:szCs w:val="20"/>
        </w:rPr>
        <w:sectPr w:rsidR="0005618D" w:rsidSect="00C133EC">
          <w:type w:val="continuous"/>
          <w:pgSz w:w="12250" w:h="15850"/>
          <w:pgMar w:top="720" w:right="850" w:bottom="280" w:left="850" w:header="720" w:footer="720" w:gutter="0"/>
          <w:cols w:space="720"/>
        </w:sectPr>
      </w:pPr>
    </w:p>
    <w:p w14:paraId="1DD7D6BD" w14:textId="77777777" w:rsidR="0005618D" w:rsidRPr="0005618D" w:rsidRDefault="0005618D" w:rsidP="00B346E5">
      <w:pPr>
        <w:ind w:firstLine="567"/>
        <w:jc w:val="both"/>
        <w:rPr>
          <w:sz w:val="20"/>
          <w:szCs w:val="20"/>
        </w:rPr>
      </w:pPr>
      <w:r w:rsidRPr="0005618D">
        <w:rPr>
          <w:sz w:val="20"/>
          <w:szCs w:val="20"/>
        </w:rPr>
        <w:t>Esta tabla fue construida en base a la revisión de literatura realizada, por lo que, una vez calificadas las estrategias de enseñanza en función de cada dimensión pedagógica mediante la escala cualitativa ordinal propuesta (Alto, Medio y Bajo), se procede a la asignación de un código de color: verde para nivel alto, amarillo para nivel medio y rojo para nivel bajo. Esta codificación permite la construcción de un mapa de calor, el cual facilita la visualización comparativa del grado de contribución de cada estrategia respecto a la dimensión pedagógica correspondiente.</w:t>
      </w:r>
    </w:p>
    <w:p w14:paraId="7C55D152" w14:textId="77777777" w:rsidR="0005618D" w:rsidRPr="0005618D" w:rsidRDefault="0005618D" w:rsidP="0005618D">
      <w:pPr>
        <w:jc w:val="both"/>
        <w:rPr>
          <w:sz w:val="20"/>
          <w:szCs w:val="20"/>
        </w:rPr>
      </w:pPr>
      <w:r w:rsidRPr="0005618D">
        <w:rPr>
          <w:sz w:val="20"/>
          <w:szCs w:val="20"/>
        </w:rPr>
        <w:t>A partir de la tabla, se observa que las estrategias con mayor grado de contribución son aquellas que ponen al estudiante como eje central de su proceso de aprendizaje, como el enfoque basado en proyectos. Esta estrategia se caracteriza por la resolución de problemáticas contextualizadas, el fomento del trabajo colaborativo, el desarrollo de la autonomía y la integración de saberes, elementos que presentan convergencias con otros enfoques que también fueron clasificados con un nivel alto en cuanto al grado de contribución, como el aprendizaje basado en problemas, el aula invertida y la gamificación.</w:t>
      </w:r>
    </w:p>
    <w:p w14:paraId="034C2DA1" w14:textId="77777777" w:rsidR="0005618D" w:rsidRPr="0005618D" w:rsidRDefault="0005618D" w:rsidP="0005618D">
      <w:pPr>
        <w:jc w:val="both"/>
        <w:rPr>
          <w:sz w:val="20"/>
          <w:szCs w:val="20"/>
        </w:rPr>
      </w:pPr>
      <w:r w:rsidRPr="0005618D">
        <w:rPr>
          <w:sz w:val="20"/>
          <w:szCs w:val="20"/>
        </w:rPr>
        <w:t>Ahora bien, resulta pertinente destacar la última columna correspondiente al requerimiento de interacción con la infraestructura. Si bien esta no constituye una dimensión pedagógica como tal (Por lo que las estrategias de enseñanza no contribuyen directamente a los espacios donde se desarrollan), su propósito es indicar el nivel de interacción física que el estudiante requiere con una infraestructura adecuada para la implementación de dichas estrategias. En este sentido, un nivel alto implica la necesidad de una interacción presencial que permita aprovechar de manera óptima los recursos institucionales; por el contrario, un nivel bajo indica que la estrategia puede desarrollarse indistintamente en modalidades presenciales o remotas, sin afectar significativamente sus resultados.</w:t>
      </w:r>
    </w:p>
    <w:p w14:paraId="1A2AF5E8" w14:textId="7D288DE2" w:rsidR="0005618D" w:rsidRDefault="0005618D" w:rsidP="0005618D">
      <w:pPr>
        <w:pStyle w:val="Descripcin"/>
        <w:spacing w:line="480" w:lineRule="auto"/>
        <w:ind w:firstLine="0"/>
        <w:rPr>
          <w:b/>
          <w:bCs/>
          <w:color w:val="auto"/>
          <w:sz w:val="20"/>
          <w:szCs w:val="20"/>
        </w:rPr>
      </w:pPr>
    </w:p>
    <w:p w14:paraId="27F10252" w14:textId="00A5E928" w:rsidR="0005618D" w:rsidRDefault="0005618D" w:rsidP="0005618D">
      <w:pPr>
        <w:pStyle w:val="Ttulo2"/>
        <w:numPr>
          <w:ilvl w:val="1"/>
          <w:numId w:val="12"/>
        </w:numPr>
        <w:rPr>
          <w:lang w:val="es-CO" w:eastAsia="es-CO"/>
        </w:rPr>
      </w:pPr>
      <w:r>
        <w:rPr>
          <w:lang w:val="es-CO" w:eastAsia="es-CO"/>
        </w:rPr>
        <w:t>Clasificación por puntuación</w:t>
      </w:r>
    </w:p>
    <w:p w14:paraId="054C1200" w14:textId="71BA4DF9" w:rsidR="002C2069" w:rsidRPr="002C2069" w:rsidRDefault="0005618D" w:rsidP="002C2069">
      <w:pPr>
        <w:ind w:firstLine="474"/>
        <w:jc w:val="both"/>
        <w:rPr>
          <w:sz w:val="18"/>
          <w:szCs w:val="18"/>
        </w:rPr>
      </w:pPr>
      <w:r w:rsidRPr="002C2069">
        <w:rPr>
          <w:sz w:val="20"/>
          <w:szCs w:val="20"/>
        </w:rPr>
        <w:t>En primer lugar, se plantea una clasificación por puntuación total, basada en la asignación de valores numéricos a la escala cualitativa ordinal (Alto = 3, Medio = 2, Bajo = 1). A partir de esta equivalencia, se realiza la sumatoria de los valores obtenidos por cada estrategia en el conjunto de dimensiones evaluadas, permitiendo establecer un orden jerárquico según su nivel global de contribución. Este enfoque posibilita identificar de manera directa cuáles estrategias presentan un mayor desempeño integral dentro del marco analizado, así como aquellas cuyo impacto es más limitado. Su principal fortaleza radica en la simplicidad interpretativa y en la posibilidad de generar comparaciones globales entre estrategias.</w:t>
      </w:r>
      <w:r w:rsidR="002C2069">
        <w:rPr>
          <w:sz w:val="20"/>
          <w:szCs w:val="20"/>
        </w:rPr>
        <w:br/>
      </w:r>
      <w:r w:rsidRPr="002C2069">
        <w:rPr>
          <w:sz w:val="20"/>
          <w:szCs w:val="20"/>
        </w:rPr>
        <w:br/>
      </w:r>
      <w:bookmarkStart w:id="7" w:name="_Toc226557587"/>
      <w:r w:rsidR="002C2069" w:rsidRPr="002C2069">
        <w:rPr>
          <w:sz w:val="18"/>
          <w:szCs w:val="18"/>
        </w:rPr>
        <w:t>Tabla</w:t>
      </w:r>
      <w:r w:rsidR="002C2069">
        <w:rPr>
          <w:sz w:val="18"/>
          <w:szCs w:val="18"/>
        </w:rPr>
        <w:t xml:space="preserve"> 6</w:t>
      </w:r>
      <w:r w:rsidR="002C2069" w:rsidRPr="002C2069">
        <w:rPr>
          <w:sz w:val="18"/>
          <w:szCs w:val="18"/>
        </w:rPr>
        <w:t>. Puntuaciones por estrategia de enseñanza.</w:t>
      </w:r>
      <w:bookmarkEnd w:id="7"/>
    </w:p>
    <w:tbl>
      <w:tblPr>
        <w:tblW w:w="4738" w:type="dxa"/>
        <w:jc w:val="center"/>
        <w:tblLayout w:type="fixed"/>
        <w:tblCellMar>
          <w:left w:w="70" w:type="dxa"/>
          <w:right w:w="70" w:type="dxa"/>
        </w:tblCellMar>
        <w:tblLook w:val="04A0" w:firstRow="1" w:lastRow="0" w:firstColumn="1" w:lastColumn="0" w:noHBand="0" w:noVBand="1"/>
      </w:tblPr>
      <w:tblGrid>
        <w:gridCol w:w="3402"/>
        <w:gridCol w:w="1336"/>
      </w:tblGrid>
      <w:tr w:rsidR="0005618D" w:rsidRPr="0005618D" w14:paraId="7FE775F6" w14:textId="77777777" w:rsidTr="0005618D">
        <w:trPr>
          <w:trHeight w:val="20"/>
          <w:jc w:val="center"/>
        </w:trPr>
        <w:tc>
          <w:tcPr>
            <w:tcW w:w="340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2D1863B" w14:textId="77777777" w:rsidR="0005618D" w:rsidRPr="0005618D" w:rsidRDefault="0005618D" w:rsidP="005D368E">
            <w:pPr>
              <w:spacing w:line="480" w:lineRule="auto"/>
              <w:jc w:val="center"/>
              <w:rPr>
                <w:b/>
                <w:bCs/>
                <w:color w:val="000000"/>
                <w:sz w:val="12"/>
                <w:szCs w:val="12"/>
                <w:lang w:eastAsia="es-MX"/>
              </w:rPr>
            </w:pPr>
            <w:r w:rsidRPr="0005618D">
              <w:rPr>
                <w:b/>
                <w:bCs/>
                <w:color w:val="000000"/>
                <w:sz w:val="12"/>
                <w:szCs w:val="12"/>
                <w:lang w:eastAsia="es-MX"/>
              </w:rPr>
              <w:t>Estrategias de enseñanza / Dimensiones pedagógicas</w:t>
            </w:r>
          </w:p>
        </w:tc>
        <w:tc>
          <w:tcPr>
            <w:tcW w:w="133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B17821D" w14:textId="77777777" w:rsidR="0005618D" w:rsidRPr="0005618D" w:rsidRDefault="0005618D" w:rsidP="005D368E">
            <w:pPr>
              <w:spacing w:line="480" w:lineRule="auto"/>
              <w:jc w:val="center"/>
              <w:rPr>
                <w:b/>
                <w:bCs/>
                <w:color w:val="000000"/>
                <w:sz w:val="12"/>
                <w:szCs w:val="12"/>
                <w:lang w:eastAsia="es-MX"/>
              </w:rPr>
            </w:pPr>
            <w:r w:rsidRPr="0005618D">
              <w:rPr>
                <w:b/>
                <w:bCs/>
                <w:color w:val="000000"/>
                <w:sz w:val="12"/>
                <w:szCs w:val="12"/>
                <w:lang w:eastAsia="es-MX"/>
              </w:rPr>
              <w:t>Puntuación</w:t>
            </w:r>
          </w:p>
        </w:tc>
      </w:tr>
      <w:tr w:rsidR="0005618D" w:rsidRPr="0005618D" w14:paraId="09EEBD45" w14:textId="77777777" w:rsidTr="0005618D">
        <w:trPr>
          <w:trHeight w:val="53"/>
          <w:jc w:val="center"/>
        </w:trPr>
        <w:tc>
          <w:tcPr>
            <w:tcW w:w="3402" w:type="dxa"/>
            <w:tcBorders>
              <w:top w:val="nil"/>
              <w:left w:val="single" w:sz="4" w:space="0" w:color="auto"/>
              <w:bottom w:val="single" w:sz="4" w:space="0" w:color="auto"/>
              <w:right w:val="single" w:sz="4" w:space="0" w:color="auto"/>
            </w:tcBorders>
            <w:vAlign w:val="center"/>
            <w:hideMark/>
          </w:tcPr>
          <w:p w14:paraId="6DA56011"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Aprendizaje basado en proyectos</w:t>
            </w:r>
          </w:p>
        </w:tc>
        <w:tc>
          <w:tcPr>
            <w:tcW w:w="1336"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7C635632"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40</w:t>
            </w:r>
          </w:p>
        </w:tc>
      </w:tr>
      <w:tr w:rsidR="0005618D" w:rsidRPr="0005618D" w14:paraId="4A5485C2" w14:textId="77777777" w:rsidTr="0005618D">
        <w:trPr>
          <w:trHeight w:val="53"/>
          <w:jc w:val="center"/>
        </w:trPr>
        <w:tc>
          <w:tcPr>
            <w:tcW w:w="3402" w:type="dxa"/>
            <w:tcBorders>
              <w:top w:val="nil"/>
              <w:left w:val="single" w:sz="4" w:space="0" w:color="auto"/>
              <w:bottom w:val="single" w:sz="4" w:space="0" w:color="auto"/>
              <w:right w:val="single" w:sz="4" w:space="0" w:color="auto"/>
            </w:tcBorders>
            <w:vAlign w:val="center"/>
            <w:hideMark/>
          </w:tcPr>
          <w:p w14:paraId="26DFB258"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Aprendizaje basado en problemas</w:t>
            </w:r>
          </w:p>
        </w:tc>
        <w:tc>
          <w:tcPr>
            <w:tcW w:w="1336" w:type="dxa"/>
            <w:tcBorders>
              <w:top w:val="single" w:sz="4" w:space="0" w:color="auto"/>
              <w:left w:val="single" w:sz="4" w:space="0" w:color="auto"/>
              <w:bottom w:val="single" w:sz="4" w:space="0" w:color="auto"/>
              <w:right w:val="single" w:sz="4" w:space="0" w:color="auto"/>
            </w:tcBorders>
            <w:shd w:val="clear" w:color="000000" w:fill="ADD480"/>
            <w:vAlign w:val="center"/>
            <w:hideMark/>
          </w:tcPr>
          <w:p w14:paraId="6EC9AF3C"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36</w:t>
            </w:r>
          </w:p>
        </w:tc>
      </w:tr>
      <w:tr w:rsidR="0005618D" w:rsidRPr="0005618D" w14:paraId="5DAB7C13" w14:textId="77777777" w:rsidTr="0005618D">
        <w:trPr>
          <w:trHeight w:val="53"/>
          <w:jc w:val="center"/>
        </w:trPr>
        <w:tc>
          <w:tcPr>
            <w:tcW w:w="3402" w:type="dxa"/>
            <w:tcBorders>
              <w:top w:val="nil"/>
              <w:left w:val="single" w:sz="4" w:space="0" w:color="auto"/>
              <w:bottom w:val="single" w:sz="4" w:space="0" w:color="auto"/>
              <w:right w:val="single" w:sz="4" w:space="0" w:color="auto"/>
            </w:tcBorders>
            <w:vAlign w:val="center"/>
            <w:hideMark/>
          </w:tcPr>
          <w:p w14:paraId="279C5226"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Aula invertida</w:t>
            </w:r>
          </w:p>
        </w:tc>
        <w:tc>
          <w:tcPr>
            <w:tcW w:w="1336" w:type="dxa"/>
            <w:tcBorders>
              <w:top w:val="single" w:sz="4" w:space="0" w:color="auto"/>
              <w:left w:val="single" w:sz="4" w:space="0" w:color="auto"/>
              <w:bottom w:val="single" w:sz="4" w:space="0" w:color="auto"/>
              <w:right w:val="single" w:sz="4" w:space="0" w:color="auto"/>
            </w:tcBorders>
            <w:shd w:val="clear" w:color="000000" w:fill="E4E483"/>
            <w:vAlign w:val="center"/>
            <w:hideMark/>
          </w:tcPr>
          <w:p w14:paraId="33083A25"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33</w:t>
            </w:r>
          </w:p>
        </w:tc>
      </w:tr>
      <w:tr w:rsidR="0005618D" w:rsidRPr="0005618D" w14:paraId="2322DCFC" w14:textId="77777777" w:rsidTr="0005618D">
        <w:trPr>
          <w:trHeight w:val="53"/>
          <w:jc w:val="center"/>
        </w:trPr>
        <w:tc>
          <w:tcPr>
            <w:tcW w:w="3402" w:type="dxa"/>
            <w:tcBorders>
              <w:top w:val="nil"/>
              <w:left w:val="single" w:sz="4" w:space="0" w:color="auto"/>
              <w:bottom w:val="single" w:sz="4" w:space="0" w:color="auto"/>
              <w:right w:val="single" w:sz="4" w:space="0" w:color="auto"/>
            </w:tcBorders>
            <w:vAlign w:val="center"/>
            <w:hideMark/>
          </w:tcPr>
          <w:p w14:paraId="16C3CE8E"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Gamificación</w:t>
            </w:r>
          </w:p>
        </w:tc>
        <w:tc>
          <w:tcPr>
            <w:tcW w:w="1336" w:type="dxa"/>
            <w:tcBorders>
              <w:top w:val="single" w:sz="4" w:space="0" w:color="auto"/>
              <w:left w:val="single" w:sz="4" w:space="0" w:color="auto"/>
              <w:bottom w:val="single" w:sz="4" w:space="0" w:color="auto"/>
              <w:right w:val="single" w:sz="4" w:space="0" w:color="auto"/>
            </w:tcBorders>
            <w:shd w:val="clear" w:color="000000" w:fill="FDCB7D"/>
            <w:vAlign w:val="center"/>
            <w:hideMark/>
          </w:tcPr>
          <w:p w14:paraId="70D7D568"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28</w:t>
            </w:r>
          </w:p>
        </w:tc>
      </w:tr>
      <w:tr w:rsidR="0005618D" w:rsidRPr="0005618D" w14:paraId="4014382A" w14:textId="77777777" w:rsidTr="0005618D">
        <w:trPr>
          <w:trHeight w:val="53"/>
          <w:jc w:val="center"/>
        </w:trPr>
        <w:tc>
          <w:tcPr>
            <w:tcW w:w="3402" w:type="dxa"/>
            <w:tcBorders>
              <w:top w:val="nil"/>
              <w:left w:val="single" w:sz="4" w:space="0" w:color="auto"/>
              <w:bottom w:val="single" w:sz="4" w:space="0" w:color="auto"/>
              <w:right w:val="single" w:sz="4" w:space="0" w:color="auto"/>
            </w:tcBorders>
            <w:vAlign w:val="center"/>
            <w:hideMark/>
          </w:tcPr>
          <w:p w14:paraId="0B848019"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laboratorios virtuales</w:t>
            </w:r>
          </w:p>
        </w:tc>
        <w:tc>
          <w:tcPr>
            <w:tcW w:w="1336" w:type="dxa"/>
            <w:tcBorders>
              <w:top w:val="single" w:sz="4" w:space="0" w:color="auto"/>
              <w:left w:val="single" w:sz="4" w:space="0" w:color="auto"/>
              <w:bottom w:val="single" w:sz="4" w:space="0" w:color="auto"/>
              <w:right w:val="single" w:sz="4" w:space="0" w:color="auto"/>
            </w:tcBorders>
            <w:shd w:val="clear" w:color="000000" w:fill="9BCE7F"/>
            <w:vAlign w:val="center"/>
            <w:hideMark/>
          </w:tcPr>
          <w:p w14:paraId="7532FCAC"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37</w:t>
            </w:r>
          </w:p>
        </w:tc>
      </w:tr>
      <w:tr w:rsidR="0005618D" w:rsidRPr="0005618D" w14:paraId="3CFBDB26" w14:textId="77777777" w:rsidTr="0005618D">
        <w:trPr>
          <w:trHeight w:val="53"/>
          <w:jc w:val="center"/>
        </w:trPr>
        <w:tc>
          <w:tcPr>
            <w:tcW w:w="3402" w:type="dxa"/>
            <w:tcBorders>
              <w:top w:val="nil"/>
              <w:left w:val="single" w:sz="4" w:space="0" w:color="auto"/>
              <w:bottom w:val="single" w:sz="4" w:space="0" w:color="auto"/>
              <w:right w:val="single" w:sz="4" w:space="0" w:color="auto"/>
            </w:tcBorders>
            <w:vAlign w:val="center"/>
            <w:hideMark/>
          </w:tcPr>
          <w:p w14:paraId="62BB6977"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Simulación / Gemelos digitales</w:t>
            </w:r>
          </w:p>
        </w:tc>
        <w:tc>
          <w:tcPr>
            <w:tcW w:w="1336" w:type="dxa"/>
            <w:tcBorders>
              <w:top w:val="single" w:sz="4" w:space="0" w:color="auto"/>
              <w:left w:val="single" w:sz="4" w:space="0" w:color="auto"/>
              <w:bottom w:val="single" w:sz="4" w:space="0" w:color="auto"/>
              <w:right w:val="single" w:sz="4" w:space="0" w:color="auto"/>
            </w:tcBorders>
            <w:shd w:val="clear" w:color="000000" w:fill="9BCE7F"/>
            <w:vAlign w:val="center"/>
            <w:hideMark/>
          </w:tcPr>
          <w:p w14:paraId="4AC9DBA3"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37</w:t>
            </w:r>
          </w:p>
        </w:tc>
      </w:tr>
      <w:tr w:rsidR="0005618D" w:rsidRPr="0005618D" w14:paraId="3C22A7AA" w14:textId="77777777" w:rsidTr="0005618D">
        <w:trPr>
          <w:trHeight w:val="53"/>
          <w:jc w:val="center"/>
        </w:trPr>
        <w:tc>
          <w:tcPr>
            <w:tcW w:w="3402" w:type="dxa"/>
            <w:tcBorders>
              <w:top w:val="nil"/>
              <w:left w:val="single" w:sz="4" w:space="0" w:color="auto"/>
              <w:bottom w:val="single" w:sz="4" w:space="0" w:color="auto"/>
              <w:right w:val="single" w:sz="4" w:space="0" w:color="auto"/>
            </w:tcBorders>
            <w:noWrap/>
            <w:vAlign w:val="center"/>
            <w:hideMark/>
          </w:tcPr>
          <w:p w14:paraId="25131FF7"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Debate, discusión y reflexión pedagógica</w:t>
            </w:r>
          </w:p>
        </w:tc>
        <w:tc>
          <w:tcPr>
            <w:tcW w:w="1336" w:type="dxa"/>
            <w:tcBorders>
              <w:top w:val="single" w:sz="4" w:space="0" w:color="auto"/>
              <w:left w:val="single" w:sz="4" w:space="0" w:color="auto"/>
              <w:bottom w:val="single" w:sz="4" w:space="0" w:color="auto"/>
              <w:right w:val="single" w:sz="4" w:space="0" w:color="auto"/>
            </w:tcBorders>
            <w:shd w:val="clear" w:color="000000" w:fill="FDD47F"/>
            <w:vAlign w:val="center"/>
            <w:hideMark/>
          </w:tcPr>
          <w:p w14:paraId="69BE146E"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29</w:t>
            </w:r>
          </w:p>
        </w:tc>
      </w:tr>
      <w:tr w:rsidR="0005618D" w:rsidRPr="0005618D" w14:paraId="4D1F5A1E" w14:textId="77777777" w:rsidTr="0005618D">
        <w:trPr>
          <w:trHeight w:val="53"/>
          <w:jc w:val="center"/>
        </w:trPr>
        <w:tc>
          <w:tcPr>
            <w:tcW w:w="3402" w:type="dxa"/>
            <w:tcBorders>
              <w:top w:val="nil"/>
              <w:left w:val="single" w:sz="4" w:space="0" w:color="auto"/>
              <w:bottom w:val="single" w:sz="4" w:space="0" w:color="auto"/>
              <w:right w:val="single" w:sz="4" w:space="0" w:color="auto"/>
            </w:tcBorders>
            <w:noWrap/>
            <w:vAlign w:val="center"/>
            <w:hideMark/>
          </w:tcPr>
          <w:p w14:paraId="1886E739"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 xml:space="preserve">Trabajo en grupo, </w:t>
            </w:r>
            <w:r w:rsidRPr="0005618D">
              <w:rPr>
                <w:i/>
                <w:iCs/>
                <w:color w:val="000000"/>
                <w:sz w:val="12"/>
                <w:szCs w:val="12"/>
                <w:lang w:eastAsia="es-MX"/>
              </w:rPr>
              <w:t xml:space="preserve">peer </w:t>
            </w:r>
            <w:proofErr w:type="spellStart"/>
            <w:r w:rsidRPr="0005618D">
              <w:rPr>
                <w:i/>
                <w:iCs/>
                <w:color w:val="000000"/>
                <w:sz w:val="12"/>
                <w:szCs w:val="12"/>
                <w:lang w:eastAsia="es-MX"/>
              </w:rPr>
              <w:t>learning</w:t>
            </w:r>
            <w:proofErr w:type="spellEnd"/>
            <w:r w:rsidRPr="0005618D">
              <w:rPr>
                <w:color w:val="000000"/>
                <w:sz w:val="12"/>
                <w:szCs w:val="12"/>
                <w:lang w:eastAsia="es-MX"/>
              </w:rPr>
              <w:t xml:space="preserve"> y colaboración académica</w:t>
            </w:r>
          </w:p>
        </w:tc>
        <w:tc>
          <w:tcPr>
            <w:tcW w:w="1336" w:type="dxa"/>
            <w:tcBorders>
              <w:top w:val="single" w:sz="4" w:space="0" w:color="auto"/>
              <w:left w:val="single" w:sz="4" w:space="0" w:color="auto"/>
              <w:bottom w:val="single" w:sz="4" w:space="0" w:color="auto"/>
              <w:right w:val="single" w:sz="4" w:space="0" w:color="auto"/>
            </w:tcBorders>
            <w:shd w:val="clear" w:color="000000" w:fill="E4E483"/>
            <w:vAlign w:val="center"/>
            <w:hideMark/>
          </w:tcPr>
          <w:p w14:paraId="0A612D9B"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33</w:t>
            </w:r>
          </w:p>
        </w:tc>
      </w:tr>
      <w:tr w:rsidR="0005618D" w:rsidRPr="0005618D" w14:paraId="5DAA79D7" w14:textId="77777777" w:rsidTr="0005618D">
        <w:trPr>
          <w:trHeight w:val="53"/>
          <w:jc w:val="center"/>
        </w:trPr>
        <w:tc>
          <w:tcPr>
            <w:tcW w:w="3402" w:type="dxa"/>
            <w:tcBorders>
              <w:top w:val="nil"/>
              <w:left w:val="single" w:sz="4" w:space="0" w:color="auto"/>
              <w:bottom w:val="single" w:sz="4" w:space="0" w:color="auto"/>
              <w:right w:val="single" w:sz="4" w:space="0" w:color="auto"/>
            </w:tcBorders>
            <w:noWrap/>
            <w:vAlign w:val="center"/>
            <w:hideMark/>
          </w:tcPr>
          <w:p w14:paraId="46D0FD53"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Enseñanza híbrida</w:t>
            </w:r>
          </w:p>
        </w:tc>
        <w:tc>
          <w:tcPr>
            <w:tcW w:w="1336" w:type="dxa"/>
            <w:tcBorders>
              <w:top w:val="single" w:sz="4" w:space="0" w:color="auto"/>
              <w:left w:val="single" w:sz="4" w:space="0" w:color="auto"/>
              <w:bottom w:val="single" w:sz="4" w:space="0" w:color="auto"/>
              <w:right w:val="single" w:sz="4" w:space="0" w:color="auto"/>
            </w:tcBorders>
            <w:shd w:val="clear" w:color="000000" w:fill="FCB97A"/>
            <w:vAlign w:val="center"/>
            <w:hideMark/>
          </w:tcPr>
          <w:p w14:paraId="5A933D7B"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26</w:t>
            </w:r>
          </w:p>
        </w:tc>
      </w:tr>
      <w:tr w:rsidR="0005618D" w:rsidRPr="0005618D" w14:paraId="1ABAE9BA" w14:textId="77777777" w:rsidTr="0005618D">
        <w:trPr>
          <w:trHeight w:val="53"/>
          <w:jc w:val="center"/>
        </w:trPr>
        <w:tc>
          <w:tcPr>
            <w:tcW w:w="3402" w:type="dxa"/>
            <w:tcBorders>
              <w:top w:val="nil"/>
              <w:left w:val="single" w:sz="4" w:space="0" w:color="auto"/>
              <w:bottom w:val="single" w:sz="4" w:space="0" w:color="auto"/>
              <w:right w:val="single" w:sz="4" w:space="0" w:color="auto"/>
            </w:tcBorders>
            <w:noWrap/>
            <w:vAlign w:val="center"/>
            <w:hideMark/>
          </w:tcPr>
          <w:p w14:paraId="701104FE"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Personalización del aprendizaje (IA)</w:t>
            </w:r>
          </w:p>
        </w:tc>
        <w:tc>
          <w:tcPr>
            <w:tcW w:w="1336" w:type="dxa"/>
            <w:tcBorders>
              <w:top w:val="single" w:sz="4" w:space="0" w:color="auto"/>
              <w:left w:val="single" w:sz="4" w:space="0" w:color="auto"/>
              <w:bottom w:val="single" w:sz="4" w:space="0" w:color="auto"/>
              <w:right w:val="single" w:sz="4" w:space="0" w:color="auto"/>
            </w:tcBorders>
            <w:shd w:val="clear" w:color="000000" w:fill="FEDD81"/>
            <w:vAlign w:val="center"/>
            <w:hideMark/>
          </w:tcPr>
          <w:p w14:paraId="57F986F2"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30</w:t>
            </w:r>
          </w:p>
        </w:tc>
      </w:tr>
      <w:tr w:rsidR="0005618D" w:rsidRPr="0005618D" w14:paraId="6E524F79" w14:textId="77777777" w:rsidTr="0005618D">
        <w:trPr>
          <w:trHeight w:val="57"/>
          <w:jc w:val="center"/>
        </w:trPr>
        <w:tc>
          <w:tcPr>
            <w:tcW w:w="3402" w:type="dxa"/>
            <w:tcBorders>
              <w:top w:val="nil"/>
              <w:left w:val="single" w:sz="4" w:space="0" w:color="auto"/>
              <w:bottom w:val="single" w:sz="4" w:space="0" w:color="auto"/>
              <w:right w:val="single" w:sz="4" w:space="0" w:color="auto"/>
            </w:tcBorders>
            <w:noWrap/>
            <w:vAlign w:val="center"/>
            <w:hideMark/>
          </w:tcPr>
          <w:p w14:paraId="0FA5490F"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Plataformas digitales de apoyo al aprendizaje (LMS)</w:t>
            </w:r>
          </w:p>
        </w:tc>
        <w:tc>
          <w:tcPr>
            <w:tcW w:w="1336" w:type="dxa"/>
            <w:tcBorders>
              <w:top w:val="single" w:sz="4" w:space="0" w:color="auto"/>
              <w:left w:val="single" w:sz="4" w:space="0" w:color="auto"/>
              <w:bottom w:val="single" w:sz="4" w:space="0" w:color="auto"/>
              <w:right w:val="single" w:sz="4" w:space="0" w:color="auto"/>
            </w:tcBorders>
            <w:shd w:val="clear" w:color="000000" w:fill="F98370"/>
            <w:vAlign w:val="center"/>
            <w:hideMark/>
          </w:tcPr>
          <w:p w14:paraId="52F078AC"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20</w:t>
            </w:r>
          </w:p>
        </w:tc>
      </w:tr>
      <w:tr w:rsidR="0005618D" w:rsidRPr="0005618D" w14:paraId="0551DBC0" w14:textId="77777777" w:rsidTr="0005618D">
        <w:trPr>
          <w:trHeight w:val="57"/>
          <w:jc w:val="center"/>
        </w:trPr>
        <w:tc>
          <w:tcPr>
            <w:tcW w:w="3402" w:type="dxa"/>
            <w:tcBorders>
              <w:top w:val="nil"/>
              <w:left w:val="single" w:sz="4" w:space="0" w:color="auto"/>
              <w:bottom w:val="single" w:sz="4" w:space="0" w:color="auto"/>
              <w:right w:val="single" w:sz="4" w:space="0" w:color="auto"/>
            </w:tcBorders>
            <w:noWrap/>
            <w:vAlign w:val="center"/>
            <w:hideMark/>
          </w:tcPr>
          <w:p w14:paraId="66BFD1DC"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Clases magistrales e instrucción guiada</w:t>
            </w:r>
          </w:p>
        </w:tc>
        <w:tc>
          <w:tcPr>
            <w:tcW w:w="1336"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67E2DD54" w14:textId="77777777" w:rsidR="0005618D" w:rsidRPr="0005618D" w:rsidRDefault="0005618D" w:rsidP="005D368E">
            <w:pPr>
              <w:spacing w:line="480" w:lineRule="auto"/>
              <w:jc w:val="center"/>
              <w:rPr>
                <w:color w:val="000000"/>
                <w:sz w:val="12"/>
                <w:szCs w:val="12"/>
                <w:lang w:eastAsia="es-MX"/>
              </w:rPr>
            </w:pPr>
            <w:r w:rsidRPr="0005618D">
              <w:rPr>
                <w:color w:val="000000"/>
                <w:sz w:val="12"/>
                <w:szCs w:val="12"/>
                <w:lang w:eastAsia="es-MX"/>
              </w:rPr>
              <w:t>17</w:t>
            </w:r>
          </w:p>
        </w:tc>
      </w:tr>
    </w:tbl>
    <w:p w14:paraId="35843EC5" w14:textId="77777777" w:rsidR="002C2069" w:rsidRDefault="002C2069" w:rsidP="002C2069">
      <w:pPr>
        <w:pStyle w:val="Descripcin"/>
        <w:ind w:left="567" w:firstLine="0"/>
      </w:pPr>
      <w:r w:rsidRPr="008C0935">
        <w:rPr>
          <w:color w:val="auto"/>
        </w:rPr>
        <w:t>Fuente: Elaboración propia</w:t>
      </w:r>
      <w:r>
        <w:t>.</w:t>
      </w:r>
    </w:p>
    <w:p w14:paraId="0FB4A093" w14:textId="77777777" w:rsidR="0005618D" w:rsidRPr="0005618D" w:rsidRDefault="0005618D" w:rsidP="0005618D">
      <w:pPr>
        <w:pStyle w:val="Ttulo2"/>
        <w:ind w:left="114" w:firstLine="0"/>
        <w:rPr>
          <w:lang w:val="es-CO" w:eastAsia="es-CO"/>
        </w:rPr>
      </w:pPr>
    </w:p>
    <w:p w14:paraId="104BB083" w14:textId="77777777" w:rsidR="00C133EC" w:rsidRPr="00C133EC" w:rsidRDefault="00C133EC" w:rsidP="00C133EC">
      <w:pPr>
        <w:pStyle w:val="Ttulo2"/>
        <w:ind w:left="114" w:firstLine="0"/>
        <w:rPr>
          <w:b w:val="0"/>
          <w:bCs w:val="0"/>
          <w:i w:val="0"/>
          <w:iCs w:val="0"/>
        </w:rPr>
      </w:pPr>
    </w:p>
    <w:p w14:paraId="4FA19D14" w14:textId="2A4B45F5" w:rsidR="0005618D" w:rsidRPr="0005618D" w:rsidRDefault="00B346E5" w:rsidP="00B346E5">
      <w:pPr>
        <w:ind w:firstLine="720"/>
        <w:jc w:val="both"/>
        <w:rPr>
          <w:sz w:val="20"/>
          <w:szCs w:val="20"/>
        </w:rPr>
      </w:pPr>
      <w:r>
        <w:rPr>
          <w:sz w:val="20"/>
          <w:szCs w:val="20"/>
        </w:rPr>
        <w:t>L</w:t>
      </w:r>
      <w:r w:rsidR="0005618D" w:rsidRPr="0005618D">
        <w:rPr>
          <w:sz w:val="20"/>
          <w:szCs w:val="20"/>
        </w:rPr>
        <w:t xml:space="preserve">os resultados evidencian que las estrategias con mayor puntuación total, como el aprendizaje basado en proyectos, los laboratorios virtuales y la simulación mediante gemelos digitales, presentan un desempeño integral superior </w:t>
      </w:r>
      <w:r w:rsidR="0005618D" w:rsidRPr="0005618D">
        <w:rPr>
          <w:sz w:val="20"/>
          <w:szCs w:val="20"/>
        </w:rPr>
        <w:lastRenderedPageBreak/>
        <w:t>al articular de manera consistente múltiples dimensiones pedagógicas. En contraste, estrategias como las plataformas digitales de apoyo al aprendizaje y las clases magistrales e instrucción guiada obtienen puntuaciones considerablemente menores, lo que sugiere una contribución más limitada en el conjunto de dimensiones evaluadas. En este sentido, la clasificación por puntuación total permite no solo establecer una jerarquización clara entre las estrategias, sino también identificar aquellas con mayor potencial para generar impactos significativos en contextos educativos contemporáneos.</w:t>
      </w:r>
    </w:p>
    <w:p w14:paraId="0613EA80" w14:textId="77777777" w:rsidR="0005618D" w:rsidRDefault="0005618D" w:rsidP="0005618D">
      <w:pPr>
        <w:jc w:val="both"/>
        <w:rPr>
          <w:sz w:val="20"/>
          <w:szCs w:val="20"/>
        </w:rPr>
      </w:pPr>
      <w:r w:rsidRPr="0005618D">
        <w:rPr>
          <w:sz w:val="20"/>
          <w:szCs w:val="20"/>
        </w:rPr>
        <w:t>Con el propósito de profundizar en el análisis comparativo, se realizó una clasificación de las estrategias de enseñanza mediante cuartiles, a partir de la distribución de sus puntuaciones totales. Esta segmentación permite agrupar las estrategias en cuatro niveles de desempeño relativo, facilitando la identificación de patrones y diferencias significativas entre ellas.</w:t>
      </w:r>
    </w:p>
    <w:p w14:paraId="4517E8FF" w14:textId="77777777" w:rsidR="0005618D" w:rsidRDefault="0005618D" w:rsidP="0005618D">
      <w:pPr>
        <w:jc w:val="center"/>
        <w:rPr>
          <w:sz w:val="20"/>
          <w:szCs w:val="20"/>
        </w:rPr>
      </w:pPr>
      <w:r w:rsidRPr="0005618D">
        <w:rPr>
          <w:noProof/>
          <w:sz w:val="20"/>
          <w:szCs w:val="20"/>
        </w:rPr>
        <mc:AlternateContent>
          <mc:Choice Requires="wps">
            <w:drawing>
              <wp:anchor distT="45720" distB="45720" distL="114300" distR="114300" simplePos="0" relativeHeight="251659264" behindDoc="0" locked="0" layoutInCell="1" allowOverlap="1" wp14:anchorId="55C6FD11" wp14:editId="074A60B9">
                <wp:simplePos x="0" y="0"/>
                <wp:positionH relativeFrom="column">
                  <wp:posOffset>-190500</wp:posOffset>
                </wp:positionH>
                <wp:positionV relativeFrom="paragraph">
                  <wp:posOffset>88201</wp:posOffset>
                </wp:positionV>
                <wp:extent cx="907415" cy="1404620"/>
                <wp:effectExtent l="0" t="0" r="0" b="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7415" cy="1404620"/>
                        </a:xfrm>
                        <a:prstGeom prst="rect">
                          <a:avLst/>
                        </a:prstGeom>
                        <a:noFill/>
                        <a:ln w="9525">
                          <a:noFill/>
                          <a:miter lim="800000"/>
                          <a:headEnd/>
                          <a:tailEnd/>
                        </a:ln>
                      </wps:spPr>
                      <wps:txbx>
                        <w:txbxContent>
                          <w:p w14:paraId="4744D0B0" w14:textId="25521DDA" w:rsidR="0005618D" w:rsidRDefault="0005618D" w:rsidP="00B346E5">
                            <w:pPr>
                              <w:spacing w:line="276" w:lineRule="auto"/>
                              <w:rPr>
                                <w:sz w:val="18"/>
                                <w:szCs w:val="18"/>
                              </w:rPr>
                            </w:pPr>
                            <w:r w:rsidRPr="001C44AF">
                              <w:rPr>
                                <w:sz w:val="18"/>
                                <w:szCs w:val="18"/>
                              </w:rPr>
                              <w:t>Q4</w:t>
                            </w:r>
                          </w:p>
                          <w:p w14:paraId="775463EC" w14:textId="2B463318" w:rsidR="0005618D" w:rsidRPr="0005618D" w:rsidRDefault="00B346E5" w:rsidP="00B346E5">
                            <w:pPr>
                              <w:pStyle w:val="Sangra3detindependiente"/>
                              <w:spacing w:line="276" w:lineRule="auto"/>
                              <w:ind w:left="0" w:firstLine="0"/>
                              <w:rPr>
                                <w:lang w:val="es-ES" w:eastAsia="en-US"/>
                              </w:rPr>
                            </w:pPr>
                            <w:r>
                              <w:rPr>
                                <w:lang w:val="es-ES" w:eastAsia="en-US"/>
                              </w:rPr>
                              <w:br/>
                            </w:r>
                          </w:p>
                          <w:p w14:paraId="3C555607" w14:textId="7A079B5C" w:rsidR="0005618D" w:rsidRDefault="0005618D" w:rsidP="00B346E5">
                            <w:pPr>
                              <w:spacing w:line="276" w:lineRule="auto"/>
                              <w:rPr>
                                <w:sz w:val="18"/>
                                <w:szCs w:val="18"/>
                              </w:rPr>
                            </w:pPr>
                            <w:r w:rsidRPr="001C44AF">
                              <w:rPr>
                                <w:sz w:val="18"/>
                                <w:szCs w:val="18"/>
                              </w:rPr>
                              <w:t>Q3</w:t>
                            </w:r>
                          </w:p>
                          <w:p w14:paraId="02798914" w14:textId="77777777" w:rsidR="0005618D" w:rsidRDefault="0005618D" w:rsidP="00B346E5">
                            <w:pPr>
                              <w:pStyle w:val="Sangra3detindependiente"/>
                              <w:spacing w:line="276" w:lineRule="auto"/>
                              <w:ind w:left="0" w:firstLine="0"/>
                              <w:rPr>
                                <w:lang w:val="es-ES" w:eastAsia="en-US"/>
                              </w:rPr>
                            </w:pPr>
                          </w:p>
                          <w:p w14:paraId="7399A9B6" w14:textId="77777777" w:rsidR="00B346E5" w:rsidRPr="0005618D" w:rsidRDefault="00B346E5" w:rsidP="00B346E5">
                            <w:pPr>
                              <w:pStyle w:val="Sangra3detindependiente"/>
                              <w:spacing w:line="276" w:lineRule="auto"/>
                              <w:ind w:left="0" w:firstLine="0"/>
                              <w:rPr>
                                <w:lang w:val="es-ES" w:eastAsia="en-US"/>
                              </w:rPr>
                            </w:pPr>
                          </w:p>
                          <w:p w14:paraId="054CC1CD" w14:textId="17EA8F45" w:rsidR="0005618D" w:rsidRDefault="0005618D" w:rsidP="00B346E5">
                            <w:pPr>
                              <w:spacing w:line="276" w:lineRule="auto"/>
                              <w:rPr>
                                <w:sz w:val="18"/>
                                <w:szCs w:val="18"/>
                              </w:rPr>
                            </w:pPr>
                            <w:r w:rsidRPr="001C44AF">
                              <w:rPr>
                                <w:sz w:val="18"/>
                                <w:szCs w:val="18"/>
                              </w:rPr>
                              <w:t>Q2</w:t>
                            </w:r>
                          </w:p>
                          <w:p w14:paraId="29489B52" w14:textId="77777777" w:rsidR="00B346E5" w:rsidRPr="00B346E5" w:rsidRDefault="00B346E5" w:rsidP="00B346E5">
                            <w:pPr>
                              <w:pStyle w:val="Sangra3detindependiente"/>
                              <w:spacing w:line="276" w:lineRule="auto"/>
                              <w:rPr>
                                <w:lang w:val="es-ES" w:eastAsia="en-US"/>
                              </w:rPr>
                            </w:pPr>
                          </w:p>
                          <w:p w14:paraId="24EC1BF2" w14:textId="77777777" w:rsidR="0005618D" w:rsidRPr="0005618D" w:rsidRDefault="0005618D" w:rsidP="00B346E5">
                            <w:pPr>
                              <w:pStyle w:val="Sangra3detindependiente"/>
                              <w:spacing w:line="276" w:lineRule="auto"/>
                              <w:rPr>
                                <w:lang w:val="es-ES" w:eastAsia="en-US"/>
                              </w:rPr>
                            </w:pPr>
                          </w:p>
                          <w:p w14:paraId="1DF922E6" w14:textId="77777777" w:rsidR="0005618D" w:rsidRPr="001C44AF" w:rsidRDefault="0005618D" w:rsidP="00B346E5">
                            <w:pPr>
                              <w:spacing w:line="276" w:lineRule="auto"/>
                              <w:rPr>
                                <w:sz w:val="18"/>
                                <w:szCs w:val="18"/>
                              </w:rPr>
                            </w:pPr>
                            <w:r w:rsidRPr="001C44AF">
                              <w:rPr>
                                <w:sz w:val="18"/>
                                <w:szCs w:val="18"/>
                              </w:rPr>
                              <w:t>Q1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5C6FD11" id="_x0000_t202" coordsize="21600,21600" o:spt="202" path="m,l,21600r21600,l21600,xe">
                <v:stroke joinstyle="miter"/>
                <v:path gradientshapeok="t" o:connecttype="rect"/>
              </v:shapetype>
              <v:shape id="Cuadro de texto 2" o:spid="_x0000_s1026" type="#_x0000_t202" style="position:absolute;left:0;text-align:left;margin-left:-15pt;margin-top:6.95pt;width:71.45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" filled="f" stroked="f">
                <v:textbox style="mso-fit-shape-to-text:t">
                  <w:txbxContent>
                    <w:p w14:paraId="4744D0B0" w14:textId="25521DDA" w:rsidR="0005618D" w:rsidRDefault="0005618D" w:rsidP="00B346E5">
                      <w:pPr>
                        <w:spacing w:line="276" w:lineRule="auto"/>
                        <w:rPr>
                          <w:sz w:val="18"/>
                          <w:szCs w:val="18"/>
                        </w:rPr>
                      </w:pPr>
                      <w:r w:rsidRPr="001C44AF">
                        <w:rPr>
                          <w:sz w:val="18"/>
                          <w:szCs w:val="18"/>
                        </w:rPr>
                        <w:t>Q4</w:t>
                      </w:r>
                    </w:p>
                    <w:p w14:paraId="775463EC" w14:textId="2B463318" w:rsidR="0005618D" w:rsidRPr="0005618D" w:rsidRDefault="00B346E5" w:rsidP="00B346E5">
                      <w:pPr>
                        <w:pStyle w:val="Sangra3detindependiente"/>
                        <w:spacing w:line="276" w:lineRule="auto"/>
                        <w:ind w:left="0" w:firstLine="0"/>
                        <w:rPr>
                          <w:lang w:val="es-ES" w:eastAsia="en-US"/>
                        </w:rPr>
                      </w:pPr>
                      <w:r>
                        <w:rPr>
                          <w:lang w:val="es-ES" w:eastAsia="en-US"/>
                        </w:rPr>
                        <w:br/>
                      </w:r>
                    </w:p>
                    <w:p w14:paraId="3C555607" w14:textId="7A079B5C" w:rsidR="0005618D" w:rsidRDefault="0005618D" w:rsidP="00B346E5">
                      <w:pPr>
                        <w:spacing w:line="276" w:lineRule="auto"/>
                        <w:rPr>
                          <w:sz w:val="18"/>
                          <w:szCs w:val="18"/>
                        </w:rPr>
                      </w:pPr>
                      <w:r w:rsidRPr="001C44AF">
                        <w:rPr>
                          <w:sz w:val="18"/>
                          <w:szCs w:val="18"/>
                        </w:rPr>
                        <w:t>Q3</w:t>
                      </w:r>
                    </w:p>
                    <w:p w14:paraId="02798914" w14:textId="77777777" w:rsidR="0005618D" w:rsidRDefault="0005618D" w:rsidP="00B346E5">
                      <w:pPr>
                        <w:pStyle w:val="Sangra3detindependiente"/>
                        <w:spacing w:line="276" w:lineRule="auto"/>
                        <w:ind w:left="0" w:firstLine="0"/>
                        <w:rPr>
                          <w:lang w:val="es-ES" w:eastAsia="en-US"/>
                        </w:rPr>
                      </w:pPr>
                    </w:p>
                    <w:p w14:paraId="7399A9B6" w14:textId="77777777" w:rsidR="00B346E5" w:rsidRPr="0005618D" w:rsidRDefault="00B346E5" w:rsidP="00B346E5">
                      <w:pPr>
                        <w:pStyle w:val="Sangra3detindependiente"/>
                        <w:spacing w:line="276" w:lineRule="auto"/>
                        <w:ind w:left="0" w:firstLine="0"/>
                        <w:rPr>
                          <w:lang w:val="es-ES" w:eastAsia="en-US"/>
                        </w:rPr>
                      </w:pPr>
                    </w:p>
                    <w:p w14:paraId="054CC1CD" w14:textId="17EA8F45" w:rsidR="0005618D" w:rsidRDefault="0005618D" w:rsidP="00B346E5">
                      <w:pPr>
                        <w:spacing w:line="276" w:lineRule="auto"/>
                        <w:rPr>
                          <w:sz w:val="18"/>
                          <w:szCs w:val="18"/>
                        </w:rPr>
                      </w:pPr>
                      <w:r w:rsidRPr="001C44AF">
                        <w:rPr>
                          <w:sz w:val="18"/>
                          <w:szCs w:val="18"/>
                        </w:rPr>
                        <w:t>Q2</w:t>
                      </w:r>
                    </w:p>
                    <w:p w14:paraId="29489B52" w14:textId="77777777" w:rsidR="00B346E5" w:rsidRPr="00B346E5" w:rsidRDefault="00B346E5" w:rsidP="00B346E5">
                      <w:pPr>
                        <w:pStyle w:val="Sangra3detindependiente"/>
                        <w:spacing w:line="276" w:lineRule="auto"/>
                        <w:rPr>
                          <w:lang w:val="es-ES" w:eastAsia="en-US"/>
                        </w:rPr>
                      </w:pPr>
                    </w:p>
                    <w:p w14:paraId="24EC1BF2" w14:textId="77777777" w:rsidR="0005618D" w:rsidRPr="0005618D" w:rsidRDefault="0005618D" w:rsidP="00B346E5">
                      <w:pPr>
                        <w:pStyle w:val="Sangra3detindependiente"/>
                        <w:spacing w:line="276" w:lineRule="auto"/>
                        <w:rPr>
                          <w:lang w:val="es-ES" w:eastAsia="en-US"/>
                        </w:rPr>
                      </w:pPr>
                    </w:p>
                    <w:p w14:paraId="1DF922E6" w14:textId="77777777" w:rsidR="0005618D" w:rsidRPr="001C44AF" w:rsidRDefault="0005618D" w:rsidP="00B346E5">
                      <w:pPr>
                        <w:spacing w:line="276" w:lineRule="auto"/>
                        <w:rPr>
                          <w:sz w:val="18"/>
                          <w:szCs w:val="18"/>
                        </w:rPr>
                      </w:pPr>
                      <w:r w:rsidRPr="001C44AF">
                        <w:rPr>
                          <w:sz w:val="18"/>
                          <w:szCs w:val="18"/>
                        </w:rPr>
                        <w:t>Q1</w:t>
                      </w:r>
                    </w:p>
                  </w:txbxContent>
                </v:textbox>
              </v:shape>
            </w:pict>
          </mc:Fallback>
        </mc:AlternateContent>
      </w:r>
      <w:r w:rsidRPr="0005618D">
        <w:rPr>
          <w:noProof/>
          <w:sz w:val="20"/>
          <w:szCs w:val="20"/>
        </w:rPr>
        <w:drawing>
          <wp:inline distT="0" distB="0" distL="0" distR="0" wp14:anchorId="40951E2F" wp14:editId="33B3B602">
            <wp:extent cx="3043451" cy="2255556"/>
            <wp:effectExtent l="0" t="0" r="5080" b="0"/>
            <wp:docPr id="19665962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6596286" name=""/>
                    <pic:cNvPicPr/>
                  </pic:nvPicPr>
                  <pic:blipFill>
                    <a:blip r:embed="rId15"/>
                    <a:stretch>
                      <a:fillRect/>
                    </a:stretch>
                  </pic:blipFill>
                  <pic:spPr>
                    <a:xfrm>
                      <a:off x="0" y="0"/>
                      <a:ext cx="3053017" cy="2262645"/>
                    </a:xfrm>
                    <a:prstGeom prst="rect">
                      <a:avLst/>
                    </a:prstGeom>
                  </pic:spPr>
                </pic:pic>
              </a:graphicData>
            </a:graphic>
          </wp:inline>
        </w:drawing>
      </w:r>
    </w:p>
    <w:p w14:paraId="3B0C10D7" w14:textId="785FC0D8" w:rsidR="002C2069" w:rsidRDefault="002C2069" w:rsidP="002C2069">
      <w:pPr>
        <w:pStyle w:val="Descripcin"/>
        <w:jc w:val="left"/>
        <w:rPr>
          <w:b/>
          <w:bCs/>
          <w:color w:val="auto"/>
          <w:sz w:val="20"/>
          <w:szCs w:val="20"/>
        </w:rPr>
      </w:pPr>
      <w:bookmarkStart w:id="8" w:name="_Toc226557603"/>
      <w:r w:rsidRPr="002C2069">
        <w:rPr>
          <w:color w:val="auto"/>
        </w:rPr>
        <w:t xml:space="preserve">Figura </w:t>
      </w:r>
      <w:r>
        <w:rPr>
          <w:color w:val="auto"/>
        </w:rPr>
        <w:t>3</w:t>
      </w:r>
      <w:r w:rsidRPr="002C2069">
        <w:rPr>
          <w:color w:val="auto"/>
        </w:rPr>
        <w:t>. Clasificación por puntuación en cuartiles</w:t>
      </w:r>
      <w:r w:rsidRPr="0005618D">
        <w:rPr>
          <w:b/>
          <w:bCs/>
          <w:color w:val="auto"/>
          <w:sz w:val="20"/>
          <w:szCs w:val="20"/>
        </w:rPr>
        <w:t>.</w:t>
      </w:r>
      <w:bookmarkEnd w:id="8"/>
    </w:p>
    <w:p w14:paraId="4532B041" w14:textId="77777777" w:rsidR="002C2069" w:rsidRDefault="002C2069" w:rsidP="002C2069">
      <w:pPr>
        <w:pStyle w:val="Descripcin"/>
        <w:ind w:left="567" w:firstLine="0"/>
      </w:pPr>
      <w:r w:rsidRPr="008C0935">
        <w:rPr>
          <w:color w:val="auto"/>
        </w:rPr>
        <w:t>Fuente: Elaboración propia</w:t>
      </w:r>
      <w:r>
        <w:t>.</w:t>
      </w:r>
    </w:p>
    <w:p w14:paraId="0ED9D4D7" w14:textId="77777777" w:rsidR="0005618D" w:rsidRDefault="0005618D" w:rsidP="002C2069">
      <w:pPr>
        <w:ind w:firstLine="474"/>
        <w:jc w:val="both"/>
        <w:rPr>
          <w:sz w:val="20"/>
          <w:szCs w:val="20"/>
        </w:rPr>
      </w:pPr>
      <w:r w:rsidRPr="0005618D">
        <w:rPr>
          <w:sz w:val="20"/>
          <w:szCs w:val="20"/>
        </w:rPr>
        <w:t>En este sentido, el cuartil superior (Q4) concentra aquellas estrategias con mayor nivel de contribución global, destacándose el aprendizaje basado en proyectos, los laboratorios virtuales y la simulación mediante gemelos digitales. Por su parte, el cuartil inferior (Q1) agrupa estrategias con menor puntuación total, como las clases magistrales e instrucción guiada, las plataformas digitales de apoyo al aprendizaje y la enseñanza híbrida, evidenciando un menor alcance en las dimensiones evaluadas. Los cuartiles intermedios (Q2 y Q3) representan niveles de desempeño medio, donde se ubican estrategias con aportes parciales o equilibrados, lo que permite reconocer su potencial en contextos específicos de aplicación. De esta manera, la clasificación por cuartiles complementa el análisis por puntuación total, proporcionando una lectura más estructurada de la distribución del desempeño entre las estrategias consideradas.</w:t>
      </w:r>
    </w:p>
    <w:p w14:paraId="302D9963" w14:textId="77777777" w:rsidR="00B346E5" w:rsidRPr="00B346E5" w:rsidRDefault="00B346E5" w:rsidP="00B346E5">
      <w:pPr>
        <w:pStyle w:val="Sangra3detindependiente"/>
        <w:rPr>
          <w:lang w:val="es-ES" w:eastAsia="en-US"/>
        </w:rPr>
      </w:pPr>
    </w:p>
    <w:p w14:paraId="095F13D2" w14:textId="77777777" w:rsidR="00723950" w:rsidRDefault="00723950" w:rsidP="00FC4A50">
      <w:pPr>
        <w:pStyle w:val="Ttulo2"/>
        <w:ind w:left="0" w:firstLine="0"/>
      </w:pPr>
    </w:p>
    <w:p w14:paraId="5B8F3E05" w14:textId="62E9BF1D" w:rsidR="00FC4A50" w:rsidRDefault="00FC4A50" w:rsidP="00FC4A50">
      <w:pPr>
        <w:pStyle w:val="Ttulo2"/>
        <w:numPr>
          <w:ilvl w:val="1"/>
          <w:numId w:val="12"/>
        </w:numPr>
      </w:pPr>
      <w:r>
        <w:t>Clasificación por perfiles</w:t>
      </w:r>
    </w:p>
    <w:p w14:paraId="7BE15DF2" w14:textId="77777777" w:rsidR="00FC4A50" w:rsidRPr="00FC4A50" w:rsidRDefault="00FC4A50" w:rsidP="00FC4A50">
      <w:pPr>
        <w:jc w:val="both"/>
      </w:pPr>
      <w:r w:rsidRPr="00FC4A50">
        <w:t>En segundo lugar, se propone una clasificación por perfiles, la cual se enfoca en identificar patrones de comportamiento en función de grupos de dimensiones afines. En este sentido, las dimensiones se organizan en categorías como componentes pedagógicos activos, autonomía del estudiante, colaboración, uso de tecnología y vinculación con contextos reales. A partir de esta agrupación, cada estrategia puede caracterizarse según el perfil predominante que presenta, permitiendo reconocer si su énfasis se orienta hacia el desarrollo de habilidades prácticas, el fortalecimiento del trabajo colaborativo, la integración tecnológica o el fomento de la autonomía. Este tipo de clasificación aporta una visión más cualitativa y estructural, facilitando la comprensión de la naturaleza pedagógica de cada enfoque.</w:t>
      </w:r>
    </w:p>
    <w:p w14:paraId="26148483" w14:textId="77777777" w:rsidR="008C4BD5" w:rsidRDefault="00FC4A50" w:rsidP="008C4BD5">
      <w:pPr>
        <w:pStyle w:val="Descripcin"/>
        <w:jc w:val="left"/>
        <w:rPr>
          <w:i w:val="0"/>
          <w:iCs w:val="0"/>
          <w:color w:val="auto"/>
          <w:sz w:val="20"/>
          <w:szCs w:val="20"/>
        </w:rPr>
      </w:pPr>
      <w:r w:rsidRPr="008C4BD5">
        <w:rPr>
          <w:i w:val="0"/>
          <w:iCs w:val="0"/>
          <w:color w:val="auto"/>
          <w:sz w:val="20"/>
          <w:szCs w:val="20"/>
        </w:rPr>
        <w:t>La siguiente tabla sintetiza la clasificación por perfiles pedagógicos, integrando las estrategias de enseñanza con sus características predominantes y las subcategorías que orientan su enfoque formativo.</w:t>
      </w:r>
    </w:p>
    <w:p w14:paraId="0FDDF6F1" w14:textId="65D84523" w:rsidR="00FC4A50" w:rsidRDefault="008C4BD5" w:rsidP="008C4BD5">
      <w:pPr>
        <w:pStyle w:val="Descripcin"/>
        <w:ind w:firstLine="0"/>
        <w:jc w:val="left"/>
      </w:pPr>
      <w:r>
        <w:rPr>
          <w:i w:val="0"/>
          <w:iCs w:val="0"/>
          <w:color w:val="auto"/>
          <w:sz w:val="20"/>
          <w:szCs w:val="20"/>
        </w:rPr>
        <w:br/>
      </w:r>
      <w:r w:rsidRPr="008C4BD5">
        <w:rPr>
          <w:i w:val="0"/>
          <w:iCs w:val="0"/>
          <w:color w:val="auto"/>
        </w:rPr>
        <w:t>Tabla</w:t>
      </w:r>
      <w:r>
        <w:rPr>
          <w:i w:val="0"/>
          <w:iCs w:val="0"/>
          <w:color w:val="auto"/>
        </w:rPr>
        <w:t xml:space="preserve"> 7</w:t>
      </w:r>
      <w:r w:rsidRPr="008C4BD5">
        <w:rPr>
          <w:i w:val="0"/>
          <w:iCs w:val="0"/>
          <w:color w:val="auto"/>
        </w:rPr>
        <w:t>. Clasificación por perfiles.</w:t>
      </w:r>
    </w:p>
    <w:tbl>
      <w:tblPr>
        <w:tblW w:w="5271" w:type="dxa"/>
        <w:jc w:val="center"/>
        <w:tblLayout w:type="fixed"/>
        <w:tblCellMar>
          <w:left w:w="70" w:type="dxa"/>
          <w:right w:w="70" w:type="dxa"/>
        </w:tblCellMar>
        <w:tblLook w:val="04A0" w:firstRow="1" w:lastRow="0" w:firstColumn="1" w:lastColumn="0" w:noHBand="0" w:noVBand="1"/>
      </w:tblPr>
      <w:tblGrid>
        <w:gridCol w:w="1129"/>
        <w:gridCol w:w="1418"/>
        <w:gridCol w:w="2724"/>
      </w:tblGrid>
      <w:tr w:rsidR="00FC4A50" w:rsidRPr="00FC4A50" w14:paraId="47F7612B" w14:textId="77777777" w:rsidTr="00FC4A50">
        <w:trPr>
          <w:trHeight w:val="454"/>
          <w:jc w:val="center"/>
        </w:trPr>
        <w:tc>
          <w:tcPr>
            <w:tcW w:w="1129" w:type="dxa"/>
            <w:tcBorders>
              <w:top w:val="single" w:sz="4" w:space="0" w:color="auto"/>
              <w:left w:val="single" w:sz="4" w:space="0" w:color="auto"/>
              <w:bottom w:val="single" w:sz="4" w:space="0" w:color="auto"/>
              <w:right w:val="single" w:sz="4" w:space="0" w:color="auto"/>
            </w:tcBorders>
            <w:shd w:val="clear" w:color="000000" w:fill="AEAAAA"/>
            <w:vAlign w:val="center"/>
            <w:hideMark/>
          </w:tcPr>
          <w:p w14:paraId="51572FED" w14:textId="77777777" w:rsidR="00FC4A50" w:rsidRPr="00FC4A50" w:rsidRDefault="00FC4A50" w:rsidP="00FC4A50">
            <w:pPr>
              <w:jc w:val="center"/>
              <w:rPr>
                <w:b/>
                <w:bCs/>
                <w:color w:val="000000"/>
                <w:sz w:val="14"/>
                <w:szCs w:val="14"/>
                <w:lang w:eastAsia="es-MX"/>
              </w:rPr>
            </w:pPr>
            <w:r w:rsidRPr="00FC4A50">
              <w:rPr>
                <w:b/>
                <w:bCs/>
                <w:color w:val="000000"/>
                <w:sz w:val="14"/>
                <w:szCs w:val="14"/>
                <w:lang w:eastAsia="es-MX"/>
              </w:rPr>
              <w:t>Perfil pedagógico</w:t>
            </w:r>
          </w:p>
        </w:tc>
        <w:tc>
          <w:tcPr>
            <w:tcW w:w="1418" w:type="dxa"/>
            <w:tcBorders>
              <w:top w:val="single" w:sz="4" w:space="0" w:color="auto"/>
              <w:left w:val="nil"/>
              <w:bottom w:val="single" w:sz="4" w:space="0" w:color="auto"/>
              <w:right w:val="single" w:sz="4" w:space="0" w:color="auto"/>
            </w:tcBorders>
            <w:shd w:val="clear" w:color="000000" w:fill="AEAAAA"/>
            <w:vAlign w:val="center"/>
            <w:hideMark/>
          </w:tcPr>
          <w:p w14:paraId="18D66FAA" w14:textId="77777777" w:rsidR="00FC4A50" w:rsidRPr="00FC4A50" w:rsidRDefault="00FC4A50" w:rsidP="00FC4A50">
            <w:pPr>
              <w:jc w:val="center"/>
              <w:rPr>
                <w:b/>
                <w:bCs/>
                <w:color w:val="000000"/>
                <w:sz w:val="14"/>
                <w:szCs w:val="14"/>
                <w:lang w:eastAsia="es-MX"/>
              </w:rPr>
            </w:pPr>
            <w:r w:rsidRPr="00FC4A50">
              <w:rPr>
                <w:b/>
                <w:bCs/>
                <w:color w:val="000000"/>
                <w:sz w:val="14"/>
                <w:szCs w:val="14"/>
                <w:lang w:eastAsia="es-MX"/>
              </w:rPr>
              <w:t>Estrategias asociadas</w:t>
            </w:r>
          </w:p>
        </w:tc>
        <w:tc>
          <w:tcPr>
            <w:tcW w:w="2724" w:type="dxa"/>
            <w:tcBorders>
              <w:top w:val="single" w:sz="4" w:space="0" w:color="auto"/>
              <w:left w:val="nil"/>
              <w:bottom w:val="single" w:sz="4" w:space="0" w:color="auto"/>
              <w:right w:val="single" w:sz="4" w:space="0" w:color="auto"/>
            </w:tcBorders>
            <w:shd w:val="clear" w:color="000000" w:fill="AEAAAA"/>
            <w:vAlign w:val="center"/>
            <w:hideMark/>
          </w:tcPr>
          <w:p w14:paraId="75869B0E" w14:textId="77777777" w:rsidR="00FC4A50" w:rsidRPr="00FC4A50" w:rsidRDefault="00FC4A50" w:rsidP="00FC4A50">
            <w:pPr>
              <w:jc w:val="center"/>
              <w:rPr>
                <w:b/>
                <w:bCs/>
                <w:color w:val="000000"/>
                <w:sz w:val="14"/>
                <w:szCs w:val="14"/>
                <w:lang w:eastAsia="es-MX"/>
              </w:rPr>
            </w:pPr>
            <w:r w:rsidRPr="00FC4A50">
              <w:rPr>
                <w:b/>
                <w:bCs/>
                <w:color w:val="000000"/>
                <w:sz w:val="14"/>
                <w:szCs w:val="14"/>
                <w:lang w:eastAsia="es-MX"/>
              </w:rPr>
              <w:t>Características principales</w:t>
            </w:r>
          </w:p>
        </w:tc>
      </w:tr>
      <w:tr w:rsidR="00FC4A50" w:rsidRPr="00FC4A50" w14:paraId="14DC0CCD" w14:textId="77777777" w:rsidTr="00FC4A50">
        <w:trPr>
          <w:trHeight w:val="454"/>
          <w:jc w:val="center"/>
        </w:trPr>
        <w:tc>
          <w:tcPr>
            <w:tcW w:w="1129" w:type="dxa"/>
            <w:tcBorders>
              <w:top w:val="nil"/>
              <w:left w:val="single" w:sz="4" w:space="0" w:color="auto"/>
              <w:bottom w:val="single" w:sz="4" w:space="0" w:color="auto"/>
              <w:right w:val="single" w:sz="4" w:space="0" w:color="auto"/>
            </w:tcBorders>
            <w:vAlign w:val="center"/>
            <w:hideMark/>
          </w:tcPr>
          <w:p w14:paraId="78579CD6" w14:textId="77777777" w:rsidR="00FC4A50" w:rsidRPr="00FC4A50" w:rsidRDefault="00FC4A50" w:rsidP="00FC4A50">
            <w:pPr>
              <w:jc w:val="center"/>
              <w:rPr>
                <w:color w:val="000000"/>
                <w:sz w:val="14"/>
                <w:szCs w:val="14"/>
                <w:lang w:eastAsia="es-MX"/>
              </w:rPr>
            </w:pPr>
            <w:r w:rsidRPr="00FC4A50">
              <w:rPr>
                <w:color w:val="000000"/>
                <w:sz w:val="14"/>
                <w:szCs w:val="14"/>
                <w:lang w:eastAsia="es-MX"/>
              </w:rPr>
              <w:t>Activo / Práctico</w:t>
            </w:r>
          </w:p>
        </w:tc>
        <w:tc>
          <w:tcPr>
            <w:tcW w:w="1418" w:type="dxa"/>
            <w:tcBorders>
              <w:top w:val="nil"/>
              <w:left w:val="nil"/>
              <w:bottom w:val="single" w:sz="4" w:space="0" w:color="auto"/>
              <w:right w:val="single" w:sz="4" w:space="0" w:color="auto"/>
            </w:tcBorders>
            <w:vAlign w:val="center"/>
            <w:hideMark/>
          </w:tcPr>
          <w:p w14:paraId="5428C55D" w14:textId="77777777" w:rsidR="00FC4A50" w:rsidRPr="00FC4A50" w:rsidRDefault="00FC4A50" w:rsidP="00FC4A50">
            <w:pPr>
              <w:jc w:val="center"/>
              <w:rPr>
                <w:color w:val="000000"/>
                <w:sz w:val="14"/>
                <w:szCs w:val="14"/>
                <w:lang w:eastAsia="es-MX"/>
              </w:rPr>
            </w:pPr>
            <w:r w:rsidRPr="00FC4A50">
              <w:rPr>
                <w:color w:val="000000"/>
                <w:sz w:val="14"/>
                <w:szCs w:val="14"/>
                <w:lang w:eastAsia="es-MX"/>
              </w:rPr>
              <w:t>Aprendizaje basado en proyectos; Aprendizaje basado en problemas</w:t>
            </w:r>
          </w:p>
        </w:tc>
        <w:tc>
          <w:tcPr>
            <w:tcW w:w="2724" w:type="dxa"/>
            <w:tcBorders>
              <w:top w:val="nil"/>
              <w:left w:val="nil"/>
              <w:bottom w:val="single" w:sz="4" w:space="0" w:color="auto"/>
              <w:right w:val="single" w:sz="4" w:space="0" w:color="auto"/>
            </w:tcBorders>
            <w:vAlign w:val="center"/>
            <w:hideMark/>
          </w:tcPr>
          <w:p w14:paraId="3B2851EF" w14:textId="77777777" w:rsidR="00FC4A50" w:rsidRPr="00FC4A50" w:rsidRDefault="00FC4A50" w:rsidP="00FC4A50">
            <w:pPr>
              <w:jc w:val="center"/>
              <w:rPr>
                <w:color w:val="000000"/>
                <w:sz w:val="14"/>
                <w:szCs w:val="14"/>
                <w:lang w:eastAsia="es-MX"/>
              </w:rPr>
            </w:pPr>
            <w:r w:rsidRPr="00FC4A50">
              <w:rPr>
                <w:color w:val="000000"/>
                <w:sz w:val="14"/>
                <w:szCs w:val="14"/>
                <w:lang w:eastAsia="es-MX"/>
              </w:rPr>
              <w:t>Predominio de componentes pedagógicos activos junto con una fuerte vinculación con contextos reales. Favorece el desarrollo de competencias técnicas y blandas, con un rol docente centrado en la facilitación.</w:t>
            </w:r>
          </w:p>
        </w:tc>
      </w:tr>
      <w:tr w:rsidR="00FC4A50" w:rsidRPr="00FC4A50" w14:paraId="2EAF09FC" w14:textId="77777777" w:rsidTr="00FC4A50">
        <w:trPr>
          <w:trHeight w:val="454"/>
          <w:jc w:val="center"/>
        </w:trPr>
        <w:tc>
          <w:tcPr>
            <w:tcW w:w="1129" w:type="dxa"/>
            <w:tcBorders>
              <w:top w:val="nil"/>
              <w:left w:val="single" w:sz="4" w:space="0" w:color="auto"/>
              <w:bottom w:val="single" w:sz="4" w:space="0" w:color="auto"/>
              <w:right w:val="single" w:sz="4" w:space="0" w:color="auto"/>
            </w:tcBorders>
            <w:vAlign w:val="center"/>
            <w:hideMark/>
          </w:tcPr>
          <w:p w14:paraId="58E3D92E" w14:textId="77777777" w:rsidR="00FC4A50" w:rsidRPr="00FC4A50" w:rsidRDefault="00FC4A50" w:rsidP="00FC4A50">
            <w:pPr>
              <w:jc w:val="center"/>
              <w:rPr>
                <w:color w:val="000000"/>
                <w:sz w:val="14"/>
                <w:szCs w:val="14"/>
                <w:lang w:eastAsia="es-MX"/>
              </w:rPr>
            </w:pPr>
            <w:r w:rsidRPr="00FC4A50">
              <w:rPr>
                <w:color w:val="000000"/>
                <w:sz w:val="14"/>
                <w:szCs w:val="14"/>
                <w:lang w:eastAsia="es-MX"/>
              </w:rPr>
              <w:t>Tecnológico / Práctico</w:t>
            </w:r>
          </w:p>
        </w:tc>
        <w:tc>
          <w:tcPr>
            <w:tcW w:w="1418" w:type="dxa"/>
            <w:tcBorders>
              <w:top w:val="nil"/>
              <w:left w:val="nil"/>
              <w:bottom w:val="single" w:sz="4" w:space="0" w:color="auto"/>
              <w:right w:val="single" w:sz="4" w:space="0" w:color="auto"/>
            </w:tcBorders>
            <w:vAlign w:val="center"/>
            <w:hideMark/>
          </w:tcPr>
          <w:p w14:paraId="380FA934" w14:textId="77777777" w:rsidR="00FC4A50" w:rsidRPr="00FC4A50" w:rsidRDefault="00FC4A50" w:rsidP="00FC4A50">
            <w:pPr>
              <w:jc w:val="center"/>
              <w:rPr>
                <w:color w:val="000000"/>
                <w:sz w:val="14"/>
                <w:szCs w:val="14"/>
                <w:lang w:eastAsia="es-MX"/>
              </w:rPr>
            </w:pPr>
            <w:r w:rsidRPr="00FC4A50">
              <w:rPr>
                <w:color w:val="000000"/>
                <w:sz w:val="14"/>
                <w:szCs w:val="14"/>
                <w:lang w:eastAsia="es-MX"/>
              </w:rPr>
              <w:t>Laboratorios virtuales; Simulación / Gemelos digitales</w:t>
            </w:r>
          </w:p>
        </w:tc>
        <w:tc>
          <w:tcPr>
            <w:tcW w:w="2724" w:type="dxa"/>
            <w:tcBorders>
              <w:top w:val="nil"/>
              <w:left w:val="nil"/>
              <w:bottom w:val="single" w:sz="4" w:space="0" w:color="auto"/>
              <w:right w:val="single" w:sz="4" w:space="0" w:color="auto"/>
            </w:tcBorders>
            <w:vAlign w:val="center"/>
            <w:hideMark/>
          </w:tcPr>
          <w:p w14:paraId="4BDB1485" w14:textId="77777777" w:rsidR="00FC4A50" w:rsidRPr="00FC4A50" w:rsidRDefault="00FC4A50" w:rsidP="00FC4A50">
            <w:pPr>
              <w:jc w:val="center"/>
              <w:rPr>
                <w:color w:val="000000"/>
                <w:sz w:val="14"/>
                <w:szCs w:val="14"/>
                <w:lang w:eastAsia="es-MX"/>
              </w:rPr>
            </w:pPr>
            <w:r w:rsidRPr="00FC4A50">
              <w:rPr>
                <w:color w:val="000000"/>
                <w:sz w:val="14"/>
                <w:szCs w:val="14"/>
                <w:lang w:eastAsia="es-MX"/>
              </w:rPr>
              <w:t>Alto énfasis en el uso de tecnología, articulado con la vinculación con contextos reales y el desarrollo de competencias técnicas. Permite la experimentación en entornos simulados que replican escenarios industriales complejos.</w:t>
            </w:r>
          </w:p>
        </w:tc>
      </w:tr>
      <w:tr w:rsidR="00FC4A50" w:rsidRPr="00FC4A50" w14:paraId="43E8EDA7" w14:textId="77777777" w:rsidTr="00FC4A50">
        <w:trPr>
          <w:trHeight w:val="454"/>
          <w:jc w:val="center"/>
        </w:trPr>
        <w:tc>
          <w:tcPr>
            <w:tcW w:w="1129" w:type="dxa"/>
            <w:tcBorders>
              <w:top w:val="nil"/>
              <w:left w:val="single" w:sz="4" w:space="0" w:color="auto"/>
              <w:bottom w:val="single" w:sz="4" w:space="0" w:color="auto"/>
              <w:right w:val="single" w:sz="4" w:space="0" w:color="auto"/>
            </w:tcBorders>
            <w:vAlign w:val="center"/>
            <w:hideMark/>
          </w:tcPr>
          <w:p w14:paraId="0C1ECFF5" w14:textId="77777777" w:rsidR="00FC4A50" w:rsidRPr="00FC4A50" w:rsidRDefault="00FC4A50" w:rsidP="00FC4A50">
            <w:pPr>
              <w:jc w:val="center"/>
              <w:rPr>
                <w:color w:val="000000"/>
                <w:sz w:val="14"/>
                <w:szCs w:val="14"/>
                <w:lang w:eastAsia="es-MX"/>
              </w:rPr>
            </w:pPr>
            <w:r w:rsidRPr="00FC4A50">
              <w:rPr>
                <w:color w:val="000000"/>
                <w:sz w:val="14"/>
                <w:szCs w:val="14"/>
                <w:lang w:eastAsia="es-MX"/>
              </w:rPr>
              <w:t>Motivacional / Experiencial</w:t>
            </w:r>
          </w:p>
        </w:tc>
        <w:tc>
          <w:tcPr>
            <w:tcW w:w="1418" w:type="dxa"/>
            <w:tcBorders>
              <w:top w:val="nil"/>
              <w:left w:val="nil"/>
              <w:bottom w:val="single" w:sz="4" w:space="0" w:color="auto"/>
              <w:right w:val="single" w:sz="4" w:space="0" w:color="auto"/>
            </w:tcBorders>
            <w:vAlign w:val="center"/>
            <w:hideMark/>
          </w:tcPr>
          <w:p w14:paraId="151CA174" w14:textId="77777777" w:rsidR="00FC4A50" w:rsidRPr="00FC4A50" w:rsidRDefault="00FC4A50" w:rsidP="00FC4A50">
            <w:pPr>
              <w:jc w:val="center"/>
              <w:rPr>
                <w:color w:val="000000"/>
                <w:sz w:val="14"/>
                <w:szCs w:val="14"/>
                <w:lang w:eastAsia="es-MX"/>
              </w:rPr>
            </w:pPr>
            <w:r w:rsidRPr="00FC4A50">
              <w:rPr>
                <w:color w:val="000000"/>
                <w:sz w:val="14"/>
                <w:szCs w:val="14"/>
                <w:lang w:eastAsia="es-MX"/>
              </w:rPr>
              <w:t>Gamificación</w:t>
            </w:r>
          </w:p>
        </w:tc>
        <w:tc>
          <w:tcPr>
            <w:tcW w:w="2724" w:type="dxa"/>
            <w:tcBorders>
              <w:top w:val="nil"/>
              <w:left w:val="nil"/>
              <w:bottom w:val="single" w:sz="4" w:space="0" w:color="auto"/>
              <w:right w:val="single" w:sz="4" w:space="0" w:color="auto"/>
            </w:tcBorders>
            <w:vAlign w:val="center"/>
            <w:hideMark/>
          </w:tcPr>
          <w:p w14:paraId="066AA281" w14:textId="77777777" w:rsidR="00FC4A50" w:rsidRPr="00FC4A50" w:rsidRDefault="00FC4A50" w:rsidP="00FC4A50">
            <w:pPr>
              <w:jc w:val="center"/>
              <w:rPr>
                <w:color w:val="000000"/>
                <w:sz w:val="14"/>
                <w:szCs w:val="14"/>
                <w:lang w:eastAsia="es-MX"/>
              </w:rPr>
            </w:pPr>
            <w:r w:rsidRPr="00FC4A50">
              <w:rPr>
                <w:color w:val="000000"/>
                <w:sz w:val="14"/>
                <w:szCs w:val="14"/>
                <w:lang w:eastAsia="es-MX"/>
              </w:rPr>
              <w:t>Se enfoca en la motivación y rol docente, promoviendo la participación activa y el compromiso del estudiante. Presenta menor incidencia en profundidad conceptual y en la vinculación con problemas reales.</w:t>
            </w:r>
          </w:p>
        </w:tc>
      </w:tr>
      <w:tr w:rsidR="00FC4A50" w:rsidRPr="00FC4A50" w14:paraId="4BC52171" w14:textId="77777777" w:rsidTr="00FC4A50">
        <w:trPr>
          <w:trHeight w:val="454"/>
          <w:jc w:val="center"/>
        </w:trPr>
        <w:tc>
          <w:tcPr>
            <w:tcW w:w="1129" w:type="dxa"/>
            <w:tcBorders>
              <w:top w:val="nil"/>
              <w:left w:val="single" w:sz="4" w:space="0" w:color="auto"/>
              <w:bottom w:val="single" w:sz="4" w:space="0" w:color="auto"/>
              <w:right w:val="single" w:sz="4" w:space="0" w:color="auto"/>
            </w:tcBorders>
            <w:vAlign w:val="center"/>
            <w:hideMark/>
          </w:tcPr>
          <w:p w14:paraId="59F201BF" w14:textId="77777777" w:rsidR="00FC4A50" w:rsidRPr="00FC4A50" w:rsidRDefault="00FC4A50" w:rsidP="00FC4A50">
            <w:pPr>
              <w:jc w:val="center"/>
              <w:rPr>
                <w:color w:val="000000"/>
                <w:sz w:val="14"/>
                <w:szCs w:val="14"/>
                <w:lang w:eastAsia="es-MX"/>
              </w:rPr>
            </w:pPr>
            <w:r w:rsidRPr="00FC4A50">
              <w:rPr>
                <w:color w:val="000000"/>
                <w:sz w:val="14"/>
                <w:szCs w:val="14"/>
                <w:lang w:eastAsia="es-MX"/>
              </w:rPr>
              <w:t>Social / Constructivista</w:t>
            </w:r>
          </w:p>
        </w:tc>
        <w:tc>
          <w:tcPr>
            <w:tcW w:w="1418" w:type="dxa"/>
            <w:tcBorders>
              <w:top w:val="nil"/>
              <w:left w:val="nil"/>
              <w:bottom w:val="single" w:sz="4" w:space="0" w:color="auto"/>
              <w:right w:val="single" w:sz="4" w:space="0" w:color="auto"/>
            </w:tcBorders>
            <w:vAlign w:val="center"/>
            <w:hideMark/>
          </w:tcPr>
          <w:p w14:paraId="3439F3AC" w14:textId="77777777" w:rsidR="00FC4A50" w:rsidRPr="00FC4A50" w:rsidRDefault="00FC4A50" w:rsidP="00FC4A50">
            <w:pPr>
              <w:jc w:val="center"/>
              <w:rPr>
                <w:color w:val="000000"/>
                <w:sz w:val="14"/>
                <w:szCs w:val="14"/>
                <w:lang w:eastAsia="es-MX"/>
              </w:rPr>
            </w:pPr>
            <w:r w:rsidRPr="00FC4A50">
              <w:rPr>
                <w:color w:val="000000"/>
                <w:sz w:val="14"/>
                <w:szCs w:val="14"/>
                <w:lang w:eastAsia="es-MX"/>
              </w:rPr>
              <w:t>Debate, discusión pedagógica; Trabajo colaborativo</w:t>
            </w:r>
          </w:p>
        </w:tc>
        <w:tc>
          <w:tcPr>
            <w:tcW w:w="2724" w:type="dxa"/>
            <w:tcBorders>
              <w:top w:val="nil"/>
              <w:left w:val="nil"/>
              <w:bottom w:val="single" w:sz="4" w:space="0" w:color="auto"/>
              <w:right w:val="single" w:sz="4" w:space="0" w:color="auto"/>
            </w:tcBorders>
            <w:vAlign w:val="center"/>
            <w:hideMark/>
          </w:tcPr>
          <w:p w14:paraId="2E45EDEB" w14:textId="77777777" w:rsidR="00FC4A50" w:rsidRPr="00FC4A50" w:rsidRDefault="00FC4A50" w:rsidP="00FC4A50">
            <w:pPr>
              <w:jc w:val="center"/>
              <w:rPr>
                <w:color w:val="000000"/>
                <w:sz w:val="14"/>
                <w:szCs w:val="14"/>
                <w:lang w:eastAsia="es-MX"/>
              </w:rPr>
            </w:pPr>
            <w:r w:rsidRPr="00FC4A50">
              <w:rPr>
                <w:color w:val="000000"/>
                <w:sz w:val="14"/>
                <w:szCs w:val="14"/>
                <w:lang w:eastAsia="es-MX"/>
              </w:rPr>
              <w:t>Predominio de la colaboración, con énfasis en la interacción social, el desarrollo de competencias blandas y el pensamiento crítico. Menor presencia del uso de tecnología y del componente práctico.</w:t>
            </w:r>
          </w:p>
        </w:tc>
      </w:tr>
      <w:tr w:rsidR="00FC4A50" w:rsidRPr="00FC4A50" w14:paraId="3A85109D" w14:textId="77777777" w:rsidTr="00FC4A50">
        <w:trPr>
          <w:trHeight w:val="454"/>
          <w:jc w:val="center"/>
        </w:trPr>
        <w:tc>
          <w:tcPr>
            <w:tcW w:w="1129" w:type="dxa"/>
            <w:tcBorders>
              <w:top w:val="nil"/>
              <w:left w:val="single" w:sz="4" w:space="0" w:color="auto"/>
              <w:bottom w:val="single" w:sz="4" w:space="0" w:color="auto"/>
              <w:right w:val="single" w:sz="4" w:space="0" w:color="auto"/>
            </w:tcBorders>
            <w:vAlign w:val="center"/>
            <w:hideMark/>
          </w:tcPr>
          <w:p w14:paraId="64A0DA6B" w14:textId="77777777" w:rsidR="00FC4A50" w:rsidRPr="00FC4A50" w:rsidRDefault="00FC4A50" w:rsidP="00FC4A50">
            <w:pPr>
              <w:jc w:val="center"/>
              <w:rPr>
                <w:color w:val="000000"/>
                <w:sz w:val="14"/>
                <w:szCs w:val="14"/>
                <w:lang w:eastAsia="es-MX"/>
              </w:rPr>
            </w:pPr>
            <w:r w:rsidRPr="00FC4A50">
              <w:rPr>
                <w:color w:val="000000"/>
                <w:sz w:val="14"/>
                <w:szCs w:val="14"/>
                <w:lang w:eastAsia="es-MX"/>
              </w:rPr>
              <w:t>Flexible / Integrador</w:t>
            </w:r>
          </w:p>
        </w:tc>
        <w:tc>
          <w:tcPr>
            <w:tcW w:w="1418" w:type="dxa"/>
            <w:tcBorders>
              <w:top w:val="nil"/>
              <w:left w:val="nil"/>
              <w:bottom w:val="single" w:sz="4" w:space="0" w:color="auto"/>
              <w:right w:val="single" w:sz="4" w:space="0" w:color="auto"/>
            </w:tcBorders>
            <w:vAlign w:val="center"/>
            <w:hideMark/>
          </w:tcPr>
          <w:p w14:paraId="09E82A11" w14:textId="77777777" w:rsidR="00FC4A50" w:rsidRPr="00FC4A50" w:rsidRDefault="00FC4A50" w:rsidP="00FC4A50">
            <w:pPr>
              <w:jc w:val="center"/>
              <w:rPr>
                <w:color w:val="000000"/>
                <w:sz w:val="14"/>
                <w:szCs w:val="14"/>
                <w:lang w:eastAsia="es-MX"/>
              </w:rPr>
            </w:pPr>
            <w:r w:rsidRPr="00FC4A50">
              <w:rPr>
                <w:color w:val="000000"/>
                <w:sz w:val="14"/>
                <w:szCs w:val="14"/>
                <w:lang w:eastAsia="es-MX"/>
              </w:rPr>
              <w:t>Aula invertida; Enseñanza híbrida; Plataformas digitales (LMS)</w:t>
            </w:r>
          </w:p>
        </w:tc>
        <w:tc>
          <w:tcPr>
            <w:tcW w:w="2724" w:type="dxa"/>
            <w:tcBorders>
              <w:top w:val="nil"/>
              <w:left w:val="nil"/>
              <w:bottom w:val="single" w:sz="4" w:space="0" w:color="auto"/>
              <w:right w:val="single" w:sz="4" w:space="0" w:color="auto"/>
            </w:tcBorders>
            <w:vAlign w:val="center"/>
            <w:hideMark/>
          </w:tcPr>
          <w:p w14:paraId="2AA296EF" w14:textId="77777777" w:rsidR="00FC4A50" w:rsidRPr="00FC4A50" w:rsidRDefault="00FC4A50" w:rsidP="00FC4A50">
            <w:pPr>
              <w:jc w:val="center"/>
              <w:rPr>
                <w:color w:val="000000"/>
                <w:sz w:val="14"/>
                <w:szCs w:val="14"/>
                <w:lang w:eastAsia="es-MX"/>
              </w:rPr>
            </w:pPr>
            <w:r w:rsidRPr="00FC4A50">
              <w:rPr>
                <w:color w:val="000000"/>
                <w:sz w:val="14"/>
                <w:szCs w:val="14"/>
                <w:lang w:eastAsia="es-MX"/>
              </w:rPr>
              <w:t>Articulación entre el uso de tecnología y los componentes pedagógicos activos. Facilita la integración de metodologías y la adaptación a distintos contextos educativos.</w:t>
            </w:r>
          </w:p>
        </w:tc>
      </w:tr>
      <w:tr w:rsidR="00FC4A50" w:rsidRPr="00FC4A50" w14:paraId="04F8DA1E" w14:textId="77777777" w:rsidTr="00FC4A50">
        <w:trPr>
          <w:trHeight w:val="454"/>
          <w:jc w:val="center"/>
        </w:trPr>
        <w:tc>
          <w:tcPr>
            <w:tcW w:w="1129" w:type="dxa"/>
            <w:tcBorders>
              <w:top w:val="nil"/>
              <w:left w:val="single" w:sz="4" w:space="0" w:color="auto"/>
              <w:bottom w:val="single" w:sz="4" w:space="0" w:color="auto"/>
              <w:right w:val="single" w:sz="4" w:space="0" w:color="auto"/>
            </w:tcBorders>
            <w:vAlign w:val="center"/>
            <w:hideMark/>
          </w:tcPr>
          <w:p w14:paraId="1DDB1CF2" w14:textId="77777777" w:rsidR="00FC4A50" w:rsidRPr="00FC4A50" w:rsidRDefault="00FC4A50" w:rsidP="00FC4A50">
            <w:pPr>
              <w:jc w:val="center"/>
              <w:rPr>
                <w:color w:val="000000"/>
                <w:sz w:val="14"/>
                <w:szCs w:val="14"/>
                <w:lang w:eastAsia="es-MX"/>
              </w:rPr>
            </w:pPr>
            <w:r w:rsidRPr="00FC4A50">
              <w:rPr>
                <w:color w:val="000000"/>
                <w:sz w:val="14"/>
                <w:szCs w:val="14"/>
                <w:lang w:eastAsia="es-MX"/>
              </w:rPr>
              <w:t>Adaptativo / Individual</w:t>
            </w:r>
          </w:p>
        </w:tc>
        <w:tc>
          <w:tcPr>
            <w:tcW w:w="1418" w:type="dxa"/>
            <w:tcBorders>
              <w:top w:val="nil"/>
              <w:left w:val="nil"/>
              <w:bottom w:val="single" w:sz="4" w:space="0" w:color="auto"/>
              <w:right w:val="single" w:sz="4" w:space="0" w:color="auto"/>
            </w:tcBorders>
            <w:vAlign w:val="center"/>
            <w:hideMark/>
          </w:tcPr>
          <w:p w14:paraId="79F23572" w14:textId="77777777" w:rsidR="00FC4A50" w:rsidRPr="00FC4A50" w:rsidRDefault="00FC4A50" w:rsidP="00FC4A50">
            <w:pPr>
              <w:jc w:val="center"/>
              <w:rPr>
                <w:color w:val="000000"/>
                <w:sz w:val="14"/>
                <w:szCs w:val="14"/>
                <w:lang w:eastAsia="es-MX"/>
              </w:rPr>
            </w:pPr>
            <w:r w:rsidRPr="00FC4A50">
              <w:rPr>
                <w:color w:val="000000"/>
                <w:sz w:val="14"/>
                <w:szCs w:val="14"/>
                <w:lang w:eastAsia="es-MX"/>
              </w:rPr>
              <w:t>Personalización del aprendizaje (IA)</w:t>
            </w:r>
          </w:p>
        </w:tc>
        <w:tc>
          <w:tcPr>
            <w:tcW w:w="2724" w:type="dxa"/>
            <w:tcBorders>
              <w:top w:val="nil"/>
              <w:left w:val="nil"/>
              <w:bottom w:val="single" w:sz="4" w:space="0" w:color="auto"/>
              <w:right w:val="single" w:sz="4" w:space="0" w:color="auto"/>
            </w:tcBorders>
            <w:vAlign w:val="center"/>
            <w:hideMark/>
          </w:tcPr>
          <w:p w14:paraId="5BF945D5" w14:textId="77777777" w:rsidR="00FC4A50" w:rsidRPr="00FC4A50" w:rsidRDefault="00FC4A50" w:rsidP="00FC4A50">
            <w:pPr>
              <w:jc w:val="center"/>
              <w:rPr>
                <w:color w:val="000000"/>
                <w:sz w:val="14"/>
                <w:szCs w:val="14"/>
                <w:lang w:eastAsia="es-MX"/>
              </w:rPr>
            </w:pPr>
            <w:r w:rsidRPr="00FC4A50">
              <w:rPr>
                <w:color w:val="000000"/>
                <w:sz w:val="14"/>
                <w:szCs w:val="14"/>
                <w:lang w:eastAsia="es-MX"/>
              </w:rPr>
              <w:t>Predominio de la autonomía del estudiante. Permite ajustar los procesos formativos a características individuales, con menor énfasis en la colaboración.</w:t>
            </w:r>
          </w:p>
        </w:tc>
      </w:tr>
    </w:tbl>
    <w:p w14:paraId="0C4B5A3E" w14:textId="77777777" w:rsidR="008C4BD5" w:rsidRDefault="008C4BD5" w:rsidP="008C4BD5">
      <w:pPr>
        <w:pStyle w:val="Descripcin"/>
        <w:ind w:left="567" w:firstLine="0"/>
      </w:pPr>
      <w:r w:rsidRPr="008C0935">
        <w:rPr>
          <w:color w:val="auto"/>
        </w:rPr>
        <w:t>Fuente: Elaboración propia</w:t>
      </w:r>
      <w:r>
        <w:t>.</w:t>
      </w:r>
    </w:p>
    <w:p w14:paraId="13F60AAA" w14:textId="77777777" w:rsidR="00B346E5" w:rsidRDefault="00FC4A50" w:rsidP="008C4BD5">
      <w:pPr>
        <w:spacing w:before="100" w:beforeAutospacing="1" w:after="100" w:afterAutospacing="1"/>
        <w:ind w:firstLine="567"/>
        <w:jc w:val="both"/>
        <w:rPr>
          <w:sz w:val="20"/>
          <w:szCs w:val="20"/>
        </w:rPr>
      </w:pPr>
      <w:r w:rsidRPr="00FC4A50">
        <w:rPr>
          <w:sz w:val="20"/>
          <w:szCs w:val="20"/>
        </w:rPr>
        <w:t xml:space="preserve">Esta clasificación deja claro que las estrategias de enseñanza no solo varían en cuánto a lo que aportan finalmente, sino en la lógica pedagógica que hay detrás de cada una. Lo verdaderamente importante aquí no es solo medir su contribución, sino entender cómo se estructura el aprendizaje: ya sea desde la práctica pura, la mediación tecnológica, el trabajo con otros o la propia autonomía del alumno. Al final, cada estrategia es una forma distinta de </w:t>
      </w:r>
      <w:r w:rsidRPr="00FC4A50">
        <w:rPr>
          <w:sz w:val="20"/>
          <w:szCs w:val="20"/>
        </w:rPr>
        <w:lastRenderedPageBreak/>
        <w:t>conectar al estudiante con el conocimiento y con su entorno real, dependerá del contexto el hecho de aplicar una u otra.</w:t>
      </w:r>
      <w:r w:rsidR="00B346E5">
        <w:rPr>
          <w:sz w:val="20"/>
          <w:szCs w:val="20"/>
        </w:rPr>
        <w:br/>
      </w:r>
      <w:r w:rsidRPr="00B346E5">
        <w:rPr>
          <w:sz w:val="20"/>
          <w:szCs w:val="20"/>
        </w:rPr>
        <w:t>Ahora bien, identificar estos perfiles ayuda a comprender mejor qué papel juega cada método dentro de la formación, especialmente cuando el reto es integrar tecnología para resolver problemas complejos. No se trata de crear una jerarquía de "mejores y peores" estrategias, sino de contar con una herramienta que guíe las decisiones pedagógicas. El objetivo es poder elegir y combinar estos enfoques con criterio, asegurando que encajen con lo que se busca enseñar y con la realidad de cada espacio educativo</w:t>
      </w:r>
      <w:r w:rsidR="00B346E5">
        <w:rPr>
          <w:sz w:val="20"/>
          <w:szCs w:val="20"/>
        </w:rPr>
        <w:t>.</w:t>
      </w:r>
    </w:p>
    <w:p w14:paraId="1BDBCAF4" w14:textId="3774FC31" w:rsidR="008C4BD5" w:rsidRDefault="00FC4A50" w:rsidP="008C4BD5">
      <w:pPr>
        <w:spacing w:before="100" w:beforeAutospacing="1" w:after="100" w:afterAutospacing="1"/>
        <w:jc w:val="both"/>
      </w:pPr>
      <w:r w:rsidRPr="00FC4A50">
        <w:rPr>
          <w:sz w:val="20"/>
          <w:szCs w:val="20"/>
        </w:rPr>
        <w:t xml:space="preserve">En tercer lugar, se establece una clasificación en función del grado de dependencia de la infraestructura, entendida como el nivel de requerimiento de interacción física o tecnológica necesario para la implementación efectiva de cada estrategia. </w:t>
      </w:r>
      <w:r w:rsidR="003533A3">
        <w:rPr>
          <w:sz w:val="20"/>
          <w:szCs w:val="20"/>
        </w:rPr>
        <w:t>E</w:t>
      </w:r>
      <w:r w:rsidRPr="00FC4A50">
        <w:rPr>
          <w:sz w:val="20"/>
          <w:szCs w:val="20"/>
        </w:rPr>
        <w:t>s posible distinguir entre estrategias con alta dependencia, estrategias de dependencia media y estrategias de baja dependencia. Esta clasificación resulta particularmente relevante en el contexto de la educación mediada por tecnologías y en escenarios asociados a la Industria 4.0, donde la disponibilidad y acceso a infraestructura condicionan la viabilidad de las estrategias.</w:t>
      </w:r>
    </w:p>
    <w:p w14:paraId="26947522" w14:textId="3EB32ADC" w:rsidR="008C4BD5" w:rsidRPr="008C4BD5" w:rsidRDefault="008C4BD5" w:rsidP="008C4BD5">
      <w:bookmarkStart w:id="9" w:name="_Toc226557589"/>
      <w:r w:rsidRPr="008C4BD5">
        <w:rPr>
          <w:sz w:val="18"/>
          <w:szCs w:val="18"/>
        </w:rPr>
        <w:t xml:space="preserve">Tabla </w:t>
      </w:r>
      <w:r>
        <w:rPr>
          <w:sz w:val="18"/>
          <w:szCs w:val="18"/>
        </w:rPr>
        <w:t>8</w:t>
      </w:r>
      <w:r w:rsidRPr="008C4BD5">
        <w:rPr>
          <w:sz w:val="18"/>
          <w:szCs w:val="18"/>
        </w:rPr>
        <w:t>. Clasificación por dependencia de infraestructura.</w:t>
      </w:r>
      <w:bookmarkEnd w:id="9"/>
    </w:p>
    <w:tbl>
      <w:tblPr>
        <w:tblW w:w="5325" w:type="dxa"/>
        <w:jc w:val="center"/>
        <w:tblLayout w:type="fixed"/>
        <w:tblCellMar>
          <w:left w:w="70" w:type="dxa"/>
          <w:right w:w="70" w:type="dxa"/>
        </w:tblCellMar>
        <w:tblLook w:val="04A0" w:firstRow="1" w:lastRow="0" w:firstColumn="1" w:lastColumn="0" w:noHBand="0" w:noVBand="1"/>
      </w:tblPr>
      <w:tblGrid>
        <w:gridCol w:w="3397"/>
        <w:gridCol w:w="1928"/>
      </w:tblGrid>
      <w:tr w:rsidR="00FC4A50" w:rsidRPr="00262932" w14:paraId="5A85D9A9" w14:textId="77777777" w:rsidTr="00FC4A50">
        <w:trPr>
          <w:trHeight w:val="227"/>
          <w:jc w:val="center"/>
        </w:trPr>
        <w:tc>
          <w:tcPr>
            <w:tcW w:w="339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3E3CB80" w14:textId="77777777" w:rsidR="00FC4A50" w:rsidRPr="00262932" w:rsidRDefault="00FC4A50" w:rsidP="00FC4A50">
            <w:pPr>
              <w:jc w:val="center"/>
              <w:rPr>
                <w:b/>
                <w:bCs/>
                <w:color w:val="000000"/>
                <w:sz w:val="16"/>
                <w:szCs w:val="16"/>
                <w:lang w:eastAsia="es-MX"/>
              </w:rPr>
            </w:pPr>
            <w:r w:rsidRPr="00262932">
              <w:rPr>
                <w:b/>
                <w:bCs/>
                <w:color w:val="000000"/>
                <w:sz w:val="16"/>
                <w:szCs w:val="16"/>
                <w:lang w:eastAsia="es-MX"/>
              </w:rPr>
              <w:t>Estrategias de enseñanza / Dimensiones pedagógicas</w:t>
            </w:r>
          </w:p>
        </w:tc>
        <w:tc>
          <w:tcPr>
            <w:tcW w:w="1928" w:type="dxa"/>
            <w:tcBorders>
              <w:top w:val="single" w:sz="4" w:space="0" w:color="auto"/>
              <w:left w:val="nil"/>
              <w:bottom w:val="single" w:sz="4" w:space="0" w:color="auto"/>
              <w:right w:val="single" w:sz="4" w:space="0" w:color="auto"/>
            </w:tcBorders>
            <w:shd w:val="clear" w:color="000000" w:fill="D9D9D9"/>
            <w:vAlign w:val="center"/>
            <w:hideMark/>
          </w:tcPr>
          <w:p w14:paraId="0502E131" w14:textId="77777777" w:rsidR="00FC4A50" w:rsidRPr="00262932" w:rsidRDefault="00FC4A50" w:rsidP="00FC4A50">
            <w:pPr>
              <w:jc w:val="center"/>
              <w:rPr>
                <w:b/>
                <w:bCs/>
                <w:color w:val="000000"/>
                <w:sz w:val="16"/>
                <w:szCs w:val="16"/>
                <w:lang w:eastAsia="es-MX"/>
              </w:rPr>
            </w:pPr>
            <w:r w:rsidRPr="00262932">
              <w:rPr>
                <w:b/>
                <w:bCs/>
                <w:color w:val="000000"/>
                <w:sz w:val="16"/>
                <w:szCs w:val="16"/>
                <w:lang w:eastAsia="es-MX"/>
              </w:rPr>
              <w:t>Requiere Interacción con infraestructura</w:t>
            </w:r>
          </w:p>
        </w:tc>
      </w:tr>
      <w:tr w:rsidR="00FC4A50" w:rsidRPr="00262932" w14:paraId="02EF4C08" w14:textId="77777777" w:rsidTr="00FC4A50">
        <w:trPr>
          <w:trHeight w:val="20"/>
          <w:jc w:val="center"/>
        </w:trPr>
        <w:tc>
          <w:tcPr>
            <w:tcW w:w="3397" w:type="dxa"/>
            <w:tcBorders>
              <w:top w:val="nil"/>
              <w:left w:val="single" w:sz="4" w:space="0" w:color="auto"/>
              <w:bottom w:val="single" w:sz="4" w:space="0" w:color="auto"/>
              <w:right w:val="single" w:sz="4" w:space="0" w:color="auto"/>
            </w:tcBorders>
            <w:vAlign w:val="center"/>
            <w:hideMark/>
          </w:tcPr>
          <w:p w14:paraId="5BFBFF76" w14:textId="77777777" w:rsidR="00FC4A50" w:rsidRPr="00262932" w:rsidRDefault="00FC4A50" w:rsidP="00FC4A50">
            <w:pPr>
              <w:jc w:val="center"/>
              <w:rPr>
                <w:color w:val="000000"/>
                <w:sz w:val="16"/>
                <w:szCs w:val="16"/>
                <w:lang w:eastAsia="es-MX"/>
              </w:rPr>
            </w:pPr>
            <w:r w:rsidRPr="00262932">
              <w:rPr>
                <w:color w:val="000000"/>
                <w:sz w:val="16"/>
                <w:szCs w:val="16"/>
                <w:lang w:eastAsia="es-MX"/>
              </w:rPr>
              <w:t>Gamificación</w:t>
            </w:r>
          </w:p>
        </w:tc>
        <w:tc>
          <w:tcPr>
            <w:tcW w:w="1928" w:type="dxa"/>
            <w:tcBorders>
              <w:top w:val="single" w:sz="4" w:space="0" w:color="auto"/>
              <w:left w:val="single" w:sz="4" w:space="0" w:color="auto"/>
              <w:bottom w:val="nil"/>
              <w:right w:val="single" w:sz="4" w:space="0" w:color="auto"/>
            </w:tcBorders>
            <w:shd w:val="clear" w:color="DDEBF7" w:fill="CCFFCC"/>
            <w:noWrap/>
            <w:vAlign w:val="center"/>
            <w:hideMark/>
          </w:tcPr>
          <w:p w14:paraId="6D842E40" w14:textId="77777777" w:rsidR="00FC4A50" w:rsidRPr="00262932" w:rsidRDefault="00FC4A50" w:rsidP="00FC4A50">
            <w:pPr>
              <w:jc w:val="center"/>
              <w:rPr>
                <w:color w:val="70AD47"/>
                <w:sz w:val="16"/>
                <w:szCs w:val="16"/>
                <w:lang w:eastAsia="es-MX"/>
              </w:rPr>
            </w:pPr>
            <w:r w:rsidRPr="00262932">
              <w:rPr>
                <w:color w:val="70AD47"/>
                <w:sz w:val="16"/>
                <w:szCs w:val="16"/>
                <w:lang w:eastAsia="es-MX"/>
              </w:rPr>
              <w:t>Alto</w:t>
            </w:r>
          </w:p>
        </w:tc>
      </w:tr>
      <w:tr w:rsidR="00FC4A50" w:rsidRPr="00262932" w14:paraId="614E8204" w14:textId="77777777" w:rsidTr="00FC4A50">
        <w:trPr>
          <w:trHeight w:val="20"/>
          <w:jc w:val="center"/>
        </w:trPr>
        <w:tc>
          <w:tcPr>
            <w:tcW w:w="3397" w:type="dxa"/>
            <w:tcBorders>
              <w:top w:val="nil"/>
              <w:left w:val="single" w:sz="4" w:space="0" w:color="auto"/>
              <w:bottom w:val="single" w:sz="4" w:space="0" w:color="auto"/>
              <w:right w:val="single" w:sz="4" w:space="0" w:color="auto"/>
            </w:tcBorders>
            <w:vAlign w:val="center"/>
            <w:hideMark/>
          </w:tcPr>
          <w:p w14:paraId="31448F45" w14:textId="77777777" w:rsidR="00FC4A50" w:rsidRPr="00262932" w:rsidRDefault="00FC4A50" w:rsidP="00FC4A50">
            <w:pPr>
              <w:jc w:val="center"/>
              <w:rPr>
                <w:color w:val="000000"/>
                <w:sz w:val="16"/>
                <w:szCs w:val="16"/>
                <w:lang w:eastAsia="es-MX"/>
              </w:rPr>
            </w:pPr>
            <w:r w:rsidRPr="00262932">
              <w:rPr>
                <w:color w:val="000000"/>
                <w:sz w:val="16"/>
                <w:szCs w:val="16"/>
                <w:lang w:eastAsia="es-MX"/>
              </w:rPr>
              <w:t>laboratorios virtuales</w:t>
            </w:r>
          </w:p>
        </w:tc>
        <w:tc>
          <w:tcPr>
            <w:tcW w:w="1928" w:type="dxa"/>
            <w:tcBorders>
              <w:top w:val="single" w:sz="4" w:space="0" w:color="auto"/>
              <w:left w:val="single" w:sz="4" w:space="0" w:color="auto"/>
              <w:bottom w:val="nil"/>
              <w:right w:val="single" w:sz="4" w:space="0" w:color="auto"/>
            </w:tcBorders>
            <w:shd w:val="clear" w:color="000000" w:fill="CCFFCC"/>
            <w:noWrap/>
            <w:vAlign w:val="center"/>
            <w:hideMark/>
          </w:tcPr>
          <w:p w14:paraId="2E392508" w14:textId="77777777" w:rsidR="00FC4A50" w:rsidRPr="00262932" w:rsidRDefault="00FC4A50" w:rsidP="00FC4A50">
            <w:pPr>
              <w:jc w:val="center"/>
              <w:rPr>
                <w:color w:val="70AD47"/>
                <w:sz w:val="16"/>
                <w:szCs w:val="16"/>
                <w:lang w:eastAsia="es-MX"/>
              </w:rPr>
            </w:pPr>
            <w:r w:rsidRPr="00262932">
              <w:rPr>
                <w:color w:val="70AD47"/>
                <w:sz w:val="16"/>
                <w:szCs w:val="16"/>
                <w:lang w:eastAsia="es-MX"/>
              </w:rPr>
              <w:t>Alto</w:t>
            </w:r>
          </w:p>
        </w:tc>
      </w:tr>
      <w:tr w:rsidR="00FC4A50" w:rsidRPr="00262932" w14:paraId="635DC3E3" w14:textId="77777777" w:rsidTr="00FC4A50">
        <w:trPr>
          <w:trHeight w:val="20"/>
          <w:jc w:val="center"/>
        </w:trPr>
        <w:tc>
          <w:tcPr>
            <w:tcW w:w="3397" w:type="dxa"/>
            <w:tcBorders>
              <w:top w:val="nil"/>
              <w:left w:val="single" w:sz="4" w:space="0" w:color="auto"/>
              <w:bottom w:val="single" w:sz="4" w:space="0" w:color="auto"/>
              <w:right w:val="single" w:sz="4" w:space="0" w:color="auto"/>
            </w:tcBorders>
            <w:vAlign w:val="center"/>
            <w:hideMark/>
          </w:tcPr>
          <w:p w14:paraId="1BDEB2B1" w14:textId="77777777" w:rsidR="00FC4A50" w:rsidRPr="00262932" w:rsidRDefault="00FC4A50" w:rsidP="00FC4A50">
            <w:pPr>
              <w:jc w:val="center"/>
              <w:rPr>
                <w:color w:val="000000"/>
                <w:sz w:val="16"/>
                <w:szCs w:val="16"/>
                <w:lang w:eastAsia="es-MX"/>
              </w:rPr>
            </w:pPr>
            <w:r w:rsidRPr="00262932">
              <w:rPr>
                <w:color w:val="000000"/>
                <w:sz w:val="16"/>
                <w:szCs w:val="16"/>
                <w:lang w:eastAsia="es-MX"/>
              </w:rPr>
              <w:t>Simulación / Gemelos digitales</w:t>
            </w:r>
          </w:p>
        </w:tc>
        <w:tc>
          <w:tcPr>
            <w:tcW w:w="1928" w:type="dxa"/>
            <w:tcBorders>
              <w:top w:val="single" w:sz="4" w:space="0" w:color="auto"/>
              <w:left w:val="single" w:sz="4" w:space="0" w:color="auto"/>
              <w:bottom w:val="nil"/>
              <w:right w:val="single" w:sz="4" w:space="0" w:color="auto"/>
            </w:tcBorders>
            <w:shd w:val="clear" w:color="DDEBF7" w:fill="CCFFCC"/>
            <w:noWrap/>
            <w:vAlign w:val="center"/>
            <w:hideMark/>
          </w:tcPr>
          <w:p w14:paraId="4979DE9B" w14:textId="77777777" w:rsidR="00FC4A50" w:rsidRPr="00262932" w:rsidRDefault="00FC4A50" w:rsidP="00FC4A50">
            <w:pPr>
              <w:jc w:val="center"/>
              <w:rPr>
                <w:color w:val="70AD47"/>
                <w:sz w:val="16"/>
                <w:szCs w:val="16"/>
                <w:lang w:eastAsia="es-MX"/>
              </w:rPr>
            </w:pPr>
            <w:r w:rsidRPr="00262932">
              <w:rPr>
                <w:color w:val="70AD47"/>
                <w:sz w:val="16"/>
                <w:szCs w:val="16"/>
                <w:lang w:eastAsia="es-MX"/>
              </w:rPr>
              <w:t>Alto</w:t>
            </w:r>
          </w:p>
        </w:tc>
      </w:tr>
      <w:tr w:rsidR="00FC4A50" w:rsidRPr="00262932" w14:paraId="628248B3" w14:textId="77777777" w:rsidTr="00FC4A50">
        <w:trPr>
          <w:trHeight w:val="20"/>
          <w:jc w:val="center"/>
        </w:trPr>
        <w:tc>
          <w:tcPr>
            <w:tcW w:w="3397" w:type="dxa"/>
            <w:tcBorders>
              <w:top w:val="nil"/>
              <w:left w:val="single" w:sz="4" w:space="0" w:color="auto"/>
              <w:bottom w:val="single" w:sz="4" w:space="0" w:color="auto"/>
              <w:right w:val="single" w:sz="4" w:space="0" w:color="auto"/>
            </w:tcBorders>
            <w:noWrap/>
            <w:vAlign w:val="center"/>
            <w:hideMark/>
          </w:tcPr>
          <w:p w14:paraId="1F30C4AB" w14:textId="77777777" w:rsidR="00FC4A50" w:rsidRPr="00262932" w:rsidRDefault="00FC4A50" w:rsidP="00FC4A50">
            <w:pPr>
              <w:jc w:val="center"/>
              <w:rPr>
                <w:color w:val="000000"/>
                <w:sz w:val="16"/>
                <w:szCs w:val="16"/>
                <w:lang w:eastAsia="es-MX"/>
              </w:rPr>
            </w:pPr>
            <w:r w:rsidRPr="00262932">
              <w:rPr>
                <w:color w:val="000000"/>
                <w:sz w:val="16"/>
                <w:szCs w:val="16"/>
                <w:lang w:eastAsia="es-MX"/>
              </w:rPr>
              <w:t>Aprendizaje basado en proyectos</w:t>
            </w:r>
          </w:p>
        </w:tc>
        <w:tc>
          <w:tcPr>
            <w:tcW w:w="1928" w:type="dxa"/>
            <w:tcBorders>
              <w:top w:val="single" w:sz="4" w:space="0" w:color="auto"/>
              <w:left w:val="single" w:sz="4" w:space="0" w:color="auto"/>
              <w:bottom w:val="nil"/>
              <w:right w:val="single" w:sz="4" w:space="0" w:color="auto"/>
            </w:tcBorders>
            <w:shd w:val="clear" w:color="000000" w:fill="FFFF99"/>
            <w:noWrap/>
            <w:vAlign w:val="center"/>
            <w:hideMark/>
          </w:tcPr>
          <w:p w14:paraId="2CF5887F" w14:textId="77777777" w:rsidR="00FC4A50" w:rsidRPr="00262932" w:rsidRDefault="00FC4A50" w:rsidP="00FC4A50">
            <w:pPr>
              <w:jc w:val="center"/>
              <w:rPr>
                <w:color w:val="ED7D31"/>
                <w:sz w:val="16"/>
                <w:szCs w:val="16"/>
                <w:lang w:eastAsia="es-MX"/>
              </w:rPr>
            </w:pPr>
            <w:r w:rsidRPr="00262932">
              <w:rPr>
                <w:color w:val="ED7D31"/>
                <w:sz w:val="16"/>
                <w:szCs w:val="16"/>
                <w:lang w:eastAsia="es-MX"/>
              </w:rPr>
              <w:t>Medio</w:t>
            </w:r>
          </w:p>
        </w:tc>
      </w:tr>
      <w:tr w:rsidR="00FC4A50" w:rsidRPr="00262932" w14:paraId="0580AA0A" w14:textId="77777777" w:rsidTr="00FC4A50">
        <w:trPr>
          <w:trHeight w:val="20"/>
          <w:jc w:val="center"/>
        </w:trPr>
        <w:tc>
          <w:tcPr>
            <w:tcW w:w="3397" w:type="dxa"/>
            <w:tcBorders>
              <w:top w:val="nil"/>
              <w:left w:val="single" w:sz="4" w:space="0" w:color="auto"/>
              <w:bottom w:val="single" w:sz="4" w:space="0" w:color="auto"/>
              <w:right w:val="single" w:sz="4" w:space="0" w:color="auto"/>
            </w:tcBorders>
            <w:vAlign w:val="center"/>
            <w:hideMark/>
          </w:tcPr>
          <w:p w14:paraId="3B2BEFB1" w14:textId="77777777" w:rsidR="00FC4A50" w:rsidRPr="00262932" w:rsidRDefault="00FC4A50" w:rsidP="00FC4A50">
            <w:pPr>
              <w:jc w:val="center"/>
              <w:rPr>
                <w:color w:val="000000"/>
                <w:sz w:val="16"/>
                <w:szCs w:val="16"/>
                <w:lang w:eastAsia="es-MX"/>
              </w:rPr>
            </w:pPr>
            <w:r w:rsidRPr="00262932">
              <w:rPr>
                <w:color w:val="000000"/>
                <w:sz w:val="16"/>
                <w:szCs w:val="16"/>
                <w:lang w:eastAsia="es-MX"/>
              </w:rPr>
              <w:t>Aprendizaje basado en problemas</w:t>
            </w:r>
          </w:p>
        </w:tc>
        <w:tc>
          <w:tcPr>
            <w:tcW w:w="1928" w:type="dxa"/>
            <w:tcBorders>
              <w:top w:val="single" w:sz="4" w:space="0" w:color="auto"/>
              <w:left w:val="single" w:sz="4" w:space="0" w:color="auto"/>
              <w:bottom w:val="nil"/>
              <w:right w:val="single" w:sz="4" w:space="0" w:color="auto"/>
            </w:tcBorders>
            <w:shd w:val="clear" w:color="DDEBF7" w:fill="FFFF99"/>
            <w:noWrap/>
            <w:vAlign w:val="center"/>
            <w:hideMark/>
          </w:tcPr>
          <w:p w14:paraId="1F972C06" w14:textId="77777777" w:rsidR="00FC4A50" w:rsidRPr="00262932" w:rsidRDefault="00FC4A50" w:rsidP="00FC4A50">
            <w:pPr>
              <w:jc w:val="center"/>
              <w:rPr>
                <w:color w:val="ED7D31"/>
                <w:sz w:val="16"/>
                <w:szCs w:val="16"/>
                <w:lang w:eastAsia="es-MX"/>
              </w:rPr>
            </w:pPr>
            <w:r w:rsidRPr="00262932">
              <w:rPr>
                <w:color w:val="ED7D31"/>
                <w:sz w:val="16"/>
                <w:szCs w:val="16"/>
                <w:lang w:eastAsia="es-MX"/>
              </w:rPr>
              <w:t>Medio</w:t>
            </w:r>
          </w:p>
        </w:tc>
      </w:tr>
      <w:tr w:rsidR="00FC4A50" w:rsidRPr="00262932" w14:paraId="21289F09" w14:textId="77777777" w:rsidTr="00FC4A50">
        <w:trPr>
          <w:trHeight w:val="20"/>
          <w:jc w:val="center"/>
        </w:trPr>
        <w:tc>
          <w:tcPr>
            <w:tcW w:w="3397" w:type="dxa"/>
            <w:tcBorders>
              <w:top w:val="nil"/>
              <w:left w:val="single" w:sz="4" w:space="0" w:color="auto"/>
              <w:bottom w:val="single" w:sz="4" w:space="0" w:color="auto"/>
              <w:right w:val="single" w:sz="4" w:space="0" w:color="auto"/>
            </w:tcBorders>
            <w:vAlign w:val="center"/>
            <w:hideMark/>
          </w:tcPr>
          <w:p w14:paraId="3407FC87" w14:textId="77777777" w:rsidR="00FC4A50" w:rsidRPr="00262932" w:rsidRDefault="00FC4A50" w:rsidP="00FC4A50">
            <w:pPr>
              <w:jc w:val="center"/>
              <w:rPr>
                <w:color w:val="000000"/>
                <w:sz w:val="16"/>
                <w:szCs w:val="16"/>
                <w:lang w:eastAsia="es-MX"/>
              </w:rPr>
            </w:pPr>
            <w:r w:rsidRPr="00262932">
              <w:rPr>
                <w:color w:val="000000"/>
                <w:sz w:val="16"/>
                <w:szCs w:val="16"/>
                <w:lang w:eastAsia="es-MX"/>
              </w:rPr>
              <w:t>Aula invertida</w:t>
            </w:r>
          </w:p>
        </w:tc>
        <w:tc>
          <w:tcPr>
            <w:tcW w:w="1928" w:type="dxa"/>
            <w:tcBorders>
              <w:top w:val="single" w:sz="4" w:space="0" w:color="auto"/>
              <w:left w:val="single" w:sz="4" w:space="0" w:color="auto"/>
              <w:bottom w:val="nil"/>
              <w:right w:val="single" w:sz="4" w:space="0" w:color="auto"/>
            </w:tcBorders>
            <w:shd w:val="clear" w:color="000000" w:fill="FFFF99"/>
            <w:noWrap/>
            <w:vAlign w:val="center"/>
            <w:hideMark/>
          </w:tcPr>
          <w:p w14:paraId="316F980B" w14:textId="77777777" w:rsidR="00FC4A50" w:rsidRPr="00262932" w:rsidRDefault="00FC4A50" w:rsidP="00FC4A50">
            <w:pPr>
              <w:jc w:val="center"/>
              <w:rPr>
                <w:color w:val="ED7D31"/>
                <w:sz w:val="16"/>
                <w:szCs w:val="16"/>
                <w:lang w:eastAsia="es-MX"/>
              </w:rPr>
            </w:pPr>
            <w:r w:rsidRPr="00262932">
              <w:rPr>
                <w:color w:val="ED7D31"/>
                <w:sz w:val="16"/>
                <w:szCs w:val="16"/>
                <w:lang w:eastAsia="es-MX"/>
              </w:rPr>
              <w:t>Medio</w:t>
            </w:r>
          </w:p>
        </w:tc>
      </w:tr>
      <w:tr w:rsidR="00FC4A50" w:rsidRPr="00262932" w14:paraId="154E4FAB" w14:textId="77777777" w:rsidTr="00FC4A50">
        <w:trPr>
          <w:trHeight w:val="20"/>
          <w:jc w:val="center"/>
        </w:trPr>
        <w:tc>
          <w:tcPr>
            <w:tcW w:w="3397" w:type="dxa"/>
            <w:tcBorders>
              <w:top w:val="nil"/>
              <w:left w:val="single" w:sz="4" w:space="0" w:color="auto"/>
              <w:bottom w:val="single" w:sz="4" w:space="0" w:color="auto"/>
              <w:right w:val="single" w:sz="4" w:space="0" w:color="auto"/>
            </w:tcBorders>
            <w:vAlign w:val="center"/>
            <w:hideMark/>
          </w:tcPr>
          <w:p w14:paraId="2E69E939" w14:textId="77777777" w:rsidR="00FC4A50" w:rsidRPr="00262932" w:rsidRDefault="00FC4A50" w:rsidP="00FC4A50">
            <w:pPr>
              <w:jc w:val="center"/>
              <w:rPr>
                <w:color w:val="000000"/>
                <w:sz w:val="16"/>
                <w:szCs w:val="16"/>
                <w:lang w:eastAsia="es-MX"/>
              </w:rPr>
            </w:pPr>
            <w:r w:rsidRPr="00262932">
              <w:rPr>
                <w:color w:val="000000"/>
                <w:sz w:val="16"/>
                <w:szCs w:val="16"/>
                <w:lang w:eastAsia="es-MX"/>
              </w:rPr>
              <w:t xml:space="preserve">Trabajo en grupo, </w:t>
            </w:r>
            <w:r w:rsidRPr="00262932">
              <w:rPr>
                <w:i/>
                <w:iCs/>
                <w:color w:val="000000"/>
                <w:sz w:val="16"/>
                <w:szCs w:val="16"/>
                <w:lang w:eastAsia="es-MX"/>
              </w:rPr>
              <w:t xml:space="preserve">peer </w:t>
            </w:r>
            <w:proofErr w:type="spellStart"/>
            <w:r w:rsidRPr="00262932">
              <w:rPr>
                <w:i/>
                <w:iCs/>
                <w:color w:val="000000"/>
                <w:sz w:val="16"/>
                <w:szCs w:val="16"/>
                <w:lang w:eastAsia="es-MX"/>
              </w:rPr>
              <w:t>learning</w:t>
            </w:r>
            <w:proofErr w:type="spellEnd"/>
            <w:r w:rsidRPr="00262932">
              <w:rPr>
                <w:color w:val="000000"/>
                <w:sz w:val="16"/>
                <w:szCs w:val="16"/>
                <w:lang w:eastAsia="es-MX"/>
              </w:rPr>
              <w:t xml:space="preserve"> y colaboración académica</w:t>
            </w:r>
          </w:p>
        </w:tc>
        <w:tc>
          <w:tcPr>
            <w:tcW w:w="1928" w:type="dxa"/>
            <w:tcBorders>
              <w:top w:val="single" w:sz="4" w:space="0" w:color="auto"/>
              <w:left w:val="single" w:sz="4" w:space="0" w:color="auto"/>
              <w:bottom w:val="nil"/>
              <w:right w:val="single" w:sz="4" w:space="0" w:color="auto"/>
            </w:tcBorders>
            <w:shd w:val="clear" w:color="DDEBF7" w:fill="FFFF99"/>
            <w:noWrap/>
            <w:vAlign w:val="center"/>
            <w:hideMark/>
          </w:tcPr>
          <w:p w14:paraId="3024F817" w14:textId="77777777" w:rsidR="00FC4A50" w:rsidRPr="00262932" w:rsidRDefault="00FC4A50" w:rsidP="00FC4A50">
            <w:pPr>
              <w:jc w:val="center"/>
              <w:rPr>
                <w:color w:val="ED7D31"/>
                <w:sz w:val="16"/>
                <w:szCs w:val="16"/>
                <w:lang w:eastAsia="es-MX"/>
              </w:rPr>
            </w:pPr>
            <w:r w:rsidRPr="00262932">
              <w:rPr>
                <w:color w:val="ED7D31"/>
                <w:sz w:val="16"/>
                <w:szCs w:val="16"/>
                <w:lang w:eastAsia="es-MX"/>
              </w:rPr>
              <w:t>Medio</w:t>
            </w:r>
          </w:p>
        </w:tc>
      </w:tr>
      <w:tr w:rsidR="00FC4A50" w:rsidRPr="00262932" w14:paraId="64846917" w14:textId="77777777" w:rsidTr="00FC4A50">
        <w:trPr>
          <w:trHeight w:val="20"/>
          <w:jc w:val="center"/>
        </w:trPr>
        <w:tc>
          <w:tcPr>
            <w:tcW w:w="3397" w:type="dxa"/>
            <w:tcBorders>
              <w:top w:val="nil"/>
              <w:left w:val="single" w:sz="4" w:space="0" w:color="auto"/>
              <w:bottom w:val="single" w:sz="4" w:space="0" w:color="auto"/>
              <w:right w:val="single" w:sz="4" w:space="0" w:color="auto"/>
            </w:tcBorders>
            <w:vAlign w:val="center"/>
            <w:hideMark/>
          </w:tcPr>
          <w:p w14:paraId="78530745" w14:textId="77777777" w:rsidR="00FC4A50" w:rsidRPr="00262932" w:rsidRDefault="00FC4A50" w:rsidP="00FC4A50">
            <w:pPr>
              <w:jc w:val="center"/>
              <w:rPr>
                <w:color w:val="000000"/>
                <w:sz w:val="16"/>
                <w:szCs w:val="16"/>
                <w:lang w:eastAsia="es-MX"/>
              </w:rPr>
            </w:pPr>
            <w:r w:rsidRPr="00262932">
              <w:rPr>
                <w:color w:val="000000"/>
                <w:sz w:val="16"/>
                <w:szCs w:val="16"/>
                <w:lang w:eastAsia="es-MX"/>
              </w:rPr>
              <w:t>Enseñanza híbrida</w:t>
            </w:r>
          </w:p>
        </w:tc>
        <w:tc>
          <w:tcPr>
            <w:tcW w:w="1928" w:type="dxa"/>
            <w:tcBorders>
              <w:top w:val="single" w:sz="4" w:space="0" w:color="auto"/>
              <w:left w:val="single" w:sz="4" w:space="0" w:color="auto"/>
              <w:bottom w:val="nil"/>
              <w:right w:val="single" w:sz="4" w:space="0" w:color="auto"/>
            </w:tcBorders>
            <w:shd w:val="clear" w:color="000000" w:fill="FFFF99"/>
            <w:noWrap/>
            <w:vAlign w:val="center"/>
            <w:hideMark/>
          </w:tcPr>
          <w:p w14:paraId="244ACC18" w14:textId="77777777" w:rsidR="00FC4A50" w:rsidRPr="00262932" w:rsidRDefault="00FC4A50" w:rsidP="00FC4A50">
            <w:pPr>
              <w:jc w:val="center"/>
              <w:rPr>
                <w:color w:val="ED7D31"/>
                <w:sz w:val="16"/>
                <w:szCs w:val="16"/>
                <w:lang w:eastAsia="es-MX"/>
              </w:rPr>
            </w:pPr>
            <w:r w:rsidRPr="00262932">
              <w:rPr>
                <w:color w:val="ED7D31"/>
                <w:sz w:val="16"/>
                <w:szCs w:val="16"/>
                <w:lang w:eastAsia="es-MX"/>
              </w:rPr>
              <w:t>Medio</w:t>
            </w:r>
          </w:p>
        </w:tc>
      </w:tr>
      <w:tr w:rsidR="00FC4A50" w:rsidRPr="00262932" w14:paraId="1EF41703" w14:textId="77777777" w:rsidTr="00FC4A50">
        <w:trPr>
          <w:trHeight w:val="20"/>
          <w:jc w:val="center"/>
        </w:trPr>
        <w:tc>
          <w:tcPr>
            <w:tcW w:w="3397" w:type="dxa"/>
            <w:tcBorders>
              <w:top w:val="nil"/>
              <w:left w:val="single" w:sz="4" w:space="0" w:color="auto"/>
              <w:bottom w:val="single" w:sz="4" w:space="0" w:color="auto"/>
              <w:right w:val="single" w:sz="4" w:space="0" w:color="auto"/>
            </w:tcBorders>
            <w:noWrap/>
            <w:vAlign w:val="center"/>
            <w:hideMark/>
          </w:tcPr>
          <w:p w14:paraId="46C09649" w14:textId="77777777" w:rsidR="00FC4A50" w:rsidRPr="00262932" w:rsidRDefault="00FC4A50" w:rsidP="00FC4A50">
            <w:pPr>
              <w:jc w:val="center"/>
              <w:rPr>
                <w:color w:val="000000"/>
                <w:sz w:val="16"/>
                <w:szCs w:val="16"/>
                <w:lang w:eastAsia="es-MX"/>
              </w:rPr>
            </w:pPr>
            <w:r w:rsidRPr="00262932">
              <w:rPr>
                <w:color w:val="000000"/>
                <w:sz w:val="16"/>
                <w:szCs w:val="16"/>
                <w:lang w:eastAsia="es-MX"/>
              </w:rPr>
              <w:t>Personalización del aprendizaje (IA)</w:t>
            </w:r>
          </w:p>
        </w:tc>
        <w:tc>
          <w:tcPr>
            <w:tcW w:w="1928" w:type="dxa"/>
            <w:tcBorders>
              <w:top w:val="single" w:sz="4" w:space="0" w:color="auto"/>
              <w:left w:val="single" w:sz="4" w:space="0" w:color="auto"/>
              <w:bottom w:val="nil"/>
              <w:right w:val="single" w:sz="4" w:space="0" w:color="auto"/>
            </w:tcBorders>
            <w:shd w:val="clear" w:color="DDEBF7" w:fill="FFFF99"/>
            <w:noWrap/>
            <w:vAlign w:val="center"/>
            <w:hideMark/>
          </w:tcPr>
          <w:p w14:paraId="65523CD1" w14:textId="77777777" w:rsidR="00FC4A50" w:rsidRPr="00262932" w:rsidRDefault="00FC4A50" w:rsidP="00FC4A50">
            <w:pPr>
              <w:jc w:val="center"/>
              <w:rPr>
                <w:color w:val="ED7D31"/>
                <w:sz w:val="16"/>
                <w:szCs w:val="16"/>
                <w:lang w:eastAsia="es-MX"/>
              </w:rPr>
            </w:pPr>
            <w:r w:rsidRPr="00262932">
              <w:rPr>
                <w:color w:val="ED7D31"/>
                <w:sz w:val="16"/>
                <w:szCs w:val="16"/>
                <w:lang w:eastAsia="es-MX"/>
              </w:rPr>
              <w:t>Medio</w:t>
            </w:r>
          </w:p>
        </w:tc>
      </w:tr>
      <w:tr w:rsidR="00FC4A50" w:rsidRPr="00262932" w14:paraId="505CD6FB" w14:textId="77777777" w:rsidTr="00FC4A50">
        <w:trPr>
          <w:trHeight w:val="20"/>
          <w:jc w:val="center"/>
        </w:trPr>
        <w:tc>
          <w:tcPr>
            <w:tcW w:w="3397" w:type="dxa"/>
            <w:tcBorders>
              <w:top w:val="nil"/>
              <w:left w:val="single" w:sz="4" w:space="0" w:color="auto"/>
              <w:bottom w:val="single" w:sz="4" w:space="0" w:color="auto"/>
              <w:right w:val="single" w:sz="4" w:space="0" w:color="auto"/>
            </w:tcBorders>
            <w:noWrap/>
            <w:vAlign w:val="center"/>
            <w:hideMark/>
          </w:tcPr>
          <w:p w14:paraId="152395F3" w14:textId="77777777" w:rsidR="00FC4A50" w:rsidRPr="00262932" w:rsidRDefault="00FC4A50" w:rsidP="00FC4A50">
            <w:pPr>
              <w:jc w:val="center"/>
              <w:rPr>
                <w:color w:val="000000"/>
                <w:sz w:val="16"/>
                <w:szCs w:val="16"/>
                <w:lang w:eastAsia="es-MX"/>
              </w:rPr>
            </w:pPr>
            <w:r w:rsidRPr="00262932">
              <w:rPr>
                <w:color w:val="000000"/>
                <w:sz w:val="16"/>
                <w:szCs w:val="16"/>
                <w:lang w:eastAsia="es-MX"/>
              </w:rPr>
              <w:t>Plataformas digitales de apoyo al aprendizaje (LMS)</w:t>
            </w:r>
          </w:p>
        </w:tc>
        <w:tc>
          <w:tcPr>
            <w:tcW w:w="1928"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14:paraId="113C462D" w14:textId="77777777" w:rsidR="00FC4A50" w:rsidRPr="00262932" w:rsidRDefault="00FC4A50" w:rsidP="00FC4A50">
            <w:pPr>
              <w:jc w:val="center"/>
              <w:rPr>
                <w:color w:val="ED7D31"/>
                <w:sz w:val="16"/>
                <w:szCs w:val="16"/>
                <w:lang w:eastAsia="es-MX"/>
              </w:rPr>
            </w:pPr>
            <w:r w:rsidRPr="00262932">
              <w:rPr>
                <w:color w:val="ED7D31"/>
                <w:sz w:val="16"/>
                <w:szCs w:val="16"/>
                <w:lang w:eastAsia="es-MX"/>
              </w:rPr>
              <w:t>Medio</w:t>
            </w:r>
          </w:p>
        </w:tc>
      </w:tr>
      <w:tr w:rsidR="00FC4A50" w:rsidRPr="00262932" w14:paraId="50967ACB" w14:textId="77777777" w:rsidTr="00FC4A50">
        <w:trPr>
          <w:trHeight w:val="20"/>
          <w:jc w:val="center"/>
        </w:trPr>
        <w:tc>
          <w:tcPr>
            <w:tcW w:w="3397" w:type="dxa"/>
            <w:tcBorders>
              <w:top w:val="nil"/>
              <w:left w:val="single" w:sz="4" w:space="0" w:color="auto"/>
              <w:bottom w:val="single" w:sz="4" w:space="0" w:color="auto"/>
              <w:right w:val="single" w:sz="4" w:space="0" w:color="auto"/>
            </w:tcBorders>
            <w:vAlign w:val="center"/>
            <w:hideMark/>
          </w:tcPr>
          <w:p w14:paraId="14B04296" w14:textId="77777777" w:rsidR="00FC4A50" w:rsidRPr="00262932" w:rsidRDefault="00FC4A50" w:rsidP="00FC4A50">
            <w:pPr>
              <w:jc w:val="center"/>
              <w:rPr>
                <w:color w:val="000000"/>
                <w:sz w:val="16"/>
                <w:szCs w:val="16"/>
                <w:lang w:eastAsia="es-MX"/>
              </w:rPr>
            </w:pPr>
            <w:r w:rsidRPr="00262932">
              <w:rPr>
                <w:color w:val="000000"/>
                <w:sz w:val="16"/>
                <w:szCs w:val="16"/>
                <w:lang w:eastAsia="es-MX"/>
              </w:rPr>
              <w:t>Debate, discusión y reflexión pedagógica</w:t>
            </w:r>
          </w:p>
        </w:tc>
        <w:tc>
          <w:tcPr>
            <w:tcW w:w="1928" w:type="dxa"/>
            <w:tcBorders>
              <w:top w:val="single" w:sz="4" w:space="0" w:color="auto"/>
              <w:left w:val="single" w:sz="4" w:space="0" w:color="auto"/>
              <w:bottom w:val="nil"/>
              <w:right w:val="single" w:sz="4" w:space="0" w:color="auto"/>
            </w:tcBorders>
            <w:shd w:val="clear" w:color="000000" w:fill="FF9999"/>
            <w:noWrap/>
            <w:vAlign w:val="center"/>
            <w:hideMark/>
          </w:tcPr>
          <w:p w14:paraId="48F74171" w14:textId="77777777" w:rsidR="00FC4A50" w:rsidRPr="00262932" w:rsidRDefault="00FC4A50" w:rsidP="00FC4A50">
            <w:pPr>
              <w:jc w:val="center"/>
              <w:rPr>
                <w:color w:val="FF0000"/>
                <w:sz w:val="16"/>
                <w:szCs w:val="16"/>
                <w:lang w:eastAsia="es-MX"/>
              </w:rPr>
            </w:pPr>
            <w:r w:rsidRPr="00262932">
              <w:rPr>
                <w:color w:val="FF0000"/>
                <w:sz w:val="16"/>
                <w:szCs w:val="16"/>
                <w:lang w:eastAsia="es-MX"/>
              </w:rPr>
              <w:t>Bajo</w:t>
            </w:r>
          </w:p>
        </w:tc>
      </w:tr>
      <w:tr w:rsidR="00FC4A50" w:rsidRPr="00262932" w14:paraId="2BCEC1A0" w14:textId="77777777" w:rsidTr="00FC4A50">
        <w:trPr>
          <w:trHeight w:val="20"/>
          <w:jc w:val="center"/>
        </w:trPr>
        <w:tc>
          <w:tcPr>
            <w:tcW w:w="3397" w:type="dxa"/>
            <w:tcBorders>
              <w:top w:val="nil"/>
              <w:left w:val="single" w:sz="4" w:space="0" w:color="auto"/>
              <w:bottom w:val="single" w:sz="4" w:space="0" w:color="auto"/>
              <w:right w:val="single" w:sz="4" w:space="0" w:color="auto"/>
            </w:tcBorders>
            <w:noWrap/>
            <w:vAlign w:val="center"/>
            <w:hideMark/>
          </w:tcPr>
          <w:p w14:paraId="37F1A96B" w14:textId="77777777" w:rsidR="00FC4A50" w:rsidRPr="00262932" w:rsidRDefault="00FC4A50" w:rsidP="00FC4A50">
            <w:pPr>
              <w:jc w:val="center"/>
              <w:rPr>
                <w:color w:val="000000"/>
                <w:sz w:val="16"/>
                <w:szCs w:val="16"/>
                <w:lang w:eastAsia="es-MX"/>
              </w:rPr>
            </w:pPr>
            <w:r w:rsidRPr="00262932">
              <w:rPr>
                <w:color w:val="000000"/>
                <w:sz w:val="16"/>
                <w:szCs w:val="16"/>
                <w:lang w:eastAsia="es-MX"/>
              </w:rPr>
              <w:t>Clases magistrales e instrucción guiada</w:t>
            </w:r>
          </w:p>
        </w:tc>
        <w:tc>
          <w:tcPr>
            <w:tcW w:w="1928" w:type="dxa"/>
            <w:tcBorders>
              <w:top w:val="single" w:sz="4" w:space="0" w:color="auto"/>
              <w:left w:val="single" w:sz="4" w:space="0" w:color="auto"/>
              <w:bottom w:val="nil"/>
              <w:right w:val="single" w:sz="4" w:space="0" w:color="auto"/>
            </w:tcBorders>
            <w:shd w:val="clear" w:color="DDEBF7" w:fill="FF9999"/>
            <w:noWrap/>
            <w:vAlign w:val="center"/>
            <w:hideMark/>
          </w:tcPr>
          <w:p w14:paraId="4CFD4862" w14:textId="77777777" w:rsidR="00FC4A50" w:rsidRPr="00262932" w:rsidRDefault="00FC4A50" w:rsidP="00FC4A50">
            <w:pPr>
              <w:jc w:val="center"/>
              <w:rPr>
                <w:color w:val="FF0000"/>
                <w:sz w:val="16"/>
                <w:szCs w:val="16"/>
                <w:lang w:eastAsia="es-MX"/>
              </w:rPr>
            </w:pPr>
            <w:r w:rsidRPr="00262932">
              <w:rPr>
                <w:color w:val="FF0000"/>
                <w:sz w:val="16"/>
                <w:szCs w:val="16"/>
                <w:lang w:eastAsia="es-MX"/>
              </w:rPr>
              <w:t>Bajo</w:t>
            </w:r>
          </w:p>
        </w:tc>
      </w:tr>
    </w:tbl>
    <w:p w14:paraId="242571A1" w14:textId="77777777" w:rsidR="008C4BD5" w:rsidRDefault="008C4BD5" w:rsidP="008C4BD5">
      <w:pPr>
        <w:pStyle w:val="Descripcin"/>
        <w:ind w:left="567" w:firstLine="0"/>
      </w:pPr>
      <w:r w:rsidRPr="008C0935">
        <w:rPr>
          <w:color w:val="auto"/>
        </w:rPr>
        <w:t>Fuente: Elaboración propia</w:t>
      </w:r>
      <w:r>
        <w:t>.</w:t>
      </w:r>
    </w:p>
    <w:p w14:paraId="77D43C97" w14:textId="77777777" w:rsidR="008C4BD5" w:rsidRPr="008C4BD5" w:rsidRDefault="008C4BD5" w:rsidP="008C4BD5">
      <w:pPr>
        <w:rPr>
          <w:lang w:val="es-CO" w:eastAsia="es-CO"/>
        </w:rPr>
      </w:pPr>
    </w:p>
    <w:p w14:paraId="7F0CF3F1" w14:textId="19788D2D" w:rsidR="00B346E5" w:rsidRPr="00B346E5" w:rsidRDefault="00FC4A50" w:rsidP="00B346E5">
      <w:pPr>
        <w:ind w:firstLine="567"/>
        <w:jc w:val="both"/>
        <w:rPr>
          <w:sz w:val="20"/>
          <w:szCs w:val="20"/>
        </w:rPr>
      </w:pPr>
      <w:r w:rsidRPr="00FC4A50">
        <w:rPr>
          <w:sz w:val="20"/>
          <w:szCs w:val="20"/>
        </w:rPr>
        <w:t>La dependencia de infraestructura refleja no solo requerimientos técnicos, sino también el tipo de aprendizaje que se busca promover. Las estrategias de alta dependencia tienden a ofrecer mayor realismo y fortalecen el desarrollo de competencias técnicas, aunque su implementación está limitada por la disponibilidad de recursos. En contraste, las de menor dependencia favorecen la escalabilidad, la accesibilidad y la flexibilidad. Por ello, su valor radica en una combinación estratégica que permita equilibrar profundidad práctica y viabilidad en distintos contextos educativos.</w:t>
      </w:r>
    </w:p>
    <w:p w14:paraId="0CB54CA4" w14:textId="3E5C7B5F" w:rsidR="00B346E5" w:rsidRDefault="00B346E5" w:rsidP="00B346E5">
      <w:pPr>
        <w:spacing w:before="100" w:beforeAutospacing="1" w:after="100" w:afterAutospacing="1"/>
        <w:jc w:val="both"/>
        <w:rPr>
          <w:sz w:val="20"/>
          <w:szCs w:val="20"/>
        </w:rPr>
      </w:pPr>
      <w:r w:rsidRPr="00B346E5">
        <w:rPr>
          <w:sz w:val="20"/>
          <w:szCs w:val="20"/>
        </w:rPr>
        <w:t xml:space="preserve">El contexto de la Universidad Nacional Autónoma de México (UNAM) se caracteriza por su papel como institución pública orientada a la generación de conocimiento y a la validación de marcos educativos vinculados con tendencias globales como la Industria 4.0 y la sostenibilidad. Aunque la información </w:t>
      </w:r>
      <w:r w:rsidRPr="00B346E5">
        <w:rPr>
          <w:sz w:val="20"/>
          <w:szCs w:val="20"/>
        </w:rPr>
        <w:t>disponible no detalla de manera explícita la estructura de sus programas o currículo, se identifican elementos que apuntan hacia una integración entre enfoques teóricos y prácticos, así como una apertura hacia modelos pedagógicos activos como el Aprendizaje Basado en Problemas (PBL).</w:t>
      </w:r>
      <w:r>
        <w:rPr>
          <w:sz w:val="20"/>
          <w:szCs w:val="20"/>
        </w:rPr>
        <w:br/>
      </w:r>
      <w:r w:rsidRPr="00B346E5">
        <w:rPr>
          <w:sz w:val="20"/>
          <w:szCs w:val="20"/>
        </w:rPr>
        <w:t xml:space="preserve">En este sentido, la EEIE podría considerar la adopción de esquemas de trabajo intensivo tipo “bloque de inmersión”, como los implementados en </w:t>
      </w:r>
      <w:proofErr w:type="spellStart"/>
      <w:r w:rsidRPr="00B346E5">
        <w:rPr>
          <w:sz w:val="20"/>
          <w:szCs w:val="20"/>
        </w:rPr>
        <w:t>Reykjavik</w:t>
      </w:r>
      <w:proofErr w:type="spellEnd"/>
      <w:r w:rsidRPr="00B346E5">
        <w:rPr>
          <w:sz w:val="20"/>
          <w:szCs w:val="20"/>
        </w:rPr>
        <w:t xml:space="preserve"> </w:t>
      </w:r>
      <w:proofErr w:type="spellStart"/>
      <w:r w:rsidRPr="00B346E5">
        <w:rPr>
          <w:sz w:val="20"/>
          <w:szCs w:val="20"/>
        </w:rPr>
        <w:t>University</w:t>
      </w:r>
      <w:proofErr w:type="spellEnd"/>
      <w:r w:rsidRPr="00B346E5">
        <w:rPr>
          <w:sz w:val="20"/>
          <w:szCs w:val="20"/>
        </w:rPr>
        <w:t xml:space="preserve"> (RU), en los cuales se reorganiza temporalmente la dinámica académica para concentrar el desarrollo formativo en un único proyecto. Esta estructura permite superar la fragmentación propia de la distribución tradicional de asignaturas, favoreciendo procesos de aprendizaje más profundos, continuos y orientados a la resolución de problemáticas complejas.</w:t>
      </w:r>
      <w:r>
        <w:rPr>
          <w:sz w:val="20"/>
          <w:szCs w:val="20"/>
        </w:rPr>
        <w:br/>
      </w:r>
      <w:r w:rsidRPr="00B346E5">
        <w:rPr>
          <w:sz w:val="20"/>
          <w:szCs w:val="20"/>
        </w:rPr>
        <w:t>De manera complementaria, a partir de la experiencia de la Universidad Nacional Autónoma de México (UNAM), se identifica como elemento relevante la integración de tecnologías como los gemelos digitales dentro del proceso formativo. A diferencia de contextos en los que este tipo de herramientas se circunscribe a espacios electivos, su incorporación en la UNAM presenta un carácter más transversal, lo que posibilita que un mayor número de estudiantes desarrolle competencias asociadas a la simulación y análisis de sistemas reales. En este marco, su inclusión dentro de componentes curriculares obligatorios se perfila como una alternativa que permitiría consolidar su papel en la formación académica, trascendiendo su uso como recurso complementario.</w:t>
      </w:r>
      <w:r w:rsidR="00B36EC2">
        <w:rPr>
          <w:sz w:val="20"/>
          <w:szCs w:val="20"/>
        </w:rPr>
        <w:t xml:space="preserve"> [24]</w:t>
      </w:r>
    </w:p>
    <w:p w14:paraId="49CDA7D8" w14:textId="507C4FE6" w:rsidR="007364B2" w:rsidRPr="007364B2" w:rsidRDefault="007364B2" w:rsidP="007364B2">
      <w:pPr>
        <w:pStyle w:val="Ttulo1"/>
        <w:numPr>
          <w:ilvl w:val="0"/>
          <w:numId w:val="12"/>
        </w:numPr>
      </w:pPr>
      <w:r>
        <w:t>Conclusión</w:t>
      </w:r>
    </w:p>
    <w:p w14:paraId="3784C419" w14:textId="77777777" w:rsidR="007364B2" w:rsidRDefault="007364B2" w:rsidP="007364B2">
      <w:pPr>
        <w:jc w:val="both"/>
        <w:rPr>
          <w:sz w:val="20"/>
          <w:szCs w:val="20"/>
        </w:rPr>
      </w:pPr>
      <w:r w:rsidRPr="007364B2">
        <w:rPr>
          <w:sz w:val="20"/>
          <w:szCs w:val="20"/>
        </w:rPr>
        <w:t>En conclusión, el desarrollo del marco teórico y del análisis de contenido web permitió cumplir de manera progresiva con los objetivos planteados, al establecer una base conceptual sólida sobre Industria 4.0, aprendizaje significativo, estrategias de enseñanza, tecnologías digitales e investigación exploratoria, y al mismo tiempo orientar la lectura crítica de las fuentes consultadas. La revisión de literatura gris a través de búsquedas en la web mostró que, aunque hay bastante información sobre transformación digital en la educación superior, la mayor parte se concentra en descripciones generales o revisiones panorámicas. Se encuentran pocas experiencias sistematizadas y realmente replicables.</w:t>
      </w:r>
      <w:r>
        <w:rPr>
          <w:sz w:val="20"/>
          <w:szCs w:val="20"/>
        </w:rPr>
        <w:br/>
      </w:r>
    </w:p>
    <w:p w14:paraId="57503BC7" w14:textId="77ACB410" w:rsidR="007364B2" w:rsidRPr="007364B2" w:rsidRDefault="007364B2" w:rsidP="007364B2">
      <w:pPr>
        <w:jc w:val="both"/>
        <w:rPr>
          <w:sz w:val="20"/>
          <w:szCs w:val="20"/>
        </w:rPr>
      </w:pPr>
      <w:r w:rsidRPr="007364B2">
        <w:rPr>
          <w:sz w:val="20"/>
          <w:szCs w:val="20"/>
        </w:rPr>
        <w:t>De igual manera, se nota una tendencia clara hacia el uso de metodologías activas, aprendizaje personalizado, recursos híbridos y tecnologías emergentes, pero el nivel de integración todavía varía bastante de una institución a otra. En ese sentido, este trabajo no solo ayudó a caracterizar cómo está actualmente la enseñanza relacionada con la Industria 4.0, sino que también dejó ver la necesidad de avanzar hacia propuestas más estructuradas, contextualizadas y que se puedan transferir con mayor facilidad, articulando mejor las demandas del sector productivo con los procesos de formación en ingeniería.</w:t>
      </w:r>
    </w:p>
    <w:p w14:paraId="3B7D70A7" w14:textId="77777777" w:rsidR="007364B2" w:rsidRDefault="007364B2" w:rsidP="007364B2">
      <w:pPr>
        <w:jc w:val="both"/>
        <w:rPr>
          <w:sz w:val="20"/>
          <w:szCs w:val="20"/>
        </w:rPr>
      </w:pPr>
    </w:p>
    <w:p w14:paraId="3C121D4E" w14:textId="7B63B757" w:rsidR="007364B2" w:rsidRPr="007364B2" w:rsidRDefault="007364B2" w:rsidP="007364B2">
      <w:pPr>
        <w:jc w:val="both"/>
        <w:rPr>
          <w:sz w:val="20"/>
          <w:szCs w:val="20"/>
        </w:rPr>
      </w:pPr>
      <w:r w:rsidRPr="007364B2">
        <w:rPr>
          <w:sz w:val="20"/>
          <w:szCs w:val="20"/>
        </w:rPr>
        <w:t xml:space="preserve">A partir de esto, se recomienda que las instituciones de educación superior fortalezcan la integración de estrategias </w:t>
      </w:r>
      <w:r w:rsidRPr="007364B2">
        <w:rPr>
          <w:sz w:val="20"/>
          <w:szCs w:val="20"/>
        </w:rPr>
        <w:lastRenderedPageBreak/>
        <w:t>pedagógicas activas de una forma más organizada, evitando implementarlas de manera aislada o superficial. También es clave avanzar hacia un uso más profundo de las tecnologías digitales, donde estas no queden solo como herramientas instrumentales, sino que se conecten directamente con los objetivos de aprendizaje y con el desarrollo de competencias propias de la Industria 4.0.</w:t>
      </w:r>
    </w:p>
    <w:p w14:paraId="77E8218D" w14:textId="77777777" w:rsidR="007364B2" w:rsidRDefault="007364B2" w:rsidP="007364B2">
      <w:pPr>
        <w:pStyle w:val="Sangra3detindependiente"/>
        <w:spacing w:line="240" w:lineRule="auto"/>
        <w:ind w:left="0" w:firstLine="0"/>
        <w:rPr>
          <w:sz w:val="20"/>
          <w:szCs w:val="20"/>
        </w:rPr>
      </w:pPr>
    </w:p>
    <w:p w14:paraId="6B0A3F7D" w14:textId="56578DCF" w:rsidR="007364B2" w:rsidRPr="007364B2" w:rsidRDefault="007364B2" w:rsidP="007364B2">
      <w:pPr>
        <w:pStyle w:val="Sangra3detindependiente"/>
        <w:spacing w:line="240" w:lineRule="auto"/>
        <w:ind w:left="0" w:firstLine="0"/>
        <w:rPr>
          <w:lang w:val="es-ES" w:eastAsia="en-US"/>
        </w:rPr>
      </w:pPr>
      <w:r w:rsidRPr="007364B2">
        <w:rPr>
          <w:sz w:val="20"/>
          <w:szCs w:val="20"/>
        </w:rPr>
        <w:t>De igual forma, sería bueno promover la sistematización de las experiencias educativas, incluyendo evidencias concretas, guías y herramientas que permitan replicarlas más fácilmente en otros contextos. Finalmente, resulta importante consolidar una mejor articulación entre la formación académica y las necesidades</w:t>
      </w:r>
      <w:r w:rsidRPr="008C0935">
        <w:rPr>
          <w:sz w:val="20"/>
          <w:szCs w:val="20"/>
        </w:rPr>
        <w:t xml:space="preserve"> reales del entorno productivo, para que las estrategias de enseñanza respondan de verdad a las demandas actuales y futuras del sector industrial.</w:t>
      </w:r>
    </w:p>
    <w:p w14:paraId="28F054D8" w14:textId="6328CC94" w:rsidR="00467674" w:rsidRDefault="00467674" w:rsidP="00467674">
      <w:pPr>
        <w:pStyle w:val="Ttulo1"/>
        <w:ind w:left="114" w:firstLine="0"/>
      </w:pPr>
      <w:r>
        <w:rPr>
          <w:spacing w:val="-2"/>
        </w:rPr>
        <w:t>Referencias</w:t>
      </w:r>
    </w:p>
    <w:p w14:paraId="26F3B737" w14:textId="77777777" w:rsidR="00467674" w:rsidRDefault="00467674" w:rsidP="00467674">
      <w:pPr>
        <w:pStyle w:val="Prrafodelista"/>
        <w:tabs>
          <w:tab w:val="left" w:pos="469"/>
          <w:tab w:val="left" w:pos="472"/>
        </w:tabs>
        <w:ind w:left="114" w:right="38" w:firstLine="0"/>
        <w:jc w:val="both"/>
        <w:rPr>
          <w:sz w:val="16"/>
        </w:rPr>
      </w:pPr>
    </w:p>
    <w:p w14:paraId="6EC87D2A" w14:textId="77777777" w:rsidR="00467674" w:rsidRPr="003533A3" w:rsidRDefault="00467674" w:rsidP="003533A3">
      <w:pPr>
        <w:pStyle w:val="Prrafodelista"/>
        <w:numPr>
          <w:ilvl w:val="0"/>
          <w:numId w:val="14"/>
        </w:numPr>
        <w:tabs>
          <w:tab w:val="left" w:pos="469"/>
          <w:tab w:val="left" w:pos="472"/>
        </w:tabs>
        <w:ind w:right="38"/>
        <w:jc w:val="both"/>
        <w:rPr>
          <w:sz w:val="20"/>
          <w:szCs w:val="20"/>
          <w:lang w:val="es-MX"/>
        </w:rPr>
      </w:pPr>
      <w:r w:rsidRPr="003533A3">
        <w:rPr>
          <w:sz w:val="20"/>
          <w:szCs w:val="20"/>
          <w:lang w:val="es-MX"/>
        </w:rPr>
        <w:t xml:space="preserve">Hernández-de-Menendez, M., Escobar Díaz, C. A., &amp; Morales-Menendez, R. (2020). </w:t>
      </w:r>
      <w:proofErr w:type="spellStart"/>
      <w:r w:rsidRPr="003533A3">
        <w:rPr>
          <w:i/>
          <w:iCs/>
          <w:sz w:val="20"/>
          <w:szCs w:val="20"/>
          <w:lang w:val="es-MX"/>
        </w:rPr>
        <w:t>Engineering</w:t>
      </w:r>
      <w:proofErr w:type="spellEnd"/>
      <w:r w:rsidRPr="003533A3">
        <w:rPr>
          <w:i/>
          <w:iCs/>
          <w:sz w:val="20"/>
          <w:szCs w:val="20"/>
          <w:lang w:val="es-MX"/>
        </w:rPr>
        <w:t xml:space="preserve"> </w:t>
      </w:r>
      <w:proofErr w:type="spellStart"/>
      <w:r w:rsidRPr="003533A3">
        <w:rPr>
          <w:i/>
          <w:iCs/>
          <w:sz w:val="20"/>
          <w:szCs w:val="20"/>
          <w:lang w:val="es-MX"/>
        </w:rPr>
        <w:t>education</w:t>
      </w:r>
      <w:proofErr w:type="spellEnd"/>
      <w:r w:rsidRPr="003533A3">
        <w:rPr>
          <w:i/>
          <w:iCs/>
          <w:sz w:val="20"/>
          <w:szCs w:val="20"/>
          <w:lang w:val="es-MX"/>
        </w:rPr>
        <w:t xml:space="preserve"> </w:t>
      </w:r>
      <w:proofErr w:type="spellStart"/>
      <w:r w:rsidRPr="003533A3">
        <w:rPr>
          <w:i/>
          <w:iCs/>
          <w:sz w:val="20"/>
          <w:szCs w:val="20"/>
          <w:lang w:val="es-MX"/>
        </w:rPr>
        <w:t>for</w:t>
      </w:r>
      <w:proofErr w:type="spellEnd"/>
      <w:r w:rsidRPr="003533A3">
        <w:rPr>
          <w:i/>
          <w:iCs/>
          <w:sz w:val="20"/>
          <w:szCs w:val="20"/>
          <w:lang w:val="es-MX"/>
        </w:rPr>
        <w:t xml:space="preserve"> </w:t>
      </w:r>
      <w:proofErr w:type="spellStart"/>
      <w:r w:rsidRPr="003533A3">
        <w:rPr>
          <w:i/>
          <w:iCs/>
          <w:sz w:val="20"/>
          <w:szCs w:val="20"/>
          <w:lang w:val="es-MX"/>
        </w:rPr>
        <w:t>smart</w:t>
      </w:r>
      <w:proofErr w:type="spellEnd"/>
      <w:r w:rsidRPr="003533A3">
        <w:rPr>
          <w:i/>
          <w:iCs/>
          <w:sz w:val="20"/>
          <w:szCs w:val="20"/>
          <w:lang w:val="es-MX"/>
        </w:rPr>
        <w:t xml:space="preserve"> 4.0 </w:t>
      </w:r>
      <w:proofErr w:type="spellStart"/>
      <w:r w:rsidRPr="003533A3">
        <w:rPr>
          <w:i/>
          <w:iCs/>
          <w:sz w:val="20"/>
          <w:szCs w:val="20"/>
          <w:lang w:val="es-MX"/>
        </w:rPr>
        <w:t>technology</w:t>
      </w:r>
      <w:proofErr w:type="spellEnd"/>
      <w:r w:rsidRPr="003533A3">
        <w:rPr>
          <w:i/>
          <w:iCs/>
          <w:sz w:val="20"/>
          <w:szCs w:val="20"/>
          <w:lang w:val="es-MX"/>
        </w:rPr>
        <w:t xml:space="preserve">: A </w:t>
      </w:r>
      <w:proofErr w:type="spellStart"/>
      <w:r w:rsidRPr="003533A3">
        <w:rPr>
          <w:i/>
          <w:iCs/>
          <w:sz w:val="20"/>
          <w:szCs w:val="20"/>
          <w:lang w:val="es-MX"/>
        </w:rPr>
        <w:t>review</w:t>
      </w:r>
      <w:proofErr w:type="spellEnd"/>
      <w:r w:rsidRPr="003533A3">
        <w:rPr>
          <w:sz w:val="20"/>
          <w:szCs w:val="20"/>
          <w:lang w:val="es-MX"/>
        </w:rPr>
        <w:t xml:space="preserve">. International </w:t>
      </w:r>
      <w:proofErr w:type="spellStart"/>
      <w:r w:rsidRPr="003533A3">
        <w:rPr>
          <w:sz w:val="20"/>
          <w:szCs w:val="20"/>
          <w:lang w:val="es-MX"/>
        </w:rPr>
        <w:t>Journal</w:t>
      </w:r>
      <w:proofErr w:type="spellEnd"/>
      <w:r w:rsidRPr="003533A3">
        <w:rPr>
          <w:sz w:val="20"/>
          <w:szCs w:val="20"/>
          <w:lang w:val="es-MX"/>
        </w:rPr>
        <w:t xml:space="preserve"> </w:t>
      </w:r>
      <w:proofErr w:type="spellStart"/>
      <w:r w:rsidRPr="003533A3">
        <w:rPr>
          <w:sz w:val="20"/>
          <w:szCs w:val="20"/>
          <w:lang w:val="es-MX"/>
        </w:rPr>
        <w:t>on</w:t>
      </w:r>
      <w:proofErr w:type="spellEnd"/>
      <w:r w:rsidRPr="003533A3">
        <w:rPr>
          <w:sz w:val="20"/>
          <w:szCs w:val="20"/>
          <w:lang w:val="es-MX"/>
        </w:rPr>
        <w:t xml:space="preserve"> Interactive </w:t>
      </w:r>
      <w:proofErr w:type="spellStart"/>
      <w:r w:rsidRPr="003533A3">
        <w:rPr>
          <w:sz w:val="20"/>
          <w:szCs w:val="20"/>
          <w:lang w:val="es-MX"/>
        </w:rPr>
        <w:t>Design</w:t>
      </w:r>
      <w:proofErr w:type="spellEnd"/>
      <w:r w:rsidRPr="003533A3">
        <w:rPr>
          <w:sz w:val="20"/>
          <w:szCs w:val="20"/>
          <w:lang w:val="es-MX"/>
        </w:rPr>
        <w:t xml:space="preserve"> and </w:t>
      </w:r>
      <w:proofErr w:type="spellStart"/>
      <w:r w:rsidRPr="003533A3">
        <w:rPr>
          <w:sz w:val="20"/>
          <w:szCs w:val="20"/>
          <w:lang w:val="es-MX"/>
        </w:rPr>
        <w:t>Manufacturing</w:t>
      </w:r>
      <w:proofErr w:type="spellEnd"/>
      <w:r w:rsidRPr="003533A3">
        <w:rPr>
          <w:sz w:val="20"/>
          <w:szCs w:val="20"/>
          <w:lang w:val="es-MX"/>
        </w:rPr>
        <w:t xml:space="preserve"> (</w:t>
      </w:r>
      <w:proofErr w:type="spellStart"/>
      <w:r w:rsidRPr="003533A3">
        <w:rPr>
          <w:sz w:val="20"/>
          <w:szCs w:val="20"/>
          <w:lang w:val="es-MX"/>
        </w:rPr>
        <w:t>IJIDeM</w:t>
      </w:r>
      <w:proofErr w:type="spellEnd"/>
      <w:r w:rsidRPr="003533A3">
        <w:rPr>
          <w:sz w:val="20"/>
          <w:szCs w:val="20"/>
          <w:lang w:val="es-MX"/>
        </w:rPr>
        <w:t xml:space="preserve">), 14, 789–803. </w:t>
      </w:r>
      <w:hyperlink r:id="rId16" w:tgtFrame="_new" w:history="1">
        <w:r w:rsidRPr="003533A3">
          <w:rPr>
            <w:rStyle w:val="Hipervnculo"/>
            <w:sz w:val="20"/>
            <w:szCs w:val="20"/>
            <w:lang w:val="es-MX"/>
          </w:rPr>
          <w:t>https://doi.org/10.1007/s12008-020-00672-x</w:t>
        </w:r>
      </w:hyperlink>
      <w:r w:rsidRPr="003533A3">
        <w:rPr>
          <w:sz w:val="20"/>
          <w:szCs w:val="20"/>
          <w:lang w:val="es-MX"/>
        </w:rPr>
        <w:t xml:space="preserve"> </w:t>
      </w:r>
    </w:p>
    <w:p w14:paraId="1C769957" w14:textId="77777777" w:rsidR="00467674" w:rsidRPr="00210A59" w:rsidRDefault="00467674" w:rsidP="003533A3">
      <w:pPr>
        <w:tabs>
          <w:tab w:val="left" w:pos="469"/>
          <w:tab w:val="left" w:pos="472"/>
        </w:tabs>
        <w:ind w:right="38"/>
        <w:jc w:val="both"/>
        <w:rPr>
          <w:sz w:val="20"/>
          <w:szCs w:val="20"/>
          <w:lang w:val="es-MX"/>
        </w:rPr>
      </w:pPr>
    </w:p>
    <w:p w14:paraId="0CE5536F" w14:textId="77777777" w:rsidR="00467674" w:rsidRPr="003533A3" w:rsidRDefault="00467674" w:rsidP="003533A3">
      <w:pPr>
        <w:pStyle w:val="Prrafodelista"/>
        <w:numPr>
          <w:ilvl w:val="0"/>
          <w:numId w:val="14"/>
        </w:numPr>
        <w:tabs>
          <w:tab w:val="left" w:pos="469"/>
          <w:tab w:val="left" w:pos="472"/>
        </w:tabs>
        <w:ind w:right="38"/>
        <w:jc w:val="both"/>
        <w:rPr>
          <w:sz w:val="20"/>
          <w:szCs w:val="20"/>
          <w:lang w:val="es-MX"/>
        </w:rPr>
      </w:pPr>
      <w:r w:rsidRPr="003533A3">
        <w:rPr>
          <w:sz w:val="20"/>
          <w:szCs w:val="20"/>
          <w:lang w:val="es-MX"/>
        </w:rPr>
        <w:t xml:space="preserve">Kumar, S. (2025). </w:t>
      </w:r>
      <w:proofErr w:type="spellStart"/>
      <w:r w:rsidRPr="003533A3">
        <w:rPr>
          <w:i/>
          <w:iCs/>
          <w:sz w:val="20"/>
          <w:szCs w:val="20"/>
          <w:lang w:val="es-MX"/>
        </w:rPr>
        <w:t>Education</w:t>
      </w:r>
      <w:proofErr w:type="spellEnd"/>
      <w:r w:rsidRPr="003533A3">
        <w:rPr>
          <w:i/>
          <w:iCs/>
          <w:sz w:val="20"/>
          <w:szCs w:val="20"/>
          <w:lang w:val="es-MX"/>
        </w:rPr>
        <w:t xml:space="preserve"> 4.0: </w:t>
      </w:r>
      <w:proofErr w:type="spellStart"/>
      <w:r w:rsidRPr="003533A3">
        <w:rPr>
          <w:i/>
          <w:iCs/>
          <w:sz w:val="20"/>
          <w:szCs w:val="20"/>
          <w:lang w:val="es-MX"/>
        </w:rPr>
        <w:t>Transforming</w:t>
      </w:r>
      <w:proofErr w:type="spellEnd"/>
      <w:r w:rsidRPr="003533A3">
        <w:rPr>
          <w:i/>
          <w:iCs/>
          <w:sz w:val="20"/>
          <w:szCs w:val="20"/>
          <w:lang w:val="es-MX"/>
        </w:rPr>
        <w:t xml:space="preserve"> </w:t>
      </w:r>
      <w:proofErr w:type="spellStart"/>
      <w:r w:rsidRPr="003533A3">
        <w:rPr>
          <w:i/>
          <w:iCs/>
          <w:sz w:val="20"/>
          <w:szCs w:val="20"/>
          <w:lang w:val="es-MX"/>
        </w:rPr>
        <w:t>Learning</w:t>
      </w:r>
      <w:proofErr w:type="spellEnd"/>
      <w:r w:rsidRPr="003533A3">
        <w:rPr>
          <w:i/>
          <w:iCs/>
          <w:sz w:val="20"/>
          <w:szCs w:val="20"/>
          <w:lang w:val="es-MX"/>
        </w:rPr>
        <w:t xml:space="preserve"> </w:t>
      </w:r>
      <w:proofErr w:type="spellStart"/>
      <w:r w:rsidRPr="003533A3">
        <w:rPr>
          <w:i/>
          <w:iCs/>
          <w:sz w:val="20"/>
          <w:szCs w:val="20"/>
          <w:lang w:val="es-MX"/>
        </w:rPr>
        <w:t>for</w:t>
      </w:r>
      <w:proofErr w:type="spellEnd"/>
      <w:r w:rsidRPr="003533A3">
        <w:rPr>
          <w:i/>
          <w:iCs/>
          <w:sz w:val="20"/>
          <w:szCs w:val="20"/>
          <w:lang w:val="es-MX"/>
        </w:rPr>
        <w:t xml:space="preserve"> </w:t>
      </w:r>
      <w:proofErr w:type="spellStart"/>
      <w:r w:rsidRPr="003533A3">
        <w:rPr>
          <w:i/>
          <w:iCs/>
          <w:sz w:val="20"/>
          <w:szCs w:val="20"/>
          <w:lang w:val="es-MX"/>
        </w:rPr>
        <w:t>the</w:t>
      </w:r>
      <w:proofErr w:type="spellEnd"/>
      <w:r w:rsidRPr="003533A3">
        <w:rPr>
          <w:i/>
          <w:iCs/>
          <w:sz w:val="20"/>
          <w:szCs w:val="20"/>
          <w:lang w:val="es-MX"/>
        </w:rPr>
        <w:t xml:space="preserve"> </w:t>
      </w:r>
      <w:proofErr w:type="spellStart"/>
      <w:r w:rsidRPr="003533A3">
        <w:rPr>
          <w:i/>
          <w:iCs/>
          <w:sz w:val="20"/>
          <w:szCs w:val="20"/>
          <w:lang w:val="es-MX"/>
        </w:rPr>
        <w:t>Fourth</w:t>
      </w:r>
      <w:proofErr w:type="spellEnd"/>
      <w:r w:rsidRPr="003533A3">
        <w:rPr>
          <w:i/>
          <w:iCs/>
          <w:sz w:val="20"/>
          <w:szCs w:val="20"/>
          <w:lang w:val="es-MX"/>
        </w:rPr>
        <w:t xml:space="preserve"> Industrial </w:t>
      </w:r>
      <w:proofErr w:type="spellStart"/>
      <w:r w:rsidRPr="003533A3">
        <w:rPr>
          <w:i/>
          <w:iCs/>
          <w:sz w:val="20"/>
          <w:szCs w:val="20"/>
          <w:lang w:val="es-MX"/>
        </w:rPr>
        <w:t>Revolution</w:t>
      </w:r>
      <w:proofErr w:type="spellEnd"/>
      <w:r w:rsidRPr="003533A3">
        <w:rPr>
          <w:sz w:val="20"/>
          <w:szCs w:val="20"/>
          <w:lang w:val="es-MX"/>
        </w:rPr>
        <w:t xml:space="preserve">. </w:t>
      </w:r>
      <w:proofErr w:type="spellStart"/>
      <w:r w:rsidRPr="003533A3">
        <w:rPr>
          <w:sz w:val="20"/>
          <w:szCs w:val="20"/>
          <w:lang w:val="es-MX"/>
        </w:rPr>
        <w:t>Higher</w:t>
      </w:r>
      <w:proofErr w:type="spellEnd"/>
      <w:r w:rsidRPr="003533A3">
        <w:rPr>
          <w:sz w:val="20"/>
          <w:szCs w:val="20"/>
          <w:lang w:val="es-MX"/>
        </w:rPr>
        <w:t xml:space="preserve"> </w:t>
      </w:r>
      <w:proofErr w:type="spellStart"/>
      <w:r w:rsidRPr="003533A3">
        <w:rPr>
          <w:sz w:val="20"/>
          <w:szCs w:val="20"/>
          <w:lang w:val="es-MX"/>
        </w:rPr>
        <w:t>Education</w:t>
      </w:r>
      <w:proofErr w:type="spellEnd"/>
      <w:r w:rsidRPr="003533A3">
        <w:rPr>
          <w:sz w:val="20"/>
          <w:szCs w:val="20"/>
          <w:lang w:val="es-MX"/>
        </w:rPr>
        <w:t xml:space="preserve"> </w:t>
      </w:r>
      <w:proofErr w:type="spellStart"/>
      <w:r w:rsidRPr="003533A3">
        <w:rPr>
          <w:sz w:val="20"/>
          <w:szCs w:val="20"/>
          <w:lang w:val="es-MX"/>
        </w:rPr>
        <w:t>for</w:t>
      </w:r>
      <w:proofErr w:type="spellEnd"/>
      <w:r w:rsidRPr="003533A3">
        <w:rPr>
          <w:sz w:val="20"/>
          <w:szCs w:val="20"/>
          <w:lang w:val="es-MX"/>
        </w:rPr>
        <w:t xml:space="preserve"> </w:t>
      </w:r>
      <w:proofErr w:type="spellStart"/>
      <w:r w:rsidRPr="003533A3">
        <w:rPr>
          <w:sz w:val="20"/>
          <w:szCs w:val="20"/>
          <w:lang w:val="es-MX"/>
        </w:rPr>
        <w:t>the</w:t>
      </w:r>
      <w:proofErr w:type="spellEnd"/>
      <w:r w:rsidRPr="003533A3">
        <w:rPr>
          <w:sz w:val="20"/>
          <w:szCs w:val="20"/>
          <w:lang w:val="es-MX"/>
        </w:rPr>
        <w:t xml:space="preserve"> Future. </w:t>
      </w:r>
      <w:hyperlink r:id="rId17" w:tgtFrame="_new" w:history="1">
        <w:r w:rsidRPr="003533A3">
          <w:rPr>
            <w:rStyle w:val="Hipervnculo"/>
            <w:sz w:val="20"/>
            <w:szCs w:val="20"/>
            <w:lang w:val="es-MX"/>
          </w:rPr>
          <w:t>https://doi.org/10.1177/23476311251326140</w:t>
        </w:r>
      </w:hyperlink>
      <w:r w:rsidRPr="003533A3">
        <w:rPr>
          <w:sz w:val="20"/>
          <w:szCs w:val="20"/>
          <w:lang w:val="es-MX"/>
        </w:rPr>
        <w:t xml:space="preserve"> </w:t>
      </w:r>
    </w:p>
    <w:p w14:paraId="54BE7EF9" w14:textId="77777777" w:rsidR="00467674" w:rsidRPr="00210A59" w:rsidRDefault="00467674" w:rsidP="003533A3">
      <w:pPr>
        <w:tabs>
          <w:tab w:val="left" w:pos="469"/>
          <w:tab w:val="left" w:pos="472"/>
        </w:tabs>
        <w:ind w:right="38"/>
        <w:jc w:val="both"/>
        <w:rPr>
          <w:sz w:val="20"/>
          <w:szCs w:val="20"/>
          <w:lang w:val="es-MX"/>
        </w:rPr>
      </w:pPr>
    </w:p>
    <w:p w14:paraId="2B19F265" w14:textId="77777777" w:rsidR="00467674" w:rsidRPr="003533A3" w:rsidRDefault="00467674" w:rsidP="003533A3">
      <w:pPr>
        <w:pStyle w:val="Prrafodelista"/>
        <w:numPr>
          <w:ilvl w:val="0"/>
          <w:numId w:val="14"/>
        </w:numPr>
        <w:tabs>
          <w:tab w:val="left" w:pos="469"/>
          <w:tab w:val="left" w:pos="472"/>
        </w:tabs>
        <w:ind w:right="38"/>
        <w:jc w:val="both"/>
        <w:rPr>
          <w:sz w:val="20"/>
          <w:szCs w:val="20"/>
          <w:lang w:val="es-MX"/>
        </w:rPr>
      </w:pPr>
      <w:r w:rsidRPr="003533A3">
        <w:rPr>
          <w:sz w:val="20"/>
          <w:szCs w:val="20"/>
          <w:lang w:val="es-MX"/>
        </w:rPr>
        <w:t xml:space="preserve">Ștefan, I., </w:t>
      </w:r>
      <w:proofErr w:type="spellStart"/>
      <w:r w:rsidRPr="003533A3">
        <w:rPr>
          <w:sz w:val="20"/>
          <w:szCs w:val="20"/>
          <w:lang w:val="es-MX"/>
        </w:rPr>
        <w:t>Barkoczi</w:t>
      </w:r>
      <w:proofErr w:type="spellEnd"/>
      <w:r w:rsidRPr="003533A3">
        <w:rPr>
          <w:sz w:val="20"/>
          <w:szCs w:val="20"/>
          <w:lang w:val="es-MX"/>
        </w:rPr>
        <w:t xml:space="preserve">, N., Todorov, T., Peev, I., Pop, L., Marian, C., </w:t>
      </w:r>
      <w:proofErr w:type="spellStart"/>
      <w:r w:rsidRPr="003533A3">
        <w:rPr>
          <w:sz w:val="20"/>
          <w:szCs w:val="20"/>
          <w:lang w:val="es-MX"/>
        </w:rPr>
        <w:t>Campian</w:t>
      </w:r>
      <w:proofErr w:type="spellEnd"/>
      <w:r w:rsidRPr="003533A3">
        <w:rPr>
          <w:sz w:val="20"/>
          <w:szCs w:val="20"/>
          <w:lang w:val="es-MX"/>
        </w:rPr>
        <w:t xml:space="preserve">, C., Munteanu, S.-C., Flynn, P., &amp; Morales, L. (2023). </w:t>
      </w:r>
      <w:proofErr w:type="spellStart"/>
      <w:r w:rsidRPr="003533A3">
        <w:rPr>
          <w:i/>
          <w:iCs/>
          <w:sz w:val="20"/>
          <w:szCs w:val="20"/>
          <w:lang w:val="es-MX"/>
        </w:rPr>
        <w:t>Technology</w:t>
      </w:r>
      <w:proofErr w:type="spellEnd"/>
      <w:r w:rsidRPr="003533A3">
        <w:rPr>
          <w:i/>
          <w:iCs/>
          <w:sz w:val="20"/>
          <w:szCs w:val="20"/>
          <w:lang w:val="es-MX"/>
        </w:rPr>
        <w:t xml:space="preserve"> and </w:t>
      </w:r>
      <w:proofErr w:type="spellStart"/>
      <w:r w:rsidRPr="003533A3">
        <w:rPr>
          <w:i/>
          <w:iCs/>
          <w:sz w:val="20"/>
          <w:szCs w:val="20"/>
          <w:lang w:val="es-MX"/>
        </w:rPr>
        <w:t>education</w:t>
      </w:r>
      <w:proofErr w:type="spellEnd"/>
      <w:r w:rsidRPr="003533A3">
        <w:rPr>
          <w:i/>
          <w:iCs/>
          <w:sz w:val="20"/>
          <w:szCs w:val="20"/>
          <w:lang w:val="es-MX"/>
        </w:rPr>
        <w:t xml:space="preserve"> as drivers </w:t>
      </w:r>
      <w:proofErr w:type="spellStart"/>
      <w:r w:rsidRPr="003533A3">
        <w:rPr>
          <w:i/>
          <w:iCs/>
          <w:sz w:val="20"/>
          <w:szCs w:val="20"/>
          <w:lang w:val="es-MX"/>
        </w:rPr>
        <w:t>of</w:t>
      </w:r>
      <w:proofErr w:type="spellEnd"/>
      <w:r w:rsidRPr="003533A3">
        <w:rPr>
          <w:i/>
          <w:iCs/>
          <w:sz w:val="20"/>
          <w:szCs w:val="20"/>
          <w:lang w:val="es-MX"/>
        </w:rPr>
        <w:t xml:space="preserve"> </w:t>
      </w:r>
      <w:proofErr w:type="spellStart"/>
      <w:r w:rsidRPr="003533A3">
        <w:rPr>
          <w:i/>
          <w:iCs/>
          <w:sz w:val="20"/>
          <w:szCs w:val="20"/>
          <w:lang w:val="es-MX"/>
        </w:rPr>
        <w:t>the</w:t>
      </w:r>
      <w:proofErr w:type="spellEnd"/>
      <w:r w:rsidRPr="003533A3">
        <w:rPr>
          <w:i/>
          <w:iCs/>
          <w:sz w:val="20"/>
          <w:szCs w:val="20"/>
          <w:lang w:val="es-MX"/>
        </w:rPr>
        <w:t xml:space="preserve"> </w:t>
      </w:r>
      <w:proofErr w:type="spellStart"/>
      <w:r w:rsidRPr="003533A3">
        <w:rPr>
          <w:i/>
          <w:iCs/>
          <w:sz w:val="20"/>
          <w:szCs w:val="20"/>
          <w:lang w:val="es-MX"/>
        </w:rPr>
        <w:t>fourth</w:t>
      </w:r>
      <w:proofErr w:type="spellEnd"/>
      <w:r w:rsidRPr="003533A3">
        <w:rPr>
          <w:i/>
          <w:iCs/>
          <w:sz w:val="20"/>
          <w:szCs w:val="20"/>
          <w:lang w:val="es-MX"/>
        </w:rPr>
        <w:t xml:space="preserve"> industrial </w:t>
      </w:r>
      <w:proofErr w:type="spellStart"/>
      <w:r w:rsidRPr="003533A3">
        <w:rPr>
          <w:i/>
          <w:iCs/>
          <w:sz w:val="20"/>
          <w:szCs w:val="20"/>
          <w:lang w:val="es-MX"/>
        </w:rPr>
        <w:t>revolution</w:t>
      </w:r>
      <w:proofErr w:type="spellEnd"/>
      <w:r w:rsidRPr="003533A3">
        <w:rPr>
          <w:i/>
          <w:iCs/>
          <w:sz w:val="20"/>
          <w:szCs w:val="20"/>
          <w:lang w:val="es-MX"/>
        </w:rPr>
        <w:t xml:space="preserve"> </w:t>
      </w:r>
      <w:proofErr w:type="spellStart"/>
      <w:r w:rsidRPr="003533A3">
        <w:rPr>
          <w:i/>
          <w:iCs/>
          <w:sz w:val="20"/>
          <w:szCs w:val="20"/>
          <w:lang w:val="es-MX"/>
        </w:rPr>
        <w:t>through</w:t>
      </w:r>
      <w:proofErr w:type="spellEnd"/>
      <w:r w:rsidRPr="003533A3">
        <w:rPr>
          <w:i/>
          <w:iCs/>
          <w:sz w:val="20"/>
          <w:szCs w:val="20"/>
          <w:lang w:val="es-MX"/>
        </w:rPr>
        <w:t xml:space="preserve"> </w:t>
      </w:r>
      <w:proofErr w:type="spellStart"/>
      <w:r w:rsidRPr="003533A3">
        <w:rPr>
          <w:i/>
          <w:iCs/>
          <w:sz w:val="20"/>
          <w:szCs w:val="20"/>
          <w:lang w:val="es-MX"/>
        </w:rPr>
        <w:t>the</w:t>
      </w:r>
      <w:proofErr w:type="spellEnd"/>
      <w:r w:rsidRPr="003533A3">
        <w:rPr>
          <w:i/>
          <w:iCs/>
          <w:sz w:val="20"/>
          <w:szCs w:val="20"/>
          <w:lang w:val="es-MX"/>
        </w:rPr>
        <w:t xml:space="preserve"> </w:t>
      </w:r>
      <w:proofErr w:type="spellStart"/>
      <w:r w:rsidRPr="003533A3">
        <w:rPr>
          <w:i/>
          <w:iCs/>
          <w:sz w:val="20"/>
          <w:szCs w:val="20"/>
          <w:lang w:val="es-MX"/>
        </w:rPr>
        <w:t>lens</w:t>
      </w:r>
      <w:proofErr w:type="spellEnd"/>
      <w:r w:rsidRPr="003533A3">
        <w:rPr>
          <w:i/>
          <w:iCs/>
          <w:sz w:val="20"/>
          <w:szCs w:val="20"/>
          <w:lang w:val="es-MX"/>
        </w:rPr>
        <w:t xml:space="preserve"> </w:t>
      </w:r>
      <w:proofErr w:type="spellStart"/>
      <w:r w:rsidRPr="003533A3">
        <w:rPr>
          <w:i/>
          <w:iCs/>
          <w:sz w:val="20"/>
          <w:szCs w:val="20"/>
          <w:lang w:val="es-MX"/>
        </w:rPr>
        <w:t>of</w:t>
      </w:r>
      <w:proofErr w:type="spellEnd"/>
      <w:r w:rsidRPr="003533A3">
        <w:rPr>
          <w:i/>
          <w:iCs/>
          <w:sz w:val="20"/>
          <w:szCs w:val="20"/>
          <w:lang w:val="es-MX"/>
        </w:rPr>
        <w:t xml:space="preserve"> </w:t>
      </w:r>
      <w:proofErr w:type="spellStart"/>
      <w:r w:rsidRPr="003533A3">
        <w:rPr>
          <w:i/>
          <w:iCs/>
          <w:sz w:val="20"/>
          <w:szCs w:val="20"/>
          <w:lang w:val="es-MX"/>
        </w:rPr>
        <w:t>the</w:t>
      </w:r>
      <w:proofErr w:type="spellEnd"/>
      <w:r w:rsidRPr="003533A3">
        <w:rPr>
          <w:i/>
          <w:iCs/>
          <w:sz w:val="20"/>
          <w:szCs w:val="20"/>
          <w:lang w:val="es-MX"/>
        </w:rPr>
        <w:t xml:space="preserve"> new </w:t>
      </w:r>
      <w:proofErr w:type="spellStart"/>
      <w:r w:rsidRPr="003533A3">
        <w:rPr>
          <w:i/>
          <w:iCs/>
          <w:sz w:val="20"/>
          <w:szCs w:val="20"/>
          <w:lang w:val="es-MX"/>
        </w:rPr>
        <w:t>science</w:t>
      </w:r>
      <w:proofErr w:type="spellEnd"/>
      <w:r w:rsidRPr="003533A3">
        <w:rPr>
          <w:i/>
          <w:iCs/>
          <w:sz w:val="20"/>
          <w:szCs w:val="20"/>
          <w:lang w:val="es-MX"/>
        </w:rPr>
        <w:t xml:space="preserve"> </w:t>
      </w:r>
      <w:proofErr w:type="spellStart"/>
      <w:r w:rsidRPr="003533A3">
        <w:rPr>
          <w:i/>
          <w:iCs/>
          <w:sz w:val="20"/>
          <w:szCs w:val="20"/>
          <w:lang w:val="es-MX"/>
        </w:rPr>
        <w:t>of</w:t>
      </w:r>
      <w:proofErr w:type="spellEnd"/>
      <w:r w:rsidRPr="003533A3">
        <w:rPr>
          <w:i/>
          <w:iCs/>
          <w:sz w:val="20"/>
          <w:szCs w:val="20"/>
          <w:lang w:val="es-MX"/>
        </w:rPr>
        <w:t xml:space="preserve"> </w:t>
      </w:r>
      <w:proofErr w:type="spellStart"/>
      <w:r w:rsidRPr="003533A3">
        <w:rPr>
          <w:i/>
          <w:iCs/>
          <w:sz w:val="20"/>
          <w:szCs w:val="20"/>
          <w:lang w:val="es-MX"/>
        </w:rPr>
        <w:t>learning</w:t>
      </w:r>
      <w:proofErr w:type="spellEnd"/>
      <w:r w:rsidRPr="003533A3">
        <w:rPr>
          <w:sz w:val="20"/>
          <w:szCs w:val="20"/>
          <w:lang w:val="es-MX"/>
        </w:rPr>
        <w:t xml:space="preserve">. En P. </w:t>
      </w:r>
      <w:proofErr w:type="spellStart"/>
      <w:r w:rsidRPr="003533A3">
        <w:rPr>
          <w:sz w:val="20"/>
          <w:szCs w:val="20"/>
          <w:lang w:val="es-MX"/>
        </w:rPr>
        <w:t>Zaphiris</w:t>
      </w:r>
      <w:proofErr w:type="spellEnd"/>
      <w:r w:rsidRPr="003533A3">
        <w:rPr>
          <w:sz w:val="20"/>
          <w:szCs w:val="20"/>
          <w:lang w:val="es-MX"/>
        </w:rPr>
        <w:t xml:space="preserve"> &amp; A. Ioannou (Eds.), HCII 2023. </w:t>
      </w:r>
      <w:proofErr w:type="spellStart"/>
      <w:r w:rsidRPr="003533A3">
        <w:rPr>
          <w:sz w:val="20"/>
          <w:szCs w:val="20"/>
          <w:lang w:val="es-MX"/>
        </w:rPr>
        <w:t>Lecture</w:t>
      </w:r>
      <w:proofErr w:type="spellEnd"/>
      <w:r w:rsidRPr="003533A3">
        <w:rPr>
          <w:sz w:val="20"/>
          <w:szCs w:val="20"/>
          <w:lang w:val="es-MX"/>
        </w:rPr>
        <w:t xml:space="preserve"> Notes in </w:t>
      </w:r>
      <w:proofErr w:type="spellStart"/>
      <w:r w:rsidRPr="003533A3">
        <w:rPr>
          <w:sz w:val="20"/>
          <w:szCs w:val="20"/>
          <w:lang w:val="es-MX"/>
        </w:rPr>
        <w:t>Computer</w:t>
      </w:r>
      <w:proofErr w:type="spellEnd"/>
      <w:r w:rsidRPr="003533A3">
        <w:rPr>
          <w:sz w:val="20"/>
          <w:szCs w:val="20"/>
          <w:lang w:val="es-MX"/>
        </w:rPr>
        <w:t xml:space="preserve"> </w:t>
      </w:r>
      <w:proofErr w:type="spellStart"/>
      <w:r w:rsidRPr="003533A3">
        <w:rPr>
          <w:sz w:val="20"/>
          <w:szCs w:val="20"/>
          <w:lang w:val="es-MX"/>
        </w:rPr>
        <w:t>Science</w:t>
      </w:r>
      <w:proofErr w:type="spellEnd"/>
      <w:r w:rsidRPr="003533A3">
        <w:rPr>
          <w:sz w:val="20"/>
          <w:szCs w:val="20"/>
          <w:lang w:val="es-MX"/>
        </w:rPr>
        <w:t xml:space="preserve"> (Vol. 14004, pp. 133–148). Springer. </w:t>
      </w:r>
      <w:hyperlink r:id="rId18" w:tgtFrame="_new" w:history="1">
        <w:r w:rsidRPr="003533A3">
          <w:rPr>
            <w:rStyle w:val="Hipervnculo"/>
            <w:sz w:val="20"/>
            <w:szCs w:val="20"/>
            <w:lang w:val="es-MX"/>
          </w:rPr>
          <w:t>https://doi.org/10.1007/978-3-031-34411-4_11</w:t>
        </w:r>
      </w:hyperlink>
    </w:p>
    <w:p w14:paraId="1D74E1AA" w14:textId="77777777" w:rsidR="00467674" w:rsidRPr="003533A3" w:rsidRDefault="00467674" w:rsidP="003533A3">
      <w:pPr>
        <w:pStyle w:val="Prrafodelista"/>
        <w:ind w:left="114" w:firstLine="0"/>
        <w:rPr>
          <w:sz w:val="20"/>
          <w:szCs w:val="20"/>
        </w:rPr>
      </w:pPr>
    </w:p>
    <w:p w14:paraId="2801E97C" w14:textId="77777777" w:rsidR="00467674" w:rsidRPr="003533A3" w:rsidRDefault="00467674" w:rsidP="003533A3">
      <w:pPr>
        <w:pStyle w:val="Prrafodelista"/>
        <w:numPr>
          <w:ilvl w:val="0"/>
          <w:numId w:val="14"/>
        </w:numPr>
        <w:tabs>
          <w:tab w:val="left" w:pos="469"/>
          <w:tab w:val="left" w:pos="472"/>
        </w:tabs>
        <w:ind w:right="38"/>
        <w:jc w:val="both"/>
        <w:rPr>
          <w:i/>
          <w:iCs/>
          <w:sz w:val="20"/>
          <w:szCs w:val="20"/>
          <w:lang w:val="es-MX"/>
        </w:rPr>
      </w:pPr>
      <w:r w:rsidRPr="003533A3">
        <w:rPr>
          <w:i/>
          <w:iCs/>
          <w:sz w:val="20"/>
          <w:szCs w:val="20"/>
          <w:lang w:val="es-MX"/>
        </w:rPr>
        <w:t xml:space="preserve">Naciones Unidas. (s.f.). </w:t>
      </w:r>
      <w:r w:rsidRPr="003533A3">
        <w:rPr>
          <w:sz w:val="20"/>
          <w:szCs w:val="20"/>
          <w:lang w:val="es-MX"/>
        </w:rPr>
        <w:t>Educación de calidad – Objetivo de Desarrollo Sostenible número 4</w:t>
      </w:r>
      <w:r w:rsidRPr="003533A3">
        <w:rPr>
          <w:i/>
          <w:iCs/>
          <w:sz w:val="20"/>
          <w:szCs w:val="20"/>
          <w:lang w:val="es-MX"/>
        </w:rPr>
        <w:t xml:space="preserve">. </w:t>
      </w:r>
      <w:hyperlink r:id="rId19" w:history="1">
        <w:r w:rsidRPr="003533A3">
          <w:rPr>
            <w:rStyle w:val="Hipervnculo"/>
            <w:i/>
            <w:iCs/>
            <w:sz w:val="20"/>
            <w:szCs w:val="20"/>
            <w:lang w:val="es-MX"/>
          </w:rPr>
          <w:t>https://www.un.org/sustainabledevelopment/es/education/</w:t>
        </w:r>
      </w:hyperlink>
    </w:p>
    <w:p w14:paraId="6C6712C2" w14:textId="77777777" w:rsidR="00467674" w:rsidRPr="003533A3" w:rsidRDefault="00467674" w:rsidP="003533A3">
      <w:pPr>
        <w:pStyle w:val="Prrafodelista"/>
        <w:ind w:left="114" w:firstLine="0"/>
        <w:rPr>
          <w:i/>
          <w:iCs/>
          <w:sz w:val="20"/>
          <w:szCs w:val="20"/>
          <w:lang w:val="es-MX"/>
        </w:rPr>
      </w:pPr>
    </w:p>
    <w:p w14:paraId="49479F14" w14:textId="77777777" w:rsidR="00467674" w:rsidRPr="003533A3" w:rsidRDefault="00467674" w:rsidP="003533A3">
      <w:pPr>
        <w:pStyle w:val="Prrafodelista"/>
        <w:numPr>
          <w:ilvl w:val="0"/>
          <w:numId w:val="14"/>
        </w:numPr>
        <w:tabs>
          <w:tab w:val="left" w:pos="469"/>
          <w:tab w:val="left" w:pos="472"/>
        </w:tabs>
        <w:ind w:right="38"/>
        <w:jc w:val="both"/>
        <w:rPr>
          <w:i/>
          <w:iCs/>
          <w:sz w:val="20"/>
          <w:szCs w:val="20"/>
          <w:lang w:val="es-MX"/>
        </w:rPr>
      </w:pPr>
      <w:r w:rsidRPr="003533A3">
        <w:rPr>
          <w:i/>
          <w:iCs/>
          <w:sz w:val="20"/>
          <w:szCs w:val="20"/>
          <w:lang w:val="es-MX"/>
        </w:rPr>
        <w:t xml:space="preserve">Camilo Ramírez, CIDEI. (2023, 2 marzo). </w:t>
      </w:r>
      <w:r w:rsidRPr="003533A3">
        <w:rPr>
          <w:sz w:val="20"/>
          <w:szCs w:val="20"/>
          <w:lang w:val="es-MX"/>
        </w:rPr>
        <w:t>La importancia de apoyar a la industria colombiana</w:t>
      </w:r>
      <w:r w:rsidRPr="003533A3">
        <w:rPr>
          <w:i/>
          <w:iCs/>
          <w:sz w:val="20"/>
          <w:szCs w:val="20"/>
          <w:lang w:val="es-MX"/>
        </w:rPr>
        <w:t xml:space="preserve">. </w:t>
      </w:r>
      <w:hyperlink r:id="rId20" w:history="1">
        <w:r w:rsidRPr="003533A3">
          <w:rPr>
            <w:rStyle w:val="Hipervnculo"/>
            <w:i/>
            <w:iCs/>
            <w:sz w:val="20"/>
            <w:szCs w:val="20"/>
            <w:lang w:val="es-MX"/>
          </w:rPr>
          <w:t>https://cidei.net/la-importancia-de-apoyar-a-la-industria-colombiana/</w:t>
        </w:r>
      </w:hyperlink>
    </w:p>
    <w:p w14:paraId="66029AC8" w14:textId="77777777" w:rsidR="003533A3" w:rsidRPr="003533A3" w:rsidRDefault="003533A3" w:rsidP="003533A3">
      <w:pPr>
        <w:pStyle w:val="Prrafodelista"/>
        <w:ind w:left="114" w:firstLine="0"/>
        <w:rPr>
          <w:i/>
          <w:iCs/>
          <w:sz w:val="20"/>
          <w:szCs w:val="20"/>
          <w:lang w:val="es-MX"/>
        </w:rPr>
      </w:pPr>
    </w:p>
    <w:p w14:paraId="08E5E589" w14:textId="77777777" w:rsidR="003533A3" w:rsidRPr="003533A3" w:rsidRDefault="003533A3" w:rsidP="003533A3">
      <w:pPr>
        <w:pStyle w:val="Prrafodelista"/>
        <w:widowControl/>
        <w:numPr>
          <w:ilvl w:val="0"/>
          <w:numId w:val="14"/>
        </w:numPr>
        <w:autoSpaceDE/>
        <w:autoSpaceDN/>
        <w:spacing w:after="160"/>
        <w:contextualSpacing/>
        <w:jc w:val="both"/>
        <w:rPr>
          <w:sz w:val="20"/>
          <w:szCs w:val="20"/>
          <w:lang w:val="es-MX" w:eastAsia="es-MX"/>
        </w:rPr>
      </w:pPr>
      <w:r w:rsidRPr="003533A3">
        <w:rPr>
          <w:b/>
          <w:bCs/>
          <w:i/>
          <w:iCs/>
          <w:sz w:val="20"/>
          <w:szCs w:val="20"/>
        </w:rPr>
        <w:t>Universidad Internacional de La Rioja.</w:t>
      </w:r>
      <w:r w:rsidRPr="003533A3">
        <w:rPr>
          <w:i/>
          <w:iCs/>
          <w:sz w:val="20"/>
          <w:szCs w:val="20"/>
        </w:rPr>
        <w:t xml:space="preserve"> (s.f.). “Fabricación aditiva: qué es y por qué está revolucionando la industria”. </w:t>
      </w:r>
      <w:hyperlink r:id="rId21" w:tgtFrame="_new" w:history="1">
        <w:r w:rsidRPr="003533A3">
          <w:rPr>
            <w:rStyle w:val="Hipervnculo"/>
            <w:i/>
            <w:iCs/>
            <w:sz w:val="20"/>
            <w:szCs w:val="20"/>
          </w:rPr>
          <w:t>https://www.unir.net/revista/ingenieria/fabricacion-aditiva/</w:t>
        </w:r>
      </w:hyperlink>
      <w:r w:rsidRPr="003533A3">
        <w:rPr>
          <w:i/>
          <w:iCs/>
          <w:sz w:val="20"/>
          <w:szCs w:val="20"/>
        </w:rPr>
        <w:t xml:space="preserve"> (Consultado el 26 de junio de 2025)</w:t>
      </w:r>
    </w:p>
    <w:p w14:paraId="76A35D7B" w14:textId="77777777" w:rsidR="003533A3" w:rsidRPr="003533A3" w:rsidRDefault="003533A3" w:rsidP="003533A3">
      <w:pPr>
        <w:pStyle w:val="Prrafodelista"/>
        <w:ind w:left="114" w:firstLine="0"/>
        <w:rPr>
          <w:sz w:val="20"/>
          <w:szCs w:val="20"/>
        </w:rPr>
      </w:pPr>
    </w:p>
    <w:p w14:paraId="17A159C5" w14:textId="77777777" w:rsidR="003533A3" w:rsidRPr="003533A3" w:rsidRDefault="003533A3" w:rsidP="003533A3">
      <w:pPr>
        <w:pStyle w:val="Prrafodelista"/>
        <w:widowControl/>
        <w:numPr>
          <w:ilvl w:val="0"/>
          <w:numId w:val="14"/>
        </w:numPr>
        <w:autoSpaceDE/>
        <w:autoSpaceDN/>
        <w:spacing w:after="160"/>
        <w:contextualSpacing/>
        <w:jc w:val="both"/>
        <w:rPr>
          <w:i/>
          <w:iCs/>
          <w:sz w:val="20"/>
          <w:szCs w:val="20"/>
        </w:rPr>
      </w:pPr>
      <w:r w:rsidRPr="003533A3">
        <w:rPr>
          <w:b/>
          <w:bCs/>
          <w:i/>
          <w:iCs/>
          <w:sz w:val="20"/>
          <w:szCs w:val="20"/>
        </w:rPr>
        <w:t>Khan, M. G., Huda, N. U., &amp; Zaman, U. K. U.</w:t>
      </w:r>
      <w:r w:rsidRPr="003533A3">
        <w:rPr>
          <w:i/>
          <w:iCs/>
          <w:sz w:val="20"/>
          <w:szCs w:val="20"/>
        </w:rPr>
        <w:t xml:space="preserve"> (2022). “Smart </w:t>
      </w:r>
      <w:proofErr w:type="spellStart"/>
      <w:r w:rsidRPr="003533A3">
        <w:rPr>
          <w:i/>
          <w:iCs/>
          <w:sz w:val="20"/>
          <w:szCs w:val="20"/>
        </w:rPr>
        <w:t>Warehouse</w:t>
      </w:r>
      <w:proofErr w:type="spellEnd"/>
      <w:r w:rsidRPr="003533A3">
        <w:rPr>
          <w:i/>
          <w:iCs/>
          <w:sz w:val="20"/>
          <w:szCs w:val="20"/>
        </w:rPr>
        <w:t xml:space="preserve"> Management </w:t>
      </w:r>
      <w:proofErr w:type="spellStart"/>
      <w:r w:rsidRPr="003533A3">
        <w:rPr>
          <w:i/>
          <w:iCs/>
          <w:sz w:val="20"/>
          <w:szCs w:val="20"/>
        </w:rPr>
        <w:t>System</w:t>
      </w:r>
      <w:proofErr w:type="spellEnd"/>
      <w:r w:rsidRPr="003533A3">
        <w:rPr>
          <w:i/>
          <w:iCs/>
          <w:sz w:val="20"/>
          <w:szCs w:val="20"/>
        </w:rPr>
        <w:t xml:space="preserve">: </w:t>
      </w:r>
      <w:proofErr w:type="spellStart"/>
      <w:r w:rsidRPr="003533A3">
        <w:rPr>
          <w:i/>
          <w:iCs/>
          <w:sz w:val="20"/>
          <w:szCs w:val="20"/>
        </w:rPr>
        <w:t>Architecture</w:t>
      </w:r>
      <w:proofErr w:type="spellEnd"/>
      <w:r w:rsidRPr="003533A3">
        <w:rPr>
          <w:i/>
          <w:iCs/>
          <w:sz w:val="20"/>
          <w:szCs w:val="20"/>
        </w:rPr>
        <w:t xml:space="preserve">, Real-Time </w:t>
      </w:r>
      <w:proofErr w:type="spellStart"/>
      <w:r w:rsidRPr="003533A3">
        <w:rPr>
          <w:i/>
          <w:iCs/>
          <w:sz w:val="20"/>
          <w:szCs w:val="20"/>
        </w:rPr>
        <w:t>Implementation</w:t>
      </w:r>
      <w:proofErr w:type="spellEnd"/>
      <w:r w:rsidRPr="003533A3">
        <w:rPr>
          <w:i/>
          <w:iCs/>
          <w:sz w:val="20"/>
          <w:szCs w:val="20"/>
        </w:rPr>
        <w:t xml:space="preserve"> and </w:t>
      </w:r>
      <w:proofErr w:type="spellStart"/>
      <w:r w:rsidRPr="003533A3">
        <w:rPr>
          <w:i/>
          <w:iCs/>
          <w:sz w:val="20"/>
          <w:szCs w:val="20"/>
        </w:rPr>
        <w:t>Prototype</w:t>
      </w:r>
      <w:proofErr w:type="spellEnd"/>
      <w:r w:rsidRPr="003533A3">
        <w:rPr>
          <w:i/>
          <w:iCs/>
          <w:sz w:val="20"/>
          <w:szCs w:val="20"/>
        </w:rPr>
        <w:t xml:space="preserve"> </w:t>
      </w:r>
      <w:proofErr w:type="spellStart"/>
      <w:r w:rsidRPr="003533A3">
        <w:rPr>
          <w:i/>
          <w:iCs/>
          <w:sz w:val="20"/>
          <w:szCs w:val="20"/>
        </w:rPr>
        <w:t>Design</w:t>
      </w:r>
      <w:proofErr w:type="spellEnd"/>
      <w:r w:rsidRPr="003533A3">
        <w:rPr>
          <w:i/>
          <w:iCs/>
          <w:sz w:val="20"/>
          <w:szCs w:val="20"/>
        </w:rPr>
        <w:t xml:space="preserve">”. Machines, 10(2), 150. </w:t>
      </w:r>
      <w:hyperlink r:id="rId22" w:history="1">
        <w:r w:rsidRPr="003533A3">
          <w:rPr>
            <w:rStyle w:val="Hipervnculo"/>
            <w:i/>
            <w:iCs/>
            <w:sz w:val="20"/>
            <w:szCs w:val="20"/>
          </w:rPr>
          <w:t>https://doi.org/10.3390/machines10020150</w:t>
        </w:r>
      </w:hyperlink>
    </w:p>
    <w:p w14:paraId="23FDABCA" w14:textId="77777777" w:rsidR="003533A3" w:rsidRPr="003533A3" w:rsidRDefault="003533A3" w:rsidP="003533A3">
      <w:pPr>
        <w:pStyle w:val="Prrafodelista"/>
        <w:widowControl/>
        <w:numPr>
          <w:ilvl w:val="0"/>
          <w:numId w:val="14"/>
        </w:numPr>
        <w:autoSpaceDE/>
        <w:autoSpaceDN/>
        <w:spacing w:after="160"/>
        <w:contextualSpacing/>
        <w:jc w:val="both"/>
        <w:rPr>
          <w:i/>
          <w:iCs/>
          <w:sz w:val="20"/>
          <w:szCs w:val="20"/>
        </w:rPr>
      </w:pPr>
      <w:r w:rsidRPr="003533A3">
        <w:rPr>
          <w:b/>
          <w:bCs/>
          <w:i/>
          <w:iCs/>
          <w:sz w:val="20"/>
          <w:szCs w:val="20"/>
        </w:rPr>
        <w:t>Mendoza Juárez, Y. L., &amp; Mamani Gamarra, J. E.</w:t>
      </w:r>
      <w:r w:rsidRPr="003533A3">
        <w:rPr>
          <w:i/>
          <w:iCs/>
          <w:sz w:val="20"/>
          <w:szCs w:val="20"/>
        </w:rPr>
        <w:t xml:space="preserve"> (2012). “Estrategias de enseñanza - aprendizaje de los docentes de la Facultad de Ciencias Sociales de la Universidad Nacional del Altiplano” Revista de Investigación en Comunicación y Desarrollo, 3(1), 58–67. Universidad Nacional del Altiplano. </w:t>
      </w:r>
      <w:hyperlink r:id="rId23" w:history="1">
        <w:r w:rsidRPr="003533A3">
          <w:rPr>
            <w:rStyle w:val="Hipervnculo"/>
            <w:i/>
            <w:iCs/>
            <w:sz w:val="20"/>
            <w:szCs w:val="20"/>
          </w:rPr>
          <w:t>https://www.redalyc.org/articulo.oa?id=449845035006</w:t>
        </w:r>
      </w:hyperlink>
    </w:p>
    <w:p w14:paraId="55B43A53" w14:textId="77777777" w:rsidR="003533A3" w:rsidRPr="003533A3" w:rsidRDefault="003533A3" w:rsidP="003533A3">
      <w:pPr>
        <w:pStyle w:val="Prrafodelista"/>
        <w:widowControl/>
        <w:numPr>
          <w:ilvl w:val="0"/>
          <w:numId w:val="14"/>
        </w:numPr>
        <w:autoSpaceDE/>
        <w:autoSpaceDN/>
        <w:spacing w:after="160"/>
        <w:contextualSpacing/>
        <w:jc w:val="both"/>
        <w:rPr>
          <w:b/>
          <w:bCs/>
          <w:i/>
          <w:iCs/>
          <w:sz w:val="20"/>
          <w:szCs w:val="20"/>
        </w:rPr>
      </w:pPr>
      <w:r w:rsidRPr="003533A3">
        <w:rPr>
          <w:b/>
          <w:bCs/>
          <w:i/>
          <w:iCs/>
          <w:sz w:val="20"/>
          <w:szCs w:val="20"/>
        </w:rPr>
        <w:t xml:space="preserve">Nahum </w:t>
      </w:r>
      <w:proofErr w:type="spellStart"/>
      <w:r w:rsidRPr="003533A3">
        <w:rPr>
          <w:b/>
          <w:bCs/>
          <w:i/>
          <w:iCs/>
          <w:sz w:val="20"/>
          <w:szCs w:val="20"/>
        </w:rPr>
        <w:t>Montagud</w:t>
      </w:r>
      <w:proofErr w:type="spellEnd"/>
      <w:r w:rsidRPr="003533A3">
        <w:rPr>
          <w:b/>
          <w:bCs/>
          <w:i/>
          <w:iCs/>
          <w:sz w:val="20"/>
          <w:szCs w:val="20"/>
        </w:rPr>
        <w:t xml:space="preserve"> Rubio </w:t>
      </w:r>
      <w:r w:rsidRPr="003533A3">
        <w:rPr>
          <w:i/>
          <w:iCs/>
          <w:sz w:val="20"/>
          <w:szCs w:val="20"/>
        </w:rPr>
        <w:t xml:space="preserve">(Julio de 2020). “¿Qué son las estrategias de enseñanza y para qué sirven en el contexto educativo?”. </w:t>
      </w:r>
      <w:hyperlink r:id="rId24" w:tgtFrame="_new" w:history="1">
        <w:r w:rsidRPr="003533A3">
          <w:rPr>
            <w:rStyle w:val="Hipervnculo"/>
            <w:i/>
            <w:iCs/>
            <w:sz w:val="20"/>
            <w:szCs w:val="20"/>
          </w:rPr>
          <w:t>https://psicologiaymente.com/desarrollo/estrategias-ensenanza</w:t>
        </w:r>
      </w:hyperlink>
      <w:r w:rsidRPr="003533A3">
        <w:rPr>
          <w:i/>
          <w:iCs/>
          <w:sz w:val="20"/>
          <w:szCs w:val="20"/>
        </w:rPr>
        <w:t xml:space="preserve"> (Consultado el 29 de junio del 2025)</w:t>
      </w:r>
    </w:p>
    <w:p w14:paraId="7E2E691A" w14:textId="77777777" w:rsidR="003533A3" w:rsidRPr="003533A3" w:rsidRDefault="003533A3" w:rsidP="003533A3">
      <w:pPr>
        <w:pStyle w:val="Prrafodelista"/>
        <w:widowControl/>
        <w:numPr>
          <w:ilvl w:val="0"/>
          <w:numId w:val="14"/>
        </w:numPr>
        <w:autoSpaceDE/>
        <w:autoSpaceDN/>
        <w:spacing w:after="160"/>
        <w:contextualSpacing/>
        <w:jc w:val="both"/>
        <w:rPr>
          <w:b/>
          <w:bCs/>
          <w:i/>
          <w:iCs/>
          <w:sz w:val="20"/>
          <w:szCs w:val="20"/>
        </w:rPr>
      </w:pPr>
      <w:r w:rsidRPr="003533A3">
        <w:rPr>
          <w:b/>
          <w:bCs/>
          <w:i/>
          <w:iCs/>
          <w:sz w:val="20"/>
          <w:szCs w:val="20"/>
        </w:rPr>
        <w:t xml:space="preserve">Aguilera, C. </w:t>
      </w:r>
      <w:r w:rsidRPr="003533A3">
        <w:rPr>
          <w:i/>
          <w:iCs/>
          <w:sz w:val="20"/>
          <w:szCs w:val="20"/>
        </w:rPr>
        <w:t>(</w:t>
      </w:r>
      <w:proofErr w:type="gramStart"/>
      <w:r w:rsidRPr="003533A3">
        <w:rPr>
          <w:i/>
          <w:iCs/>
          <w:sz w:val="20"/>
          <w:szCs w:val="20"/>
        </w:rPr>
        <w:t>Junio</w:t>
      </w:r>
      <w:proofErr w:type="gramEnd"/>
      <w:r w:rsidRPr="003533A3">
        <w:rPr>
          <w:i/>
          <w:iCs/>
          <w:sz w:val="20"/>
          <w:szCs w:val="20"/>
        </w:rPr>
        <w:t xml:space="preserve"> 14 de 2023). “Qué son las estrategias de aprendizaje: definición, tipos y ejemplos”. </w:t>
      </w:r>
      <w:proofErr w:type="spellStart"/>
      <w:r w:rsidRPr="003533A3">
        <w:rPr>
          <w:i/>
          <w:iCs/>
          <w:sz w:val="20"/>
          <w:szCs w:val="20"/>
        </w:rPr>
        <w:t>iSpring</w:t>
      </w:r>
      <w:proofErr w:type="spellEnd"/>
      <w:r w:rsidRPr="003533A3">
        <w:rPr>
          <w:i/>
          <w:iCs/>
          <w:sz w:val="20"/>
          <w:szCs w:val="20"/>
        </w:rPr>
        <w:t xml:space="preserve">. </w:t>
      </w:r>
      <w:hyperlink r:id="rId25" w:tgtFrame="_new" w:history="1">
        <w:r w:rsidRPr="003533A3">
          <w:rPr>
            <w:rStyle w:val="Hipervnculo"/>
            <w:i/>
            <w:iCs/>
            <w:sz w:val="20"/>
            <w:szCs w:val="20"/>
          </w:rPr>
          <w:t>https://www.ispring.es/blog/estrategias-de-aprendizaje</w:t>
        </w:r>
      </w:hyperlink>
    </w:p>
    <w:p w14:paraId="5582FA50" w14:textId="77777777" w:rsidR="003533A3" w:rsidRPr="003533A3" w:rsidRDefault="003533A3" w:rsidP="003533A3">
      <w:pPr>
        <w:pStyle w:val="Prrafodelista"/>
        <w:widowControl/>
        <w:numPr>
          <w:ilvl w:val="0"/>
          <w:numId w:val="14"/>
        </w:numPr>
        <w:autoSpaceDE/>
        <w:autoSpaceDN/>
        <w:spacing w:after="160"/>
        <w:contextualSpacing/>
        <w:jc w:val="both"/>
        <w:rPr>
          <w:i/>
          <w:iCs/>
          <w:sz w:val="20"/>
          <w:szCs w:val="20"/>
        </w:rPr>
      </w:pPr>
      <w:r w:rsidRPr="003533A3">
        <w:rPr>
          <w:b/>
          <w:bCs/>
          <w:i/>
          <w:iCs/>
          <w:sz w:val="20"/>
          <w:szCs w:val="20"/>
        </w:rPr>
        <w:t xml:space="preserve">León Uruquijo, A. P., Risco del Valle, E., &amp; Alarcón Salvo, C. </w:t>
      </w:r>
      <w:r w:rsidRPr="003533A3">
        <w:rPr>
          <w:i/>
          <w:iCs/>
          <w:sz w:val="20"/>
          <w:szCs w:val="20"/>
        </w:rPr>
        <w:t xml:space="preserve">(2014). “Estrategias de aprendizaje en educación superior en un modelo curricular por competencias”. Revista de la Educación Superior, 43(172), 123–144. </w:t>
      </w:r>
      <w:hyperlink r:id="rId26" w:history="1">
        <w:r w:rsidRPr="003533A3">
          <w:rPr>
            <w:rStyle w:val="Hipervnculo"/>
            <w:i/>
            <w:iCs/>
            <w:sz w:val="20"/>
            <w:szCs w:val="20"/>
          </w:rPr>
          <w:t>https://doi.org/10.1016/j.resu.2015.03.012</w:t>
        </w:r>
      </w:hyperlink>
    </w:p>
    <w:p w14:paraId="23933A2E" w14:textId="350E0AF6" w:rsidR="003533A3" w:rsidRPr="003533A3" w:rsidRDefault="003533A3" w:rsidP="003533A3">
      <w:pPr>
        <w:pStyle w:val="Prrafodelista"/>
        <w:widowControl/>
        <w:numPr>
          <w:ilvl w:val="0"/>
          <w:numId w:val="14"/>
        </w:numPr>
        <w:autoSpaceDE/>
        <w:autoSpaceDN/>
        <w:spacing w:after="160"/>
        <w:contextualSpacing/>
        <w:jc w:val="both"/>
        <w:rPr>
          <w:b/>
          <w:bCs/>
          <w:i/>
          <w:iCs/>
          <w:sz w:val="20"/>
          <w:szCs w:val="20"/>
        </w:rPr>
      </w:pPr>
      <w:r w:rsidRPr="003533A3">
        <w:rPr>
          <w:b/>
          <w:bCs/>
          <w:i/>
          <w:iCs/>
          <w:sz w:val="20"/>
          <w:szCs w:val="20"/>
        </w:rPr>
        <w:t xml:space="preserve">Mendoza Juárez, Y. L., &amp; Mamani Gamarra, J. E. </w:t>
      </w:r>
      <w:r w:rsidRPr="003533A3">
        <w:rPr>
          <w:i/>
          <w:iCs/>
          <w:sz w:val="20"/>
          <w:szCs w:val="20"/>
        </w:rPr>
        <w:t xml:space="preserve">(2012). “Estrategias de enseñanza-aprendizaje de los docentes de la Facultad de Ciencias Sociales de la Universidad Nacional del Altiplano” – Puno. COMUNI@CCION: Revista de Investigación en Comunicación y Desarrollo, 3(1), 58–67. Universidad Nacional del Altiplano. </w:t>
      </w:r>
      <w:hyperlink r:id="rId27" w:history="1">
        <w:r w:rsidRPr="003533A3">
          <w:rPr>
            <w:rStyle w:val="Hipervnculo"/>
            <w:i/>
            <w:iCs/>
            <w:sz w:val="20"/>
            <w:szCs w:val="20"/>
          </w:rPr>
          <w:t>https://www.redalyc.org/articulo.oa?id=449845035006</w:t>
        </w:r>
      </w:hyperlink>
    </w:p>
    <w:p w14:paraId="622BCE00" w14:textId="77777777" w:rsidR="003533A3" w:rsidRPr="003533A3" w:rsidRDefault="003533A3" w:rsidP="003533A3">
      <w:pPr>
        <w:pStyle w:val="Prrafodelista"/>
        <w:rPr>
          <w:sz w:val="20"/>
          <w:szCs w:val="20"/>
        </w:rPr>
      </w:pPr>
    </w:p>
    <w:p w14:paraId="60BDE5B1" w14:textId="5885E446" w:rsidR="00210A59" w:rsidRPr="003533A3" w:rsidRDefault="00210A59" w:rsidP="003533A3">
      <w:pPr>
        <w:pStyle w:val="Prrafodelista"/>
        <w:widowControl/>
        <w:numPr>
          <w:ilvl w:val="0"/>
          <w:numId w:val="14"/>
        </w:numPr>
        <w:autoSpaceDE/>
        <w:autoSpaceDN/>
        <w:spacing w:after="160"/>
        <w:contextualSpacing/>
        <w:jc w:val="both"/>
        <w:rPr>
          <w:sz w:val="20"/>
          <w:szCs w:val="20"/>
          <w:lang w:val="es-MX" w:eastAsia="es-MX"/>
        </w:rPr>
      </w:pPr>
      <w:r w:rsidRPr="003533A3">
        <w:rPr>
          <w:sz w:val="20"/>
          <w:szCs w:val="20"/>
        </w:rPr>
        <w:t xml:space="preserve">Benis, A., Amador Nelke, S., &amp; Winokur, M. (2021). Training </w:t>
      </w:r>
      <w:proofErr w:type="spellStart"/>
      <w:r w:rsidRPr="003533A3">
        <w:rPr>
          <w:sz w:val="20"/>
          <w:szCs w:val="20"/>
        </w:rPr>
        <w:t>the</w:t>
      </w:r>
      <w:proofErr w:type="spellEnd"/>
      <w:r w:rsidRPr="003533A3">
        <w:rPr>
          <w:sz w:val="20"/>
          <w:szCs w:val="20"/>
        </w:rPr>
        <w:t xml:space="preserve"> </w:t>
      </w:r>
      <w:proofErr w:type="spellStart"/>
      <w:r w:rsidRPr="003533A3">
        <w:rPr>
          <w:sz w:val="20"/>
          <w:szCs w:val="20"/>
        </w:rPr>
        <w:t>next</w:t>
      </w:r>
      <w:proofErr w:type="spellEnd"/>
      <w:r w:rsidRPr="003533A3">
        <w:rPr>
          <w:sz w:val="20"/>
          <w:szCs w:val="20"/>
        </w:rPr>
        <w:t xml:space="preserve"> industrial </w:t>
      </w:r>
      <w:proofErr w:type="spellStart"/>
      <w:r w:rsidRPr="003533A3">
        <w:rPr>
          <w:sz w:val="20"/>
          <w:szCs w:val="20"/>
        </w:rPr>
        <w:t>engineers</w:t>
      </w:r>
      <w:proofErr w:type="spellEnd"/>
      <w:r w:rsidRPr="003533A3">
        <w:rPr>
          <w:sz w:val="20"/>
          <w:szCs w:val="20"/>
        </w:rPr>
        <w:t xml:space="preserve"> and managers </w:t>
      </w:r>
      <w:proofErr w:type="spellStart"/>
      <w:r w:rsidRPr="003533A3">
        <w:rPr>
          <w:sz w:val="20"/>
          <w:szCs w:val="20"/>
        </w:rPr>
        <w:t>about</w:t>
      </w:r>
      <w:proofErr w:type="spellEnd"/>
      <w:r w:rsidRPr="003533A3">
        <w:rPr>
          <w:sz w:val="20"/>
          <w:szCs w:val="20"/>
        </w:rPr>
        <w:t xml:space="preserve"> </w:t>
      </w:r>
      <w:proofErr w:type="spellStart"/>
      <w:r w:rsidRPr="003533A3">
        <w:rPr>
          <w:sz w:val="20"/>
          <w:szCs w:val="20"/>
        </w:rPr>
        <w:t>Industry</w:t>
      </w:r>
      <w:proofErr w:type="spellEnd"/>
      <w:r w:rsidRPr="003533A3">
        <w:rPr>
          <w:sz w:val="20"/>
          <w:szCs w:val="20"/>
        </w:rPr>
        <w:t xml:space="preserve"> 4.0: A case </w:t>
      </w:r>
      <w:proofErr w:type="spellStart"/>
      <w:r w:rsidRPr="003533A3">
        <w:rPr>
          <w:sz w:val="20"/>
          <w:szCs w:val="20"/>
        </w:rPr>
        <w:t>study</w:t>
      </w:r>
      <w:proofErr w:type="spellEnd"/>
      <w:r w:rsidRPr="003533A3">
        <w:rPr>
          <w:sz w:val="20"/>
          <w:szCs w:val="20"/>
        </w:rPr>
        <w:t xml:space="preserve"> </w:t>
      </w:r>
      <w:proofErr w:type="spellStart"/>
      <w:r w:rsidRPr="003533A3">
        <w:rPr>
          <w:sz w:val="20"/>
          <w:szCs w:val="20"/>
        </w:rPr>
        <w:t>about</w:t>
      </w:r>
      <w:proofErr w:type="spellEnd"/>
      <w:r w:rsidRPr="003533A3">
        <w:rPr>
          <w:sz w:val="20"/>
          <w:szCs w:val="20"/>
        </w:rPr>
        <w:t xml:space="preserve"> </w:t>
      </w:r>
      <w:proofErr w:type="spellStart"/>
      <w:r w:rsidRPr="003533A3">
        <w:rPr>
          <w:sz w:val="20"/>
          <w:szCs w:val="20"/>
        </w:rPr>
        <w:t>challenges</w:t>
      </w:r>
      <w:proofErr w:type="spellEnd"/>
      <w:r w:rsidRPr="003533A3">
        <w:rPr>
          <w:sz w:val="20"/>
          <w:szCs w:val="20"/>
        </w:rPr>
        <w:t xml:space="preserve"> and </w:t>
      </w:r>
      <w:proofErr w:type="spellStart"/>
      <w:r w:rsidRPr="003533A3">
        <w:rPr>
          <w:sz w:val="20"/>
          <w:szCs w:val="20"/>
        </w:rPr>
        <w:t>opportunities</w:t>
      </w:r>
      <w:proofErr w:type="spellEnd"/>
      <w:r w:rsidRPr="003533A3">
        <w:rPr>
          <w:sz w:val="20"/>
          <w:szCs w:val="20"/>
        </w:rPr>
        <w:t xml:space="preserve"> in </w:t>
      </w:r>
      <w:proofErr w:type="spellStart"/>
      <w:r w:rsidRPr="003533A3">
        <w:rPr>
          <w:sz w:val="20"/>
          <w:szCs w:val="20"/>
        </w:rPr>
        <w:t>the</w:t>
      </w:r>
      <w:proofErr w:type="spellEnd"/>
      <w:r w:rsidRPr="003533A3">
        <w:rPr>
          <w:sz w:val="20"/>
          <w:szCs w:val="20"/>
        </w:rPr>
        <w:t xml:space="preserve"> COVID-19 era. </w:t>
      </w:r>
      <w:proofErr w:type="spellStart"/>
      <w:r w:rsidRPr="003533A3">
        <w:rPr>
          <w:rStyle w:val="nfasis"/>
          <w:sz w:val="20"/>
          <w:szCs w:val="20"/>
        </w:rPr>
        <w:t>Sensors</w:t>
      </w:r>
      <w:proofErr w:type="spellEnd"/>
      <w:r w:rsidRPr="003533A3">
        <w:rPr>
          <w:rStyle w:val="nfasis"/>
          <w:sz w:val="20"/>
          <w:szCs w:val="20"/>
        </w:rPr>
        <w:t>, 21</w:t>
      </w:r>
      <w:r w:rsidRPr="003533A3">
        <w:rPr>
          <w:sz w:val="20"/>
          <w:szCs w:val="20"/>
        </w:rPr>
        <w:t xml:space="preserve">(9), 2905. </w:t>
      </w:r>
      <w:hyperlink r:id="rId28" w:tgtFrame="_new" w:history="1">
        <w:r w:rsidRPr="003533A3">
          <w:rPr>
            <w:rStyle w:val="Hipervnculo"/>
            <w:sz w:val="20"/>
            <w:szCs w:val="20"/>
          </w:rPr>
          <w:t>https://doi.org/10.3390/s21092905</w:t>
        </w:r>
      </w:hyperlink>
    </w:p>
    <w:p w14:paraId="7021934F" w14:textId="77777777" w:rsidR="00210A59" w:rsidRPr="00210A59" w:rsidRDefault="00210A59" w:rsidP="003533A3">
      <w:pPr>
        <w:pStyle w:val="NormalWeb"/>
        <w:numPr>
          <w:ilvl w:val="0"/>
          <w:numId w:val="14"/>
        </w:numPr>
        <w:rPr>
          <w:sz w:val="20"/>
          <w:szCs w:val="20"/>
        </w:rPr>
      </w:pPr>
      <w:proofErr w:type="spellStart"/>
      <w:r w:rsidRPr="00210A59">
        <w:rPr>
          <w:sz w:val="20"/>
          <w:szCs w:val="20"/>
        </w:rPr>
        <w:t>Boltsi</w:t>
      </w:r>
      <w:proofErr w:type="spellEnd"/>
      <w:r w:rsidRPr="00210A59">
        <w:rPr>
          <w:sz w:val="20"/>
          <w:szCs w:val="20"/>
        </w:rPr>
        <w:t xml:space="preserve">, A., </w:t>
      </w:r>
      <w:proofErr w:type="spellStart"/>
      <w:r w:rsidRPr="00210A59">
        <w:rPr>
          <w:sz w:val="20"/>
          <w:szCs w:val="20"/>
        </w:rPr>
        <w:t>Kalovrektis</w:t>
      </w:r>
      <w:proofErr w:type="spellEnd"/>
      <w:r w:rsidRPr="00210A59">
        <w:rPr>
          <w:sz w:val="20"/>
          <w:szCs w:val="20"/>
        </w:rPr>
        <w:t xml:space="preserve">, K., Xenakis, A., </w:t>
      </w:r>
      <w:proofErr w:type="spellStart"/>
      <w:r w:rsidRPr="00210A59">
        <w:rPr>
          <w:sz w:val="20"/>
          <w:szCs w:val="20"/>
        </w:rPr>
        <w:t>Chatzimisios</w:t>
      </w:r>
      <w:proofErr w:type="spellEnd"/>
      <w:r w:rsidRPr="00210A59">
        <w:rPr>
          <w:sz w:val="20"/>
          <w:szCs w:val="20"/>
        </w:rPr>
        <w:t xml:space="preserve">, P., &amp; </w:t>
      </w:r>
      <w:proofErr w:type="spellStart"/>
      <w:r w:rsidRPr="00210A59">
        <w:rPr>
          <w:sz w:val="20"/>
          <w:szCs w:val="20"/>
        </w:rPr>
        <w:t>Chaikalis</w:t>
      </w:r>
      <w:proofErr w:type="spellEnd"/>
      <w:r w:rsidRPr="00210A59">
        <w:rPr>
          <w:sz w:val="20"/>
          <w:szCs w:val="20"/>
        </w:rPr>
        <w:t xml:space="preserve">, C. (2024). Digital tools, technologies, and learning methodologies for Education 4.0 frameworks: A STEM oriented survey. </w:t>
      </w:r>
      <w:r w:rsidRPr="00210A59">
        <w:rPr>
          <w:rStyle w:val="nfasis"/>
          <w:sz w:val="20"/>
          <w:szCs w:val="20"/>
        </w:rPr>
        <w:t>IEEE Access, 12</w:t>
      </w:r>
      <w:r w:rsidRPr="00210A59">
        <w:rPr>
          <w:sz w:val="20"/>
          <w:szCs w:val="20"/>
        </w:rPr>
        <w:t xml:space="preserve">, 1–24. </w:t>
      </w:r>
      <w:hyperlink r:id="rId29" w:tgtFrame="_new" w:history="1">
        <w:r w:rsidRPr="00210A59">
          <w:rPr>
            <w:rStyle w:val="Hipervnculo"/>
            <w:sz w:val="20"/>
            <w:szCs w:val="20"/>
          </w:rPr>
          <w:t>https://doi.org/10.1109/ACCESS.2024.3355282</w:t>
        </w:r>
      </w:hyperlink>
    </w:p>
    <w:p w14:paraId="531D4000" w14:textId="77777777" w:rsidR="00210A59" w:rsidRPr="00210A59" w:rsidRDefault="00210A59" w:rsidP="003533A3">
      <w:pPr>
        <w:pStyle w:val="NormalWeb"/>
        <w:numPr>
          <w:ilvl w:val="0"/>
          <w:numId w:val="14"/>
        </w:numPr>
        <w:rPr>
          <w:sz w:val="20"/>
          <w:szCs w:val="20"/>
        </w:rPr>
      </w:pPr>
      <w:r w:rsidRPr="00210A59">
        <w:rPr>
          <w:sz w:val="20"/>
          <w:szCs w:val="20"/>
        </w:rPr>
        <w:t xml:space="preserve">Capogna, S., Greco, F., &amp; </w:t>
      </w:r>
      <w:proofErr w:type="spellStart"/>
      <w:r w:rsidRPr="00210A59">
        <w:rPr>
          <w:sz w:val="20"/>
          <w:szCs w:val="20"/>
        </w:rPr>
        <w:t>O’Tuama</w:t>
      </w:r>
      <w:proofErr w:type="spellEnd"/>
      <w:r w:rsidRPr="00210A59">
        <w:rPr>
          <w:sz w:val="20"/>
          <w:szCs w:val="20"/>
        </w:rPr>
        <w:t xml:space="preserve">, S. (2023). </w:t>
      </w:r>
      <w:proofErr w:type="spellStart"/>
      <w:r w:rsidRPr="00210A59">
        <w:rPr>
          <w:sz w:val="20"/>
          <w:szCs w:val="20"/>
        </w:rPr>
        <w:t>Lecciones</w:t>
      </w:r>
      <w:proofErr w:type="spellEnd"/>
      <w:r w:rsidRPr="00210A59">
        <w:rPr>
          <w:sz w:val="20"/>
          <w:szCs w:val="20"/>
        </w:rPr>
        <w:t xml:space="preserve"> de un </w:t>
      </w:r>
      <w:proofErr w:type="spellStart"/>
      <w:r w:rsidRPr="00210A59">
        <w:rPr>
          <w:sz w:val="20"/>
          <w:szCs w:val="20"/>
        </w:rPr>
        <w:t>estudio</w:t>
      </w:r>
      <w:proofErr w:type="spellEnd"/>
      <w:r w:rsidRPr="00210A59">
        <w:rPr>
          <w:sz w:val="20"/>
          <w:szCs w:val="20"/>
        </w:rPr>
        <w:t xml:space="preserve"> de </w:t>
      </w:r>
      <w:proofErr w:type="spellStart"/>
      <w:r w:rsidRPr="00210A59">
        <w:rPr>
          <w:sz w:val="20"/>
          <w:szCs w:val="20"/>
        </w:rPr>
        <w:t>caso</w:t>
      </w:r>
      <w:proofErr w:type="spellEnd"/>
      <w:r w:rsidRPr="00210A59">
        <w:rPr>
          <w:sz w:val="20"/>
          <w:szCs w:val="20"/>
        </w:rPr>
        <w:t xml:space="preserve"> de </w:t>
      </w:r>
      <w:proofErr w:type="spellStart"/>
      <w:r w:rsidRPr="00210A59">
        <w:rPr>
          <w:sz w:val="20"/>
          <w:szCs w:val="20"/>
        </w:rPr>
        <w:t>una</w:t>
      </w:r>
      <w:proofErr w:type="spellEnd"/>
      <w:r w:rsidRPr="00210A59">
        <w:rPr>
          <w:sz w:val="20"/>
          <w:szCs w:val="20"/>
        </w:rPr>
        <w:t xml:space="preserve"> </w:t>
      </w:r>
      <w:proofErr w:type="spellStart"/>
      <w:r w:rsidRPr="00210A59">
        <w:rPr>
          <w:sz w:val="20"/>
          <w:szCs w:val="20"/>
        </w:rPr>
        <w:t>universidad</w:t>
      </w:r>
      <w:proofErr w:type="spellEnd"/>
      <w:r w:rsidRPr="00210A59">
        <w:rPr>
          <w:sz w:val="20"/>
          <w:szCs w:val="20"/>
        </w:rPr>
        <w:t xml:space="preserve"> </w:t>
      </w:r>
      <w:proofErr w:type="spellStart"/>
      <w:r w:rsidRPr="00210A59">
        <w:rPr>
          <w:sz w:val="20"/>
          <w:szCs w:val="20"/>
        </w:rPr>
        <w:t>en</w:t>
      </w:r>
      <w:proofErr w:type="spellEnd"/>
      <w:r w:rsidRPr="00210A59">
        <w:rPr>
          <w:sz w:val="20"/>
          <w:szCs w:val="20"/>
        </w:rPr>
        <w:t xml:space="preserve"> </w:t>
      </w:r>
      <w:proofErr w:type="spellStart"/>
      <w:r w:rsidRPr="00210A59">
        <w:rPr>
          <w:sz w:val="20"/>
          <w:szCs w:val="20"/>
        </w:rPr>
        <w:t>línea</w:t>
      </w:r>
      <w:proofErr w:type="spellEnd"/>
      <w:r w:rsidRPr="00210A59">
        <w:rPr>
          <w:sz w:val="20"/>
          <w:szCs w:val="20"/>
        </w:rPr>
        <w:t xml:space="preserve">: </w:t>
      </w:r>
      <w:proofErr w:type="spellStart"/>
      <w:r w:rsidRPr="00210A59">
        <w:rPr>
          <w:sz w:val="20"/>
          <w:szCs w:val="20"/>
        </w:rPr>
        <w:t>Transformación</w:t>
      </w:r>
      <w:proofErr w:type="spellEnd"/>
      <w:r w:rsidRPr="00210A59">
        <w:rPr>
          <w:sz w:val="20"/>
          <w:szCs w:val="20"/>
        </w:rPr>
        <w:t xml:space="preserve"> digital y </w:t>
      </w:r>
      <w:proofErr w:type="spellStart"/>
      <w:r w:rsidRPr="00210A59">
        <w:rPr>
          <w:sz w:val="20"/>
          <w:szCs w:val="20"/>
        </w:rPr>
        <w:t>enseñanza</w:t>
      </w:r>
      <w:proofErr w:type="spellEnd"/>
      <w:r w:rsidRPr="00210A59">
        <w:rPr>
          <w:sz w:val="20"/>
          <w:szCs w:val="20"/>
        </w:rPr>
        <w:t xml:space="preserve"> </w:t>
      </w:r>
      <w:proofErr w:type="spellStart"/>
      <w:r w:rsidRPr="00210A59">
        <w:rPr>
          <w:sz w:val="20"/>
          <w:szCs w:val="20"/>
        </w:rPr>
        <w:t>innovadora</w:t>
      </w:r>
      <w:proofErr w:type="spellEnd"/>
      <w:r w:rsidRPr="00210A59">
        <w:rPr>
          <w:sz w:val="20"/>
          <w:szCs w:val="20"/>
        </w:rPr>
        <w:t xml:space="preserve"> </w:t>
      </w:r>
      <w:proofErr w:type="spellStart"/>
      <w:r w:rsidRPr="00210A59">
        <w:rPr>
          <w:sz w:val="20"/>
          <w:szCs w:val="20"/>
        </w:rPr>
        <w:t>en</w:t>
      </w:r>
      <w:proofErr w:type="spellEnd"/>
      <w:r w:rsidRPr="00210A59">
        <w:rPr>
          <w:sz w:val="20"/>
          <w:szCs w:val="20"/>
        </w:rPr>
        <w:t xml:space="preserve"> la </w:t>
      </w:r>
      <w:proofErr w:type="spellStart"/>
      <w:r w:rsidRPr="00210A59">
        <w:rPr>
          <w:sz w:val="20"/>
          <w:szCs w:val="20"/>
        </w:rPr>
        <w:t>educación</w:t>
      </w:r>
      <w:proofErr w:type="spellEnd"/>
      <w:r w:rsidRPr="00210A59">
        <w:rPr>
          <w:sz w:val="20"/>
          <w:szCs w:val="20"/>
        </w:rPr>
        <w:t xml:space="preserve"> superior. </w:t>
      </w:r>
      <w:r w:rsidRPr="00210A59">
        <w:rPr>
          <w:rStyle w:val="nfasis"/>
          <w:sz w:val="20"/>
          <w:szCs w:val="20"/>
        </w:rPr>
        <w:t xml:space="preserve">Revista Iberoamericana de </w:t>
      </w:r>
      <w:proofErr w:type="spellStart"/>
      <w:r w:rsidRPr="00210A59">
        <w:rPr>
          <w:rStyle w:val="nfasis"/>
          <w:sz w:val="20"/>
          <w:szCs w:val="20"/>
        </w:rPr>
        <w:t>Educación</w:t>
      </w:r>
      <w:proofErr w:type="spellEnd"/>
      <w:r w:rsidRPr="00210A59">
        <w:rPr>
          <w:rStyle w:val="nfasis"/>
          <w:sz w:val="20"/>
          <w:szCs w:val="20"/>
        </w:rPr>
        <w:t xml:space="preserve"> a Distancia, 26</w:t>
      </w:r>
      <w:r w:rsidRPr="00210A59">
        <w:rPr>
          <w:sz w:val="20"/>
          <w:szCs w:val="20"/>
        </w:rPr>
        <w:t xml:space="preserve">(1), 1–22. </w:t>
      </w:r>
      <w:hyperlink r:id="rId30" w:tgtFrame="_new" w:history="1">
        <w:r w:rsidRPr="00210A59">
          <w:rPr>
            <w:rStyle w:val="Hipervnculo"/>
            <w:sz w:val="20"/>
            <w:szCs w:val="20"/>
          </w:rPr>
          <w:t>https://doi.org/10.6018/ried.33998</w:t>
        </w:r>
      </w:hyperlink>
    </w:p>
    <w:p w14:paraId="722018AD" w14:textId="77777777" w:rsidR="00210A59" w:rsidRPr="00210A59" w:rsidRDefault="00210A59" w:rsidP="003533A3">
      <w:pPr>
        <w:pStyle w:val="NormalWeb"/>
        <w:numPr>
          <w:ilvl w:val="0"/>
          <w:numId w:val="14"/>
        </w:numPr>
        <w:rPr>
          <w:sz w:val="20"/>
          <w:szCs w:val="20"/>
        </w:rPr>
      </w:pPr>
      <w:r w:rsidRPr="00210A59">
        <w:rPr>
          <w:sz w:val="20"/>
          <w:szCs w:val="20"/>
        </w:rPr>
        <w:lastRenderedPageBreak/>
        <w:t xml:space="preserve">García, J. L., &amp; de </w:t>
      </w:r>
      <w:proofErr w:type="spellStart"/>
      <w:r w:rsidRPr="00210A59">
        <w:rPr>
          <w:sz w:val="20"/>
          <w:szCs w:val="20"/>
        </w:rPr>
        <w:t>los</w:t>
      </w:r>
      <w:proofErr w:type="spellEnd"/>
      <w:r w:rsidRPr="00210A59">
        <w:rPr>
          <w:sz w:val="20"/>
          <w:szCs w:val="20"/>
        </w:rPr>
        <w:t xml:space="preserve"> Ríos, I. (2021). Model to develop skills in accounting students for a 4.0 industry and 2030 agenda: From an international perspective. </w:t>
      </w:r>
      <w:r w:rsidRPr="00210A59">
        <w:rPr>
          <w:rStyle w:val="nfasis"/>
          <w:sz w:val="20"/>
          <w:szCs w:val="20"/>
        </w:rPr>
        <w:t>Sustainability, 13</w:t>
      </w:r>
      <w:r w:rsidRPr="00210A59">
        <w:rPr>
          <w:sz w:val="20"/>
          <w:szCs w:val="20"/>
        </w:rPr>
        <w:t xml:space="preserve">(17), 9699. </w:t>
      </w:r>
      <w:hyperlink r:id="rId31" w:tgtFrame="_new" w:history="1">
        <w:r w:rsidRPr="00210A59">
          <w:rPr>
            <w:rStyle w:val="Hipervnculo"/>
            <w:sz w:val="20"/>
            <w:szCs w:val="20"/>
          </w:rPr>
          <w:t>https://doi.org/10.3390/su13179699</w:t>
        </w:r>
      </w:hyperlink>
    </w:p>
    <w:p w14:paraId="545FA7E5" w14:textId="77777777" w:rsidR="00210A59" w:rsidRPr="00210A59" w:rsidRDefault="00210A59" w:rsidP="003533A3">
      <w:pPr>
        <w:pStyle w:val="NormalWeb"/>
        <w:numPr>
          <w:ilvl w:val="0"/>
          <w:numId w:val="14"/>
        </w:numPr>
        <w:rPr>
          <w:sz w:val="20"/>
          <w:szCs w:val="20"/>
        </w:rPr>
      </w:pPr>
      <w:r w:rsidRPr="00210A59">
        <w:rPr>
          <w:sz w:val="20"/>
          <w:szCs w:val="20"/>
        </w:rPr>
        <w:t xml:space="preserve">Gumaelius, L., </w:t>
      </w:r>
      <w:proofErr w:type="spellStart"/>
      <w:r w:rsidRPr="00210A59">
        <w:rPr>
          <w:sz w:val="20"/>
          <w:szCs w:val="20"/>
        </w:rPr>
        <w:t>Skogh</w:t>
      </w:r>
      <w:proofErr w:type="spellEnd"/>
      <w:r w:rsidRPr="00210A59">
        <w:rPr>
          <w:sz w:val="20"/>
          <w:szCs w:val="20"/>
        </w:rPr>
        <w:t xml:space="preserve">, I.-B., Matthíasdóttir, Á., &amp; Pantzos, P. (2024). Engineering education in change: A case study on the impact of digital transformation on content and teaching methods in different engineering disciplines. </w:t>
      </w:r>
      <w:r w:rsidRPr="00210A59">
        <w:rPr>
          <w:rStyle w:val="nfasis"/>
          <w:sz w:val="20"/>
          <w:szCs w:val="20"/>
        </w:rPr>
        <w:t>European Journal of Engineering Education, 49</w:t>
      </w:r>
      <w:r w:rsidRPr="00210A59">
        <w:rPr>
          <w:sz w:val="20"/>
          <w:szCs w:val="20"/>
        </w:rPr>
        <w:t xml:space="preserve">(1), 1–17. </w:t>
      </w:r>
      <w:hyperlink r:id="rId32" w:tgtFrame="_new" w:history="1">
        <w:r w:rsidRPr="00210A59">
          <w:rPr>
            <w:rStyle w:val="Hipervnculo"/>
            <w:sz w:val="20"/>
            <w:szCs w:val="20"/>
          </w:rPr>
          <w:t>https://doi.org/10.1080/03043797.2023.2285794</w:t>
        </w:r>
      </w:hyperlink>
    </w:p>
    <w:p w14:paraId="78C4F3B9" w14:textId="77777777" w:rsidR="00210A59" w:rsidRPr="00210A59" w:rsidRDefault="00210A59" w:rsidP="003533A3">
      <w:pPr>
        <w:pStyle w:val="NormalWeb"/>
        <w:numPr>
          <w:ilvl w:val="0"/>
          <w:numId w:val="14"/>
        </w:numPr>
        <w:rPr>
          <w:sz w:val="20"/>
          <w:szCs w:val="20"/>
        </w:rPr>
      </w:pPr>
      <w:r w:rsidRPr="00210A59">
        <w:rPr>
          <w:sz w:val="20"/>
          <w:szCs w:val="20"/>
        </w:rPr>
        <w:t xml:space="preserve">Lourenço, A., Navarro-Loli, J. S., &amp; Domínguez-Lara, S. (2025). The role of educational psychology in digital transformation for sustainable engineering education. </w:t>
      </w:r>
      <w:r w:rsidRPr="00210A59">
        <w:rPr>
          <w:rStyle w:val="nfasis"/>
          <w:sz w:val="20"/>
          <w:szCs w:val="20"/>
        </w:rPr>
        <w:t>Sustainability, 17</w:t>
      </w:r>
      <w:r w:rsidRPr="00210A59">
        <w:rPr>
          <w:sz w:val="20"/>
          <w:szCs w:val="20"/>
        </w:rPr>
        <w:t xml:space="preserve">(14), 6429. </w:t>
      </w:r>
      <w:hyperlink r:id="rId33" w:tgtFrame="_new" w:history="1">
        <w:r w:rsidRPr="00210A59">
          <w:rPr>
            <w:rStyle w:val="Hipervnculo"/>
            <w:sz w:val="20"/>
            <w:szCs w:val="20"/>
          </w:rPr>
          <w:t>https://doi.org/10.3390/su17146429</w:t>
        </w:r>
      </w:hyperlink>
    </w:p>
    <w:p w14:paraId="15770A15" w14:textId="77777777" w:rsidR="00210A59" w:rsidRPr="00210A59" w:rsidRDefault="00210A59" w:rsidP="003533A3">
      <w:pPr>
        <w:pStyle w:val="NormalWeb"/>
        <w:numPr>
          <w:ilvl w:val="0"/>
          <w:numId w:val="14"/>
        </w:numPr>
        <w:rPr>
          <w:sz w:val="20"/>
          <w:szCs w:val="20"/>
        </w:rPr>
      </w:pPr>
      <w:r w:rsidRPr="00210A59">
        <w:rPr>
          <w:sz w:val="20"/>
          <w:szCs w:val="20"/>
        </w:rPr>
        <w:t xml:space="preserve">Rodríguez-Sánchez, C., Orellana, R., Fernández Barbosa, P. R., Borromeo, S., &amp; Vaquero, J. (2024). Insights 4.0: Transformative learning in industrial engineering through problem-based learning and project-based learning. </w:t>
      </w:r>
      <w:r w:rsidRPr="00210A59">
        <w:rPr>
          <w:rStyle w:val="nfasis"/>
          <w:sz w:val="20"/>
          <w:szCs w:val="20"/>
        </w:rPr>
        <w:t>Computer Applications in Engineering Education, 32</w:t>
      </w:r>
      <w:r w:rsidRPr="00210A59">
        <w:rPr>
          <w:sz w:val="20"/>
          <w:szCs w:val="20"/>
        </w:rPr>
        <w:t xml:space="preserve">(6), e22736. </w:t>
      </w:r>
      <w:hyperlink r:id="rId34" w:tgtFrame="_new" w:history="1">
        <w:r w:rsidRPr="00210A59">
          <w:rPr>
            <w:rStyle w:val="Hipervnculo"/>
            <w:sz w:val="20"/>
            <w:szCs w:val="20"/>
          </w:rPr>
          <w:t>https://doi.org/10.1002/cae.22736</w:t>
        </w:r>
      </w:hyperlink>
    </w:p>
    <w:p w14:paraId="12CA90B0" w14:textId="77777777" w:rsidR="00210A59" w:rsidRPr="00210A59" w:rsidRDefault="00210A59" w:rsidP="003533A3">
      <w:pPr>
        <w:pStyle w:val="NormalWeb"/>
        <w:numPr>
          <w:ilvl w:val="0"/>
          <w:numId w:val="14"/>
        </w:numPr>
        <w:rPr>
          <w:sz w:val="20"/>
          <w:szCs w:val="20"/>
        </w:rPr>
      </w:pPr>
      <w:r w:rsidRPr="00210A59">
        <w:rPr>
          <w:sz w:val="20"/>
          <w:szCs w:val="20"/>
        </w:rPr>
        <w:t xml:space="preserve">Sánchez-Caballé, A., &amp; Esteve-Mon, F. M. (2023). Teaching methodologies with digital technologies in higher education: A systematic literature review. </w:t>
      </w:r>
      <w:r w:rsidRPr="00210A59">
        <w:rPr>
          <w:rStyle w:val="nfasis"/>
          <w:sz w:val="20"/>
          <w:szCs w:val="20"/>
        </w:rPr>
        <w:t xml:space="preserve">Revista Iberoamericana de </w:t>
      </w:r>
      <w:proofErr w:type="spellStart"/>
      <w:r w:rsidRPr="00210A59">
        <w:rPr>
          <w:rStyle w:val="nfasis"/>
          <w:sz w:val="20"/>
          <w:szCs w:val="20"/>
        </w:rPr>
        <w:t>Educación</w:t>
      </w:r>
      <w:proofErr w:type="spellEnd"/>
      <w:r w:rsidRPr="00210A59">
        <w:rPr>
          <w:rStyle w:val="nfasis"/>
          <w:sz w:val="20"/>
          <w:szCs w:val="20"/>
        </w:rPr>
        <w:t xml:space="preserve"> a Distancia, 26</w:t>
      </w:r>
      <w:r w:rsidRPr="00210A59">
        <w:rPr>
          <w:sz w:val="20"/>
          <w:szCs w:val="20"/>
        </w:rPr>
        <w:t xml:space="preserve">(2), 153–171. </w:t>
      </w:r>
      <w:hyperlink r:id="rId35" w:tgtFrame="_new" w:history="1">
        <w:r w:rsidRPr="00210A59">
          <w:rPr>
            <w:rStyle w:val="Hipervnculo"/>
            <w:sz w:val="20"/>
            <w:szCs w:val="20"/>
          </w:rPr>
          <w:t>https://doi.org/10.5944/ried.26.2.33964</w:t>
        </w:r>
      </w:hyperlink>
    </w:p>
    <w:p w14:paraId="001D673D" w14:textId="77777777" w:rsidR="00210A59" w:rsidRPr="00210A59" w:rsidRDefault="00210A59" w:rsidP="003533A3">
      <w:pPr>
        <w:pStyle w:val="NormalWeb"/>
        <w:numPr>
          <w:ilvl w:val="0"/>
          <w:numId w:val="14"/>
        </w:numPr>
        <w:rPr>
          <w:sz w:val="20"/>
          <w:szCs w:val="20"/>
        </w:rPr>
      </w:pPr>
      <w:r w:rsidRPr="00210A59">
        <w:rPr>
          <w:sz w:val="20"/>
          <w:szCs w:val="20"/>
        </w:rPr>
        <w:t xml:space="preserve">Sharif, M., &amp; </w:t>
      </w:r>
      <w:proofErr w:type="spellStart"/>
      <w:r w:rsidRPr="00210A59">
        <w:rPr>
          <w:sz w:val="20"/>
          <w:szCs w:val="20"/>
        </w:rPr>
        <w:t>Uckelmann</w:t>
      </w:r>
      <w:proofErr w:type="spellEnd"/>
      <w:r w:rsidRPr="00210A59">
        <w:rPr>
          <w:sz w:val="20"/>
          <w:szCs w:val="20"/>
        </w:rPr>
        <w:t xml:space="preserve">, D. (2024). Multi-modal learning analytics in personalized education using deep reinforcement learning based approach. </w:t>
      </w:r>
      <w:r w:rsidRPr="00210A59">
        <w:rPr>
          <w:rStyle w:val="nfasis"/>
          <w:sz w:val="20"/>
          <w:szCs w:val="20"/>
        </w:rPr>
        <w:t>IEEE Access, 12</w:t>
      </w:r>
      <w:r w:rsidRPr="00210A59">
        <w:rPr>
          <w:sz w:val="20"/>
          <w:szCs w:val="20"/>
        </w:rPr>
        <w:t xml:space="preserve">, 54049–54065. </w:t>
      </w:r>
      <w:hyperlink r:id="rId36" w:tgtFrame="_new" w:history="1">
        <w:r w:rsidRPr="00210A59">
          <w:rPr>
            <w:rStyle w:val="Hipervnculo"/>
            <w:sz w:val="20"/>
            <w:szCs w:val="20"/>
          </w:rPr>
          <w:t>https://doi.org/10.1109/ACCESS.2024.3388474</w:t>
        </w:r>
      </w:hyperlink>
    </w:p>
    <w:p w14:paraId="030E4497" w14:textId="77777777" w:rsidR="00210A59" w:rsidRPr="00210A59" w:rsidRDefault="00210A59" w:rsidP="003533A3">
      <w:pPr>
        <w:pStyle w:val="NormalWeb"/>
        <w:numPr>
          <w:ilvl w:val="0"/>
          <w:numId w:val="14"/>
        </w:numPr>
        <w:rPr>
          <w:sz w:val="20"/>
          <w:szCs w:val="20"/>
        </w:rPr>
      </w:pPr>
      <w:r w:rsidRPr="00210A59">
        <w:rPr>
          <w:sz w:val="20"/>
          <w:szCs w:val="20"/>
        </w:rPr>
        <w:t xml:space="preserve">Zaher, A. A., Hussain, G. A., &amp; </w:t>
      </w:r>
      <w:proofErr w:type="spellStart"/>
      <w:r w:rsidRPr="00210A59">
        <w:rPr>
          <w:sz w:val="20"/>
          <w:szCs w:val="20"/>
        </w:rPr>
        <w:t>Altabbakh</w:t>
      </w:r>
      <w:proofErr w:type="spellEnd"/>
      <w:r w:rsidRPr="00210A59">
        <w:rPr>
          <w:sz w:val="20"/>
          <w:szCs w:val="20"/>
        </w:rPr>
        <w:t xml:space="preserve">, H. (2023). An active learning approach for applying </w:t>
      </w:r>
      <w:proofErr w:type="spellStart"/>
      <w:r w:rsidRPr="00210A59">
        <w:rPr>
          <w:sz w:val="20"/>
          <w:szCs w:val="20"/>
        </w:rPr>
        <w:t>STEAMeD</w:t>
      </w:r>
      <w:proofErr w:type="spellEnd"/>
      <w:r w:rsidRPr="00210A59">
        <w:rPr>
          <w:sz w:val="20"/>
          <w:szCs w:val="20"/>
        </w:rPr>
        <w:t xml:space="preserve">-based education in engineering programs. </w:t>
      </w:r>
      <w:r w:rsidRPr="00210A59">
        <w:rPr>
          <w:rStyle w:val="nfasis"/>
          <w:sz w:val="20"/>
          <w:szCs w:val="20"/>
        </w:rPr>
        <w:t>International Journal of Engineering Pedagogy, 13</w:t>
      </w:r>
      <w:r w:rsidRPr="00210A59">
        <w:rPr>
          <w:sz w:val="20"/>
          <w:szCs w:val="20"/>
        </w:rPr>
        <w:t xml:space="preserve">(3), 4–26. </w:t>
      </w:r>
      <w:hyperlink r:id="rId37" w:tgtFrame="_new" w:history="1">
        <w:r w:rsidRPr="00210A59">
          <w:rPr>
            <w:rStyle w:val="Hipervnculo"/>
            <w:sz w:val="20"/>
            <w:szCs w:val="20"/>
          </w:rPr>
          <w:t>https://doi.org/10.3991/ijep.v13i3.34819</w:t>
        </w:r>
      </w:hyperlink>
    </w:p>
    <w:p w14:paraId="5569F586" w14:textId="77777777" w:rsidR="00210A59" w:rsidRDefault="00210A59" w:rsidP="003533A3">
      <w:pPr>
        <w:pStyle w:val="NormalWeb"/>
        <w:numPr>
          <w:ilvl w:val="0"/>
          <w:numId w:val="14"/>
        </w:numPr>
        <w:rPr>
          <w:sz w:val="20"/>
          <w:szCs w:val="20"/>
        </w:rPr>
      </w:pPr>
      <w:r w:rsidRPr="00210A59">
        <w:rPr>
          <w:sz w:val="20"/>
          <w:szCs w:val="20"/>
        </w:rPr>
        <w:t xml:space="preserve">Zhou, Z., </w:t>
      </w:r>
      <w:proofErr w:type="spellStart"/>
      <w:r w:rsidRPr="00210A59">
        <w:rPr>
          <w:sz w:val="20"/>
          <w:szCs w:val="20"/>
        </w:rPr>
        <w:t>Oveissi</w:t>
      </w:r>
      <w:proofErr w:type="spellEnd"/>
      <w:r w:rsidRPr="00210A59">
        <w:rPr>
          <w:sz w:val="20"/>
          <w:szCs w:val="20"/>
        </w:rPr>
        <w:t xml:space="preserve">, F., &amp; </w:t>
      </w:r>
      <w:proofErr w:type="spellStart"/>
      <w:r w:rsidRPr="00210A59">
        <w:rPr>
          <w:sz w:val="20"/>
          <w:szCs w:val="20"/>
        </w:rPr>
        <w:t>Langrish</w:t>
      </w:r>
      <w:proofErr w:type="spellEnd"/>
      <w:r w:rsidRPr="00210A59">
        <w:rPr>
          <w:sz w:val="20"/>
          <w:szCs w:val="20"/>
        </w:rPr>
        <w:t xml:space="preserve">, T. (2024). Applications of augmented reality in chemical engineering education: Virtual laboratory work demonstration to digital twin development. </w:t>
      </w:r>
      <w:r w:rsidRPr="00210A59">
        <w:rPr>
          <w:rStyle w:val="nfasis"/>
          <w:sz w:val="20"/>
          <w:szCs w:val="20"/>
        </w:rPr>
        <w:t>Computers &amp; Chemical Engineering, 188</w:t>
      </w:r>
      <w:r w:rsidRPr="00210A59">
        <w:rPr>
          <w:sz w:val="20"/>
          <w:szCs w:val="20"/>
        </w:rPr>
        <w:t xml:space="preserve">, 108784. </w:t>
      </w:r>
      <w:hyperlink r:id="rId38" w:tgtFrame="_new" w:history="1">
        <w:r w:rsidRPr="00210A59">
          <w:rPr>
            <w:rStyle w:val="Hipervnculo"/>
            <w:sz w:val="20"/>
            <w:szCs w:val="20"/>
          </w:rPr>
          <w:t>https://doi.org/10.1016/j.compchemeng.2024.108784</w:t>
        </w:r>
      </w:hyperlink>
    </w:p>
    <w:p w14:paraId="3F4D1BE0" w14:textId="1BDE6F3C" w:rsidR="00B36EC2" w:rsidRPr="00B36EC2" w:rsidRDefault="00B36EC2" w:rsidP="003533A3">
      <w:pPr>
        <w:pStyle w:val="NormalWeb"/>
        <w:numPr>
          <w:ilvl w:val="0"/>
          <w:numId w:val="14"/>
        </w:numPr>
        <w:rPr>
          <w:sz w:val="20"/>
          <w:szCs w:val="20"/>
        </w:rPr>
      </w:pPr>
      <w:r w:rsidRPr="00B36EC2">
        <w:rPr>
          <w:sz w:val="20"/>
          <w:szCs w:val="20"/>
          <w:lang w:val="es-ES"/>
        </w:rPr>
        <w:t xml:space="preserve">García, J. L., &amp; de los Ríos, I. (2021). Model </w:t>
      </w:r>
      <w:proofErr w:type="spellStart"/>
      <w:r w:rsidRPr="00B36EC2">
        <w:rPr>
          <w:sz w:val="20"/>
          <w:szCs w:val="20"/>
          <w:lang w:val="es-ES"/>
        </w:rPr>
        <w:t>to</w:t>
      </w:r>
      <w:proofErr w:type="spellEnd"/>
      <w:r w:rsidRPr="00B36EC2">
        <w:rPr>
          <w:sz w:val="20"/>
          <w:szCs w:val="20"/>
          <w:lang w:val="es-ES"/>
        </w:rPr>
        <w:t xml:space="preserve"> </w:t>
      </w:r>
      <w:proofErr w:type="spellStart"/>
      <w:r w:rsidRPr="00B36EC2">
        <w:rPr>
          <w:sz w:val="20"/>
          <w:szCs w:val="20"/>
          <w:lang w:val="es-ES"/>
        </w:rPr>
        <w:t>develop</w:t>
      </w:r>
      <w:proofErr w:type="spellEnd"/>
      <w:r w:rsidRPr="00B36EC2">
        <w:rPr>
          <w:sz w:val="20"/>
          <w:szCs w:val="20"/>
          <w:lang w:val="es-ES"/>
        </w:rPr>
        <w:t xml:space="preserve"> </w:t>
      </w:r>
      <w:proofErr w:type="spellStart"/>
      <w:r w:rsidRPr="00B36EC2">
        <w:rPr>
          <w:sz w:val="20"/>
          <w:szCs w:val="20"/>
          <w:lang w:val="es-ES"/>
        </w:rPr>
        <w:t>skills</w:t>
      </w:r>
      <w:proofErr w:type="spellEnd"/>
      <w:r w:rsidRPr="00B36EC2">
        <w:rPr>
          <w:sz w:val="20"/>
          <w:szCs w:val="20"/>
          <w:lang w:val="es-ES"/>
        </w:rPr>
        <w:t xml:space="preserve"> in </w:t>
      </w:r>
      <w:proofErr w:type="spellStart"/>
      <w:r w:rsidRPr="00B36EC2">
        <w:rPr>
          <w:sz w:val="20"/>
          <w:szCs w:val="20"/>
          <w:lang w:val="es-ES"/>
        </w:rPr>
        <w:t>accounting</w:t>
      </w:r>
      <w:proofErr w:type="spellEnd"/>
      <w:r w:rsidRPr="00B36EC2">
        <w:rPr>
          <w:sz w:val="20"/>
          <w:szCs w:val="20"/>
          <w:lang w:val="es-ES"/>
        </w:rPr>
        <w:t xml:space="preserve"> </w:t>
      </w:r>
      <w:proofErr w:type="spellStart"/>
      <w:r w:rsidRPr="00B36EC2">
        <w:rPr>
          <w:sz w:val="20"/>
          <w:szCs w:val="20"/>
          <w:lang w:val="es-ES"/>
        </w:rPr>
        <w:t>students</w:t>
      </w:r>
      <w:proofErr w:type="spellEnd"/>
      <w:r w:rsidRPr="00B36EC2">
        <w:rPr>
          <w:sz w:val="20"/>
          <w:szCs w:val="20"/>
          <w:lang w:val="es-ES"/>
        </w:rPr>
        <w:t xml:space="preserve"> </w:t>
      </w:r>
      <w:proofErr w:type="spellStart"/>
      <w:r w:rsidRPr="00B36EC2">
        <w:rPr>
          <w:sz w:val="20"/>
          <w:szCs w:val="20"/>
          <w:lang w:val="es-ES"/>
        </w:rPr>
        <w:t>for</w:t>
      </w:r>
      <w:proofErr w:type="spellEnd"/>
      <w:r w:rsidRPr="00B36EC2">
        <w:rPr>
          <w:sz w:val="20"/>
          <w:szCs w:val="20"/>
          <w:lang w:val="es-ES"/>
        </w:rPr>
        <w:t xml:space="preserve"> a 4.0 </w:t>
      </w:r>
      <w:proofErr w:type="spellStart"/>
      <w:r w:rsidRPr="00B36EC2">
        <w:rPr>
          <w:sz w:val="20"/>
          <w:szCs w:val="20"/>
          <w:lang w:val="es-ES"/>
        </w:rPr>
        <w:t>industry</w:t>
      </w:r>
      <w:proofErr w:type="spellEnd"/>
      <w:r w:rsidRPr="00B36EC2">
        <w:rPr>
          <w:sz w:val="20"/>
          <w:szCs w:val="20"/>
          <w:lang w:val="es-ES"/>
        </w:rPr>
        <w:t xml:space="preserve"> and 2030 agenda: From </w:t>
      </w:r>
      <w:proofErr w:type="spellStart"/>
      <w:r w:rsidRPr="00B36EC2">
        <w:rPr>
          <w:sz w:val="20"/>
          <w:szCs w:val="20"/>
          <w:lang w:val="es-ES"/>
        </w:rPr>
        <w:t>an</w:t>
      </w:r>
      <w:proofErr w:type="spellEnd"/>
      <w:r w:rsidRPr="00B36EC2">
        <w:rPr>
          <w:sz w:val="20"/>
          <w:szCs w:val="20"/>
          <w:lang w:val="es-ES"/>
        </w:rPr>
        <w:t xml:space="preserve"> </w:t>
      </w:r>
      <w:proofErr w:type="spellStart"/>
      <w:r w:rsidRPr="00B36EC2">
        <w:rPr>
          <w:sz w:val="20"/>
          <w:szCs w:val="20"/>
          <w:lang w:val="es-ES"/>
        </w:rPr>
        <w:t>international</w:t>
      </w:r>
      <w:proofErr w:type="spellEnd"/>
      <w:r w:rsidRPr="00B36EC2">
        <w:rPr>
          <w:sz w:val="20"/>
          <w:szCs w:val="20"/>
          <w:lang w:val="es-ES"/>
        </w:rPr>
        <w:t xml:space="preserve"> </w:t>
      </w:r>
      <w:proofErr w:type="spellStart"/>
      <w:r w:rsidRPr="00B36EC2">
        <w:rPr>
          <w:sz w:val="20"/>
          <w:szCs w:val="20"/>
          <w:lang w:val="es-ES"/>
        </w:rPr>
        <w:t>perspective</w:t>
      </w:r>
      <w:proofErr w:type="spellEnd"/>
      <w:r w:rsidRPr="00B36EC2">
        <w:rPr>
          <w:sz w:val="20"/>
          <w:szCs w:val="20"/>
          <w:lang w:val="es-ES"/>
        </w:rPr>
        <w:t xml:space="preserve">. </w:t>
      </w:r>
      <w:proofErr w:type="spellStart"/>
      <w:r w:rsidRPr="00B36EC2">
        <w:rPr>
          <w:i/>
          <w:iCs/>
          <w:sz w:val="20"/>
          <w:szCs w:val="20"/>
          <w:lang w:val="es-ES"/>
        </w:rPr>
        <w:t>Sustainability</w:t>
      </w:r>
      <w:proofErr w:type="spellEnd"/>
      <w:r w:rsidRPr="00B36EC2">
        <w:rPr>
          <w:sz w:val="20"/>
          <w:szCs w:val="20"/>
          <w:lang w:val="es-ES"/>
        </w:rPr>
        <w:t xml:space="preserve">, </w:t>
      </w:r>
      <w:r w:rsidRPr="00B36EC2">
        <w:rPr>
          <w:b/>
          <w:bCs/>
          <w:sz w:val="20"/>
          <w:szCs w:val="20"/>
          <w:lang w:val="es-ES"/>
        </w:rPr>
        <w:t>13</w:t>
      </w:r>
      <w:r w:rsidRPr="00B36EC2">
        <w:rPr>
          <w:sz w:val="20"/>
          <w:szCs w:val="20"/>
          <w:lang w:val="es-ES"/>
        </w:rPr>
        <w:t xml:space="preserve">, 9699. </w:t>
      </w:r>
      <w:hyperlink r:id="rId39" w:history="1">
        <w:r w:rsidRPr="002501D3">
          <w:rPr>
            <w:rStyle w:val="Hipervnculo"/>
            <w:sz w:val="20"/>
            <w:szCs w:val="20"/>
            <w:lang w:val="es-ES"/>
          </w:rPr>
          <w:t>https://doi.org/10.3390/su13179699</w:t>
        </w:r>
      </w:hyperlink>
    </w:p>
    <w:p w14:paraId="6A0F876B" w14:textId="77777777" w:rsidR="00B36EC2" w:rsidRPr="00210A59" w:rsidRDefault="00B36EC2" w:rsidP="00B36EC2">
      <w:pPr>
        <w:pStyle w:val="NormalWeb"/>
        <w:ind w:left="720"/>
        <w:rPr>
          <w:sz w:val="20"/>
          <w:szCs w:val="20"/>
        </w:rPr>
      </w:pPr>
    </w:p>
    <w:p w14:paraId="333F06D2" w14:textId="77777777" w:rsidR="00210A59" w:rsidRPr="00210A59" w:rsidRDefault="00210A59" w:rsidP="00210A59">
      <w:pPr>
        <w:tabs>
          <w:tab w:val="left" w:pos="469"/>
          <w:tab w:val="left" w:pos="472"/>
        </w:tabs>
        <w:ind w:left="360" w:right="38"/>
        <w:jc w:val="both"/>
        <w:rPr>
          <w:i/>
          <w:iCs/>
          <w:sz w:val="12"/>
          <w:szCs w:val="18"/>
          <w:lang w:val="es-MX"/>
        </w:rPr>
      </w:pPr>
    </w:p>
    <w:p w14:paraId="3C7D2B3B" w14:textId="77777777" w:rsidR="00467674" w:rsidRPr="00467674" w:rsidRDefault="00467674" w:rsidP="00467674">
      <w:pPr>
        <w:pStyle w:val="Sangra3detindependiente"/>
        <w:spacing w:line="240" w:lineRule="auto"/>
        <w:rPr>
          <w:rFonts w:eastAsia="Times New Roman"/>
          <w:kern w:val="0"/>
          <w:sz w:val="20"/>
          <w:szCs w:val="20"/>
          <w:lang w:val="es-ES" w:eastAsia="en-US"/>
          <w14:ligatures w14:val="none"/>
        </w:rPr>
      </w:pPr>
    </w:p>
    <w:p w14:paraId="5C654F17" w14:textId="77777777" w:rsidR="00467674" w:rsidRPr="002E7168" w:rsidRDefault="00467674" w:rsidP="002E7168">
      <w:pPr>
        <w:pStyle w:val="Sangra3detindependiente"/>
        <w:ind w:left="0" w:firstLine="0"/>
        <w:rPr>
          <w:lang w:val="es-ES" w:eastAsia="en-US"/>
        </w:rPr>
      </w:pPr>
    </w:p>
    <w:p w14:paraId="170E2700" w14:textId="1DEDE8AB" w:rsidR="00927D71" w:rsidRPr="00927D71" w:rsidRDefault="00927D71" w:rsidP="00927D71">
      <w:pPr>
        <w:pStyle w:val="Sangra3detindependiente"/>
        <w:rPr>
          <w:lang w:val="es-ES" w:eastAsia="ko-KR"/>
        </w:rPr>
      </w:pPr>
      <w:bookmarkStart w:id="10" w:name="Referencias"/>
      <w:bookmarkEnd w:id="10"/>
    </w:p>
    <w:sectPr w:rsidR="00927D71" w:rsidRPr="00927D71" w:rsidSect="0005618D">
      <w:type w:val="continuous"/>
      <w:pgSz w:w="12250" w:h="15850"/>
      <w:pgMar w:top="720" w:right="850" w:bottom="280" w:left="850" w:header="720" w:footer="720" w:gutter="0"/>
      <w:cols w:num="2"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F74DD1" w14:textId="77777777" w:rsidR="006A57C0" w:rsidRDefault="006A57C0" w:rsidP="002E7168">
      <w:r>
        <w:separator/>
      </w:r>
    </w:p>
  </w:endnote>
  <w:endnote w:type="continuationSeparator" w:id="0">
    <w:p w14:paraId="0C4E7CEF" w14:textId="77777777" w:rsidR="006A57C0" w:rsidRDefault="006A57C0" w:rsidP="002E71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Malgun Gothic">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657518"/>
      <w:docPartObj>
        <w:docPartGallery w:val="Page Numbers (Bottom of Page)"/>
        <w:docPartUnique/>
      </w:docPartObj>
    </w:sdtPr>
    <w:sdtContent>
      <w:p w14:paraId="7B388FB3" w14:textId="77777777" w:rsidR="002E7168" w:rsidRDefault="002E7168">
        <w:pPr>
          <w:pStyle w:val="Piedepgina"/>
          <w:jc w:val="right"/>
        </w:pPr>
        <w:r>
          <w:fldChar w:fldCharType="begin"/>
        </w:r>
        <w:r>
          <w:instrText>PAGE   \* MERGEFORMAT</w:instrText>
        </w:r>
        <w:r>
          <w:fldChar w:fldCharType="separate"/>
        </w:r>
        <w:r>
          <w:rPr>
            <w:lang w:val="es-MX"/>
          </w:rPr>
          <w:t>2</w:t>
        </w:r>
        <w:r>
          <w:fldChar w:fldCharType="end"/>
        </w:r>
      </w:p>
    </w:sdtContent>
  </w:sdt>
  <w:p w14:paraId="54C24D4B" w14:textId="156E748A" w:rsidR="002E7168" w:rsidRPr="00C2638C" w:rsidRDefault="002E7168" w:rsidP="002E7168">
    <w:pPr>
      <w:spacing w:before="1" w:line="275" w:lineRule="exact"/>
      <w:ind w:left="400" w:right="7"/>
      <w:jc w:val="center"/>
      <w:rPr>
        <w:position w:val="1"/>
        <w:sz w:val="16"/>
      </w:rPr>
    </w:pPr>
    <w:r w:rsidRPr="00C2638C">
      <w:rPr>
        <w:sz w:val="16"/>
      </w:rPr>
      <w:t>©</w:t>
    </w:r>
    <w:r>
      <w:rPr>
        <w:sz w:val="16"/>
      </w:rPr>
      <w:t xml:space="preserve"> </w:t>
    </w:r>
    <w:r>
      <w:rPr>
        <w:spacing w:val="-2"/>
        <w:sz w:val="16"/>
      </w:rPr>
      <w:t>Mora Castellanos</w:t>
    </w:r>
    <w:r w:rsidRPr="00C2638C">
      <w:rPr>
        <w:sz w:val="16"/>
      </w:rPr>
      <w:t>;</w:t>
    </w:r>
    <w:r w:rsidRPr="00C2638C">
      <w:rPr>
        <w:spacing w:val="-2"/>
        <w:sz w:val="16"/>
      </w:rPr>
      <w:t xml:space="preserve"> </w:t>
    </w:r>
    <w:r w:rsidRPr="00C2638C">
      <w:rPr>
        <w:sz w:val="16"/>
      </w:rPr>
      <w:t>licenciado</w:t>
    </w:r>
    <w:r w:rsidRPr="00C2638C">
      <w:rPr>
        <w:spacing w:val="-4"/>
        <w:sz w:val="16"/>
      </w:rPr>
      <w:t xml:space="preserve"> </w:t>
    </w:r>
    <w:r w:rsidRPr="00C2638C">
      <w:rPr>
        <w:sz w:val="16"/>
      </w:rPr>
      <w:t>a</w:t>
    </w:r>
    <w:r w:rsidRPr="00C2638C">
      <w:rPr>
        <w:spacing w:val="-2"/>
        <w:sz w:val="16"/>
      </w:rPr>
      <w:t xml:space="preserve"> </w:t>
    </w:r>
    <w:r w:rsidRPr="00C2638C">
      <w:rPr>
        <w:sz w:val="16"/>
      </w:rPr>
      <w:t>ACOFI.</w:t>
    </w:r>
    <w:r w:rsidRPr="00C2638C">
      <w:rPr>
        <w:spacing w:val="-1"/>
        <w:sz w:val="16"/>
      </w:rPr>
      <w:t xml:space="preserve"> </w:t>
    </w:r>
    <w:r w:rsidRPr="00C2638C">
      <w:rPr>
        <w:noProof/>
        <w:spacing w:val="2"/>
        <w:position w:val="1"/>
        <w:sz w:val="16"/>
      </w:rPr>
      <w:drawing>
        <wp:inline distT="0" distB="0" distL="0" distR="0" wp14:anchorId="7BD248EF" wp14:editId="4D44E518">
          <wp:extent cx="416560" cy="146685"/>
          <wp:effectExtent l="0" t="0" r="0" b="0"/>
          <wp:docPr id="4" name="Image 4"/>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 cstate="print"/>
                  <a:stretch>
                    <a:fillRect/>
                  </a:stretch>
                </pic:blipFill>
                <pic:spPr>
                  <a:xfrm>
                    <a:off x="0" y="0"/>
                    <a:ext cx="416801" cy="147317"/>
                  </a:xfrm>
                  <a:prstGeom prst="rect">
                    <a:avLst/>
                  </a:prstGeom>
                </pic:spPr>
              </pic:pic>
            </a:graphicData>
          </a:graphic>
        </wp:inline>
      </w:drawing>
    </w:r>
  </w:p>
  <w:p w14:paraId="3D1C255E" w14:textId="77777777" w:rsidR="002E7168" w:rsidRDefault="002E7168" w:rsidP="002E7168">
    <w:pPr>
      <w:spacing w:line="183" w:lineRule="exact"/>
      <w:ind w:left="400" w:right="3"/>
      <w:jc w:val="center"/>
      <w:rPr>
        <w:spacing w:val="-4"/>
        <w:sz w:val="16"/>
      </w:rPr>
    </w:pPr>
    <w:r w:rsidRPr="00C2638C">
      <w:rPr>
        <w:sz w:val="16"/>
      </w:rPr>
      <w:t>Revista</w:t>
    </w:r>
    <w:r w:rsidRPr="00C2638C">
      <w:rPr>
        <w:spacing w:val="-6"/>
        <w:sz w:val="16"/>
      </w:rPr>
      <w:t xml:space="preserve"> </w:t>
    </w:r>
    <w:r w:rsidRPr="00C2638C">
      <w:rPr>
        <w:sz w:val="16"/>
      </w:rPr>
      <w:t>Educación</w:t>
    </w:r>
    <w:r w:rsidRPr="00C2638C">
      <w:rPr>
        <w:spacing w:val="-3"/>
        <w:sz w:val="16"/>
      </w:rPr>
      <w:t xml:space="preserve"> </w:t>
    </w:r>
    <w:r w:rsidRPr="00C2638C">
      <w:rPr>
        <w:sz w:val="16"/>
      </w:rPr>
      <w:t>en</w:t>
    </w:r>
    <w:r w:rsidRPr="00C2638C">
      <w:rPr>
        <w:spacing w:val="-6"/>
        <w:sz w:val="16"/>
      </w:rPr>
      <w:t xml:space="preserve"> </w:t>
    </w:r>
    <w:r w:rsidRPr="00C2638C">
      <w:rPr>
        <w:sz w:val="16"/>
      </w:rPr>
      <w:t>Ingeniería,</w:t>
    </w:r>
    <w:r w:rsidRPr="00C2638C">
      <w:rPr>
        <w:spacing w:val="-4"/>
        <w:sz w:val="16"/>
      </w:rPr>
      <w:t xml:space="preserve"> </w:t>
    </w:r>
    <w:proofErr w:type="spellStart"/>
    <w:r w:rsidRPr="00C2638C">
      <w:rPr>
        <w:sz w:val="16"/>
      </w:rPr>
      <w:t>xx</w:t>
    </w:r>
    <w:proofErr w:type="spellEnd"/>
    <w:r w:rsidRPr="00C2638C">
      <w:rPr>
        <w:spacing w:val="-5"/>
        <w:sz w:val="16"/>
      </w:rPr>
      <w:t xml:space="preserve"> </w:t>
    </w:r>
    <w:r w:rsidRPr="00C2638C">
      <w:rPr>
        <w:sz w:val="16"/>
      </w:rPr>
      <w:t>(</w:t>
    </w:r>
    <w:proofErr w:type="spellStart"/>
    <w:r w:rsidRPr="00C2638C">
      <w:rPr>
        <w:sz w:val="16"/>
      </w:rPr>
      <w:t>xx</w:t>
    </w:r>
    <w:proofErr w:type="spellEnd"/>
    <w:r w:rsidRPr="00C2638C">
      <w:rPr>
        <w:sz w:val="16"/>
      </w:rPr>
      <w:t>),</w:t>
    </w:r>
    <w:r w:rsidRPr="00C2638C">
      <w:rPr>
        <w:spacing w:val="-4"/>
        <w:sz w:val="16"/>
      </w:rPr>
      <w:t xml:space="preserve"> </w:t>
    </w:r>
    <w:r w:rsidRPr="00C2638C">
      <w:rPr>
        <w:sz w:val="16"/>
      </w:rPr>
      <w:t>pp.</w:t>
    </w:r>
    <w:r w:rsidRPr="00C2638C">
      <w:rPr>
        <w:spacing w:val="-6"/>
        <w:sz w:val="16"/>
      </w:rPr>
      <w:t xml:space="preserve"> </w:t>
    </w:r>
    <w:r w:rsidRPr="00C2638C">
      <w:rPr>
        <w:sz w:val="16"/>
      </w:rPr>
      <w:t>1-8.</w:t>
    </w:r>
    <w:r w:rsidRPr="00C2638C">
      <w:rPr>
        <w:spacing w:val="-5"/>
        <w:sz w:val="16"/>
      </w:rPr>
      <w:t xml:space="preserve"> </w:t>
    </w:r>
    <w:r w:rsidRPr="00C2638C">
      <w:rPr>
        <w:sz w:val="16"/>
      </w:rPr>
      <w:t>Mes,</w:t>
    </w:r>
    <w:r w:rsidRPr="00C2638C">
      <w:rPr>
        <w:spacing w:val="-4"/>
        <w:sz w:val="16"/>
      </w:rPr>
      <w:t xml:space="preserve"> </w:t>
    </w:r>
    <w:r w:rsidRPr="00C2638C">
      <w:rPr>
        <w:sz w:val="16"/>
      </w:rPr>
      <w:t>Año.</w:t>
    </w:r>
    <w:r w:rsidRPr="00C2638C">
      <w:rPr>
        <w:spacing w:val="-6"/>
        <w:sz w:val="16"/>
      </w:rPr>
      <w:t xml:space="preserve"> </w:t>
    </w:r>
    <w:r w:rsidRPr="00C2638C">
      <w:rPr>
        <w:sz w:val="16"/>
      </w:rPr>
      <w:t>Bogotá.</w:t>
    </w:r>
    <w:r w:rsidRPr="00C2638C">
      <w:rPr>
        <w:spacing w:val="-4"/>
        <w:sz w:val="16"/>
      </w:rPr>
      <w:t xml:space="preserve"> </w:t>
    </w:r>
    <w:r w:rsidRPr="00C2638C">
      <w:rPr>
        <w:sz w:val="16"/>
      </w:rPr>
      <w:t>ISSN</w:t>
    </w:r>
    <w:r w:rsidRPr="00C2638C">
      <w:rPr>
        <w:spacing w:val="-2"/>
        <w:sz w:val="16"/>
      </w:rPr>
      <w:t xml:space="preserve"> </w:t>
    </w:r>
    <w:r w:rsidRPr="00C2638C">
      <w:rPr>
        <w:sz w:val="16"/>
      </w:rPr>
      <w:t>1900-</w:t>
    </w:r>
    <w:r w:rsidRPr="00C2638C">
      <w:rPr>
        <w:spacing w:val="-4"/>
        <w:sz w:val="16"/>
      </w:rPr>
      <w:t>8260</w:t>
    </w:r>
  </w:p>
  <w:p w14:paraId="5E059566" w14:textId="77777777" w:rsidR="002E7168" w:rsidRDefault="002E716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426C69" w14:textId="77777777" w:rsidR="006A57C0" w:rsidRDefault="006A57C0" w:rsidP="002E7168">
      <w:r>
        <w:separator/>
      </w:r>
    </w:p>
  </w:footnote>
  <w:footnote w:type="continuationSeparator" w:id="0">
    <w:p w14:paraId="23284723" w14:textId="77777777" w:rsidR="006A57C0" w:rsidRDefault="006A57C0" w:rsidP="002E716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F3913"/>
    <w:multiLevelType w:val="multilevel"/>
    <w:tmpl w:val="081F3913"/>
    <w:lvl w:ilvl="0">
      <w:start w:val="1"/>
      <w:numFmt w:val="decimal"/>
      <w:lvlText w:val="%1"/>
      <w:lvlJc w:val="left"/>
      <w:pPr>
        <w:ind w:left="398" w:hanging="284"/>
      </w:pPr>
      <w:rPr>
        <w:rFonts w:ascii="Times New Roman" w:eastAsia="Times New Roman" w:hAnsi="Times New Roman" w:cs="Times New Roman" w:hint="default"/>
        <w:b/>
        <w:bCs/>
        <w:i w:val="0"/>
        <w:iCs w:val="0"/>
        <w:spacing w:val="0"/>
        <w:w w:val="99"/>
        <w:sz w:val="20"/>
        <w:szCs w:val="20"/>
        <w:lang w:val="es-ES" w:eastAsia="en-US" w:bidi="ar-SA"/>
      </w:rPr>
    </w:lvl>
    <w:lvl w:ilvl="1">
      <w:start w:val="1"/>
      <w:numFmt w:val="decimal"/>
      <w:lvlText w:val="%1.%2"/>
      <w:lvlJc w:val="left"/>
      <w:pPr>
        <w:ind w:left="542" w:hanging="428"/>
      </w:pPr>
      <w:rPr>
        <w:rFonts w:ascii="Times New Roman" w:eastAsia="Times New Roman" w:hAnsi="Times New Roman" w:cs="Times New Roman" w:hint="default"/>
        <w:b/>
        <w:bCs/>
        <w:i/>
        <w:iCs/>
        <w:spacing w:val="0"/>
        <w:w w:val="99"/>
        <w:sz w:val="20"/>
        <w:szCs w:val="20"/>
        <w:lang w:val="es-ES" w:eastAsia="en-US" w:bidi="ar-SA"/>
      </w:rPr>
    </w:lvl>
    <w:lvl w:ilvl="2">
      <w:start w:val="1"/>
      <w:numFmt w:val="decimal"/>
      <w:lvlText w:val="%1.%2.%3"/>
      <w:lvlJc w:val="left"/>
      <w:pPr>
        <w:ind w:left="681" w:hanging="567"/>
      </w:pPr>
      <w:rPr>
        <w:rFonts w:ascii="Times New Roman" w:eastAsia="Times New Roman" w:hAnsi="Times New Roman" w:cs="Times New Roman" w:hint="default"/>
        <w:b w:val="0"/>
        <w:bCs w:val="0"/>
        <w:i w:val="0"/>
        <w:iCs w:val="0"/>
        <w:spacing w:val="0"/>
        <w:w w:val="99"/>
        <w:sz w:val="20"/>
        <w:szCs w:val="20"/>
        <w:lang w:val="es-ES" w:eastAsia="en-US" w:bidi="ar-SA"/>
      </w:rPr>
    </w:lvl>
    <w:lvl w:ilvl="3">
      <w:numFmt w:val="bullet"/>
      <w:lvlText w:val="•"/>
      <w:lvlJc w:val="left"/>
      <w:pPr>
        <w:ind w:left="1245" w:hanging="567"/>
      </w:pPr>
      <w:rPr>
        <w:rFonts w:hint="default"/>
        <w:lang w:val="es-ES" w:eastAsia="en-US" w:bidi="ar-SA"/>
      </w:rPr>
    </w:lvl>
    <w:lvl w:ilvl="4">
      <w:numFmt w:val="bullet"/>
      <w:lvlText w:val="•"/>
      <w:lvlJc w:val="left"/>
      <w:pPr>
        <w:ind w:left="1811" w:hanging="567"/>
      </w:pPr>
      <w:rPr>
        <w:rFonts w:hint="default"/>
        <w:lang w:val="es-ES" w:eastAsia="en-US" w:bidi="ar-SA"/>
      </w:rPr>
    </w:lvl>
    <w:lvl w:ilvl="5">
      <w:numFmt w:val="bullet"/>
      <w:lvlText w:val="•"/>
      <w:lvlJc w:val="left"/>
      <w:pPr>
        <w:ind w:left="2377" w:hanging="567"/>
      </w:pPr>
      <w:rPr>
        <w:rFonts w:hint="default"/>
        <w:lang w:val="es-ES" w:eastAsia="en-US" w:bidi="ar-SA"/>
      </w:rPr>
    </w:lvl>
    <w:lvl w:ilvl="6">
      <w:numFmt w:val="bullet"/>
      <w:lvlText w:val="•"/>
      <w:lvlJc w:val="left"/>
      <w:pPr>
        <w:ind w:left="2943" w:hanging="567"/>
      </w:pPr>
      <w:rPr>
        <w:rFonts w:hint="default"/>
        <w:lang w:val="es-ES" w:eastAsia="en-US" w:bidi="ar-SA"/>
      </w:rPr>
    </w:lvl>
    <w:lvl w:ilvl="7">
      <w:numFmt w:val="bullet"/>
      <w:lvlText w:val="•"/>
      <w:lvlJc w:val="left"/>
      <w:pPr>
        <w:ind w:left="3509" w:hanging="567"/>
      </w:pPr>
      <w:rPr>
        <w:rFonts w:hint="default"/>
        <w:lang w:val="es-ES" w:eastAsia="en-US" w:bidi="ar-SA"/>
      </w:rPr>
    </w:lvl>
    <w:lvl w:ilvl="8">
      <w:numFmt w:val="bullet"/>
      <w:lvlText w:val="•"/>
      <w:lvlJc w:val="left"/>
      <w:pPr>
        <w:ind w:left="4075" w:hanging="567"/>
      </w:pPr>
      <w:rPr>
        <w:rFonts w:hint="default"/>
        <w:lang w:val="es-ES" w:eastAsia="en-US" w:bidi="ar-SA"/>
      </w:rPr>
    </w:lvl>
  </w:abstractNum>
  <w:abstractNum w:abstractNumId="1" w15:restartNumberingAfterBreak="0">
    <w:nsid w:val="11534692"/>
    <w:multiLevelType w:val="hybridMultilevel"/>
    <w:tmpl w:val="021891F6"/>
    <w:lvl w:ilvl="0" w:tplc="86BC4CD2">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2AE568C"/>
    <w:multiLevelType w:val="hybridMultilevel"/>
    <w:tmpl w:val="F2DEB3FC"/>
    <w:lvl w:ilvl="0" w:tplc="1A56BFD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CE815BD"/>
    <w:multiLevelType w:val="multilevel"/>
    <w:tmpl w:val="908A624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080" w:hanging="72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440" w:hanging="108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1800" w:hanging="1440"/>
      </w:pPr>
      <w:rPr>
        <w:rFonts w:hint="default"/>
        <w:b w:val="0"/>
      </w:rPr>
    </w:lvl>
  </w:abstractNum>
  <w:abstractNum w:abstractNumId="4" w15:restartNumberingAfterBreak="0">
    <w:nsid w:val="20DF559F"/>
    <w:multiLevelType w:val="multilevel"/>
    <w:tmpl w:val="C558461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24E348E3"/>
    <w:multiLevelType w:val="hybridMultilevel"/>
    <w:tmpl w:val="E3967A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AF406CC"/>
    <w:multiLevelType w:val="hybridMultilevel"/>
    <w:tmpl w:val="C73A894A"/>
    <w:lvl w:ilvl="0" w:tplc="86BC4CD2">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FC60C3B"/>
    <w:multiLevelType w:val="hybridMultilevel"/>
    <w:tmpl w:val="B7D61D58"/>
    <w:lvl w:ilvl="0" w:tplc="86BC4CD2">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328E300B"/>
    <w:multiLevelType w:val="multilevel"/>
    <w:tmpl w:val="C406C73A"/>
    <w:lvl w:ilvl="0">
      <w:start w:val="1"/>
      <w:numFmt w:val="decimal"/>
      <w:lvlText w:val="%1."/>
      <w:lvlJc w:val="left"/>
      <w:pPr>
        <w:ind w:left="474" w:hanging="360"/>
      </w:pPr>
      <w:rPr>
        <w:rFonts w:hint="default"/>
      </w:rPr>
    </w:lvl>
    <w:lvl w:ilvl="1">
      <w:start w:val="3"/>
      <w:numFmt w:val="decimal"/>
      <w:isLgl/>
      <w:lvlText w:val="%1.%2"/>
      <w:lvlJc w:val="left"/>
      <w:pPr>
        <w:ind w:left="474" w:hanging="360"/>
      </w:pPr>
      <w:rPr>
        <w:rFonts w:hint="default"/>
      </w:rPr>
    </w:lvl>
    <w:lvl w:ilvl="2">
      <w:start w:val="1"/>
      <w:numFmt w:val="decimal"/>
      <w:isLgl/>
      <w:lvlText w:val="%1.%2.%3"/>
      <w:lvlJc w:val="left"/>
      <w:pPr>
        <w:ind w:left="834" w:hanging="720"/>
      </w:pPr>
      <w:rPr>
        <w:rFonts w:hint="default"/>
      </w:rPr>
    </w:lvl>
    <w:lvl w:ilvl="3">
      <w:start w:val="1"/>
      <w:numFmt w:val="decimal"/>
      <w:isLgl/>
      <w:lvlText w:val="%1.%2.%3.%4"/>
      <w:lvlJc w:val="left"/>
      <w:pPr>
        <w:ind w:left="834" w:hanging="720"/>
      </w:pPr>
      <w:rPr>
        <w:rFonts w:hint="default"/>
      </w:rPr>
    </w:lvl>
    <w:lvl w:ilvl="4">
      <w:start w:val="1"/>
      <w:numFmt w:val="decimal"/>
      <w:isLgl/>
      <w:lvlText w:val="%1.%2.%3.%4.%5"/>
      <w:lvlJc w:val="left"/>
      <w:pPr>
        <w:ind w:left="834" w:hanging="720"/>
      </w:pPr>
      <w:rPr>
        <w:rFonts w:hint="default"/>
      </w:rPr>
    </w:lvl>
    <w:lvl w:ilvl="5">
      <w:start w:val="1"/>
      <w:numFmt w:val="decimal"/>
      <w:isLgl/>
      <w:lvlText w:val="%1.%2.%3.%4.%5.%6"/>
      <w:lvlJc w:val="left"/>
      <w:pPr>
        <w:ind w:left="1194" w:hanging="1080"/>
      </w:pPr>
      <w:rPr>
        <w:rFonts w:hint="default"/>
      </w:rPr>
    </w:lvl>
    <w:lvl w:ilvl="6">
      <w:start w:val="1"/>
      <w:numFmt w:val="decimal"/>
      <w:isLgl/>
      <w:lvlText w:val="%1.%2.%3.%4.%5.%6.%7"/>
      <w:lvlJc w:val="left"/>
      <w:pPr>
        <w:ind w:left="1194" w:hanging="1080"/>
      </w:pPr>
      <w:rPr>
        <w:rFonts w:hint="default"/>
      </w:rPr>
    </w:lvl>
    <w:lvl w:ilvl="7">
      <w:start w:val="1"/>
      <w:numFmt w:val="decimal"/>
      <w:isLgl/>
      <w:lvlText w:val="%1.%2.%3.%4.%5.%6.%7.%8"/>
      <w:lvlJc w:val="left"/>
      <w:pPr>
        <w:ind w:left="1554" w:hanging="1440"/>
      </w:pPr>
      <w:rPr>
        <w:rFonts w:hint="default"/>
      </w:rPr>
    </w:lvl>
    <w:lvl w:ilvl="8">
      <w:start w:val="1"/>
      <w:numFmt w:val="decimal"/>
      <w:isLgl/>
      <w:lvlText w:val="%1.%2.%3.%4.%5.%6.%7.%8.%9"/>
      <w:lvlJc w:val="left"/>
      <w:pPr>
        <w:ind w:left="1554" w:hanging="1440"/>
      </w:pPr>
      <w:rPr>
        <w:rFonts w:hint="default"/>
      </w:rPr>
    </w:lvl>
  </w:abstractNum>
  <w:abstractNum w:abstractNumId="9" w15:restartNumberingAfterBreak="0">
    <w:nsid w:val="47764586"/>
    <w:multiLevelType w:val="hybridMultilevel"/>
    <w:tmpl w:val="CE2853BA"/>
    <w:lvl w:ilvl="0" w:tplc="1A56BFD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54410645"/>
    <w:multiLevelType w:val="multilevel"/>
    <w:tmpl w:val="081F3913"/>
    <w:lvl w:ilvl="0">
      <w:start w:val="1"/>
      <w:numFmt w:val="decimal"/>
      <w:lvlText w:val="%1"/>
      <w:lvlJc w:val="left"/>
      <w:pPr>
        <w:ind w:left="398" w:hanging="284"/>
      </w:pPr>
      <w:rPr>
        <w:rFonts w:ascii="Times New Roman" w:eastAsia="Times New Roman" w:hAnsi="Times New Roman" w:cs="Times New Roman" w:hint="default"/>
        <w:b/>
        <w:bCs/>
        <w:i w:val="0"/>
        <w:iCs w:val="0"/>
        <w:spacing w:val="0"/>
        <w:w w:val="99"/>
        <w:sz w:val="20"/>
        <w:szCs w:val="20"/>
        <w:lang w:val="es-ES" w:eastAsia="en-US" w:bidi="ar-SA"/>
      </w:rPr>
    </w:lvl>
    <w:lvl w:ilvl="1">
      <w:start w:val="1"/>
      <w:numFmt w:val="decimal"/>
      <w:lvlText w:val="%1.%2"/>
      <w:lvlJc w:val="left"/>
      <w:pPr>
        <w:ind w:left="542" w:hanging="428"/>
      </w:pPr>
      <w:rPr>
        <w:rFonts w:ascii="Times New Roman" w:eastAsia="Times New Roman" w:hAnsi="Times New Roman" w:cs="Times New Roman" w:hint="default"/>
        <w:b/>
        <w:bCs/>
        <w:i/>
        <w:iCs/>
        <w:spacing w:val="0"/>
        <w:w w:val="99"/>
        <w:sz w:val="20"/>
        <w:szCs w:val="20"/>
        <w:lang w:val="es-ES" w:eastAsia="en-US" w:bidi="ar-SA"/>
      </w:rPr>
    </w:lvl>
    <w:lvl w:ilvl="2">
      <w:start w:val="1"/>
      <w:numFmt w:val="decimal"/>
      <w:lvlText w:val="%1.%2.%3"/>
      <w:lvlJc w:val="left"/>
      <w:pPr>
        <w:ind w:left="681" w:hanging="567"/>
      </w:pPr>
      <w:rPr>
        <w:rFonts w:ascii="Times New Roman" w:eastAsia="Times New Roman" w:hAnsi="Times New Roman" w:cs="Times New Roman" w:hint="default"/>
        <w:b w:val="0"/>
        <w:bCs w:val="0"/>
        <w:i w:val="0"/>
        <w:iCs w:val="0"/>
        <w:spacing w:val="0"/>
        <w:w w:val="99"/>
        <w:sz w:val="20"/>
        <w:szCs w:val="20"/>
        <w:lang w:val="es-ES" w:eastAsia="en-US" w:bidi="ar-SA"/>
      </w:rPr>
    </w:lvl>
    <w:lvl w:ilvl="3">
      <w:numFmt w:val="bullet"/>
      <w:lvlText w:val="•"/>
      <w:lvlJc w:val="left"/>
      <w:pPr>
        <w:ind w:left="1245" w:hanging="567"/>
      </w:pPr>
      <w:rPr>
        <w:rFonts w:hint="default"/>
        <w:lang w:val="es-ES" w:eastAsia="en-US" w:bidi="ar-SA"/>
      </w:rPr>
    </w:lvl>
    <w:lvl w:ilvl="4">
      <w:numFmt w:val="bullet"/>
      <w:lvlText w:val="•"/>
      <w:lvlJc w:val="left"/>
      <w:pPr>
        <w:ind w:left="1811" w:hanging="567"/>
      </w:pPr>
      <w:rPr>
        <w:rFonts w:hint="default"/>
        <w:lang w:val="es-ES" w:eastAsia="en-US" w:bidi="ar-SA"/>
      </w:rPr>
    </w:lvl>
    <w:lvl w:ilvl="5">
      <w:numFmt w:val="bullet"/>
      <w:lvlText w:val="•"/>
      <w:lvlJc w:val="left"/>
      <w:pPr>
        <w:ind w:left="2377" w:hanging="567"/>
      </w:pPr>
      <w:rPr>
        <w:rFonts w:hint="default"/>
        <w:lang w:val="es-ES" w:eastAsia="en-US" w:bidi="ar-SA"/>
      </w:rPr>
    </w:lvl>
    <w:lvl w:ilvl="6">
      <w:numFmt w:val="bullet"/>
      <w:lvlText w:val="•"/>
      <w:lvlJc w:val="left"/>
      <w:pPr>
        <w:ind w:left="2943" w:hanging="567"/>
      </w:pPr>
      <w:rPr>
        <w:rFonts w:hint="default"/>
        <w:lang w:val="es-ES" w:eastAsia="en-US" w:bidi="ar-SA"/>
      </w:rPr>
    </w:lvl>
    <w:lvl w:ilvl="7">
      <w:numFmt w:val="bullet"/>
      <w:lvlText w:val="•"/>
      <w:lvlJc w:val="left"/>
      <w:pPr>
        <w:ind w:left="3509" w:hanging="567"/>
      </w:pPr>
      <w:rPr>
        <w:rFonts w:hint="default"/>
        <w:lang w:val="es-ES" w:eastAsia="en-US" w:bidi="ar-SA"/>
      </w:rPr>
    </w:lvl>
    <w:lvl w:ilvl="8">
      <w:numFmt w:val="bullet"/>
      <w:lvlText w:val="•"/>
      <w:lvlJc w:val="left"/>
      <w:pPr>
        <w:ind w:left="4075" w:hanging="567"/>
      </w:pPr>
      <w:rPr>
        <w:rFonts w:hint="default"/>
        <w:lang w:val="es-ES" w:eastAsia="en-US" w:bidi="ar-SA"/>
      </w:rPr>
    </w:lvl>
  </w:abstractNum>
  <w:abstractNum w:abstractNumId="11" w15:restartNumberingAfterBreak="0">
    <w:nsid w:val="58BC73A4"/>
    <w:multiLevelType w:val="hybridMultilevel"/>
    <w:tmpl w:val="775A5C0A"/>
    <w:lvl w:ilvl="0" w:tplc="1A56BFD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7384519E"/>
    <w:multiLevelType w:val="hybridMultilevel"/>
    <w:tmpl w:val="E3967A6C"/>
    <w:lvl w:ilvl="0" w:tplc="1A56BFD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7C3F59A2"/>
    <w:multiLevelType w:val="multilevel"/>
    <w:tmpl w:val="7C3F59A2"/>
    <w:lvl w:ilvl="0">
      <w:start w:val="1"/>
      <w:numFmt w:val="decimal"/>
      <w:lvlText w:val="[%1]"/>
      <w:lvlJc w:val="left"/>
      <w:pPr>
        <w:ind w:left="472" w:hanging="358"/>
      </w:pPr>
      <w:rPr>
        <w:rFonts w:ascii="Times New Roman" w:eastAsia="Times New Roman" w:hAnsi="Times New Roman" w:cs="Times New Roman" w:hint="default"/>
        <w:b w:val="0"/>
        <w:bCs w:val="0"/>
        <w:i w:val="0"/>
        <w:iCs w:val="0"/>
        <w:spacing w:val="-2"/>
        <w:w w:val="100"/>
        <w:sz w:val="16"/>
        <w:szCs w:val="16"/>
        <w:lang w:val="es-ES" w:eastAsia="en-US" w:bidi="ar-SA"/>
      </w:rPr>
    </w:lvl>
    <w:lvl w:ilvl="1">
      <w:numFmt w:val="bullet"/>
      <w:lvlText w:val="•"/>
      <w:lvlJc w:val="left"/>
      <w:pPr>
        <w:ind w:left="952" w:hanging="358"/>
      </w:pPr>
      <w:rPr>
        <w:rFonts w:hint="default"/>
        <w:lang w:val="es-ES" w:eastAsia="en-US" w:bidi="ar-SA"/>
      </w:rPr>
    </w:lvl>
    <w:lvl w:ilvl="2">
      <w:numFmt w:val="bullet"/>
      <w:lvlText w:val="•"/>
      <w:lvlJc w:val="left"/>
      <w:pPr>
        <w:ind w:left="1424" w:hanging="358"/>
      </w:pPr>
      <w:rPr>
        <w:rFonts w:hint="default"/>
        <w:lang w:val="es-ES" w:eastAsia="en-US" w:bidi="ar-SA"/>
      </w:rPr>
    </w:lvl>
    <w:lvl w:ilvl="3">
      <w:numFmt w:val="bullet"/>
      <w:lvlText w:val="•"/>
      <w:lvlJc w:val="left"/>
      <w:pPr>
        <w:ind w:left="1897" w:hanging="358"/>
      </w:pPr>
      <w:rPr>
        <w:rFonts w:hint="default"/>
        <w:lang w:val="es-ES" w:eastAsia="en-US" w:bidi="ar-SA"/>
      </w:rPr>
    </w:lvl>
    <w:lvl w:ilvl="4">
      <w:numFmt w:val="bullet"/>
      <w:lvlText w:val="•"/>
      <w:lvlJc w:val="left"/>
      <w:pPr>
        <w:ind w:left="2369" w:hanging="358"/>
      </w:pPr>
      <w:rPr>
        <w:rFonts w:hint="default"/>
        <w:lang w:val="es-ES" w:eastAsia="en-US" w:bidi="ar-SA"/>
      </w:rPr>
    </w:lvl>
    <w:lvl w:ilvl="5">
      <w:numFmt w:val="bullet"/>
      <w:lvlText w:val="•"/>
      <w:lvlJc w:val="left"/>
      <w:pPr>
        <w:ind w:left="2842" w:hanging="358"/>
      </w:pPr>
      <w:rPr>
        <w:rFonts w:hint="default"/>
        <w:lang w:val="es-ES" w:eastAsia="en-US" w:bidi="ar-SA"/>
      </w:rPr>
    </w:lvl>
    <w:lvl w:ilvl="6">
      <w:numFmt w:val="bullet"/>
      <w:lvlText w:val="•"/>
      <w:lvlJc w:val="left"/>
      <w:pPr>
        <w:ind w:left="3314" w:hanging="358"/>
      </w:pPr>
      <w:rPr>
        <w:rFonts w:hint="default"/>
        <w:lang w:val="es-ES" w:eastAsia="en-US" w:bidi="ar-SA"/>
      </w:rPr>
    </w:lvl>
    <w:lvl w:ilvl="7">
      <w:numFmt w:val="bullet"/>
      <w:lvlText w:val="•"/>
      <w:lvlJc w:val="left"/>
      <w:pPr>
        <w:ind w:left="3786" w:hanging="358"/>
      </w:pPr>
      <w:rPr>
        <w:rFonts w:hint="default"/>
        <w:lang w:val="es-ES" w:eastAsia="en-US" w:bidi="ar-SA"/>
      </w:rPr>
    </w:lvl>
    <w:lvl w:ilvl="8">
      <w:numFmt w:val="bullet"/>
      <w:lvlText w:val="•"/>
      <w:lvlJc w:val="left"/>
      <w:pPr>
        <w:ind w:left="4259" w:hanging="358"/>
      </w:pPr>
      <w:rPr>
        <w:rFonts w:hint="default"/>
        <w:lang w:val="es-ES" w:eastAsia="en-US" w:bidi="ar-SA"/>
      </w:rPr>
    </w:lvl>
  </w:abstractNum>
  <w:num w:numId="1" w16cid:durableId="749346733">
    <w:abstractNumId w:val="0"/>
  </w:num>
  <w:num w:numId="2" w16cid:durableId="1877888072">
    <w:abstractNumId w:val="13"/>
  </w:num>
  <w:num w:numId="3" w16cid:durableId="481966060">
    <w:abstractNumId w:val="2"/>
  </w:num>
  <w:num w:numId="4" w16cid:durableId="1967736918">
    <w:abstractNumId w:val="9"/>
  </w:num>
  <w:num w:numId="5" w16cid:durableId="1684625910">
    <w:abstractNumId w:val="12"/>
  </w:num>
  <w:num w:numId="6" w16cid:durableId="2134135613">
    <w:abstractNumId w:val="5"/>
  </w:num>
  <w:num w:numId="7" w16cid:durableId="1006203441">
    <w:abstractNumId w:val="3"/>
  </w:num>
  <w:num w:numId="8" w16cid:durableId="1756244111">
    <w:abstractNumId w:val="6"/>
  </w:num>
  <w:num w:numId="9" w16cid:durableId="589773013">
    <w:abstractNumId w:val="1"/>
  </w:num>
  <w:num w:numId="10" w16cid:durableId="1842619998">
    <w:abstractNumId w:val="7"/>
  </w:num>
  <w:num w:numId="11" w16cid:durableId="740445189">
    <w:abstractNumId w:val="10"/>
  </w:num>
  <w:num w:numId="12" w16cid:durableId="1509640770">
    <w:abstractNumId w:val="8"/>
  </w:num>
  <w:num w:numId="13" w16cid:durableId="629552749">
    <w:abstractNumId w:val="4"/>
  </w:num>
  <w:num w:numId="14" w16cid:durableId="46655779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4"/>
  <w:proofState w:spelling="clean" w:grammar="clean"/>
  <w:defaultTabStop w:val="720"/>
  <w:hyphenationZone w:val="425"/>
  <w:drawingGridHorizontalSpacing w:val="110"/>
  <w:noPunctuationKerning/>
  <w:characterSpacingControl w:val="doNotCompress"/>
  <w:hdrShapeDefaults>
    <o:shapedefaults v:ext="edit" spidmax="2050" fillcolor="white">
      <v:fill color="white"/>
    </o:shapedefaults>
  </w:hdrShapeDefaults>
  <w:footnotePr>
    <w:footnote w:id="-1"/>
    <w:footnote w:id="0"/>
  </w:footnotePr>
  <w:endnotePr>
    <w:endnote w:id="-1"/>
    <w:endnote w:id="0"/>
  </w:endnotePr>
  <w:compat>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0A83"/>
    <w:rsid w:val="00017F83"/>
    <w:rsid w:val="00034E58"/>
    <w:rsid w:val="00040A83"/>
    <w:rsid w:val="0005618D"/>
    <w:rsid w:val="000A0F05"/>
    <w:rsid w:val="000D072F"/>
    <w:rsid w:val="00105851"/>
    <w:rsid w:val="001341FD"/>
    <w:rsid w:val="00196A7C"/>
    <w:rsid w:val="001D3E76"/>
    <w:rsid w:val="00210A59"/>
    <w:rsid w:val="00231A2E"/>
    <w:rsid w:val="00254CA6"/>
    <w:rsid w:val="002961D0"/>
    <w:rsid w:val="002C2069"/>
    <w:rsid w:val="002D1DA8"/>
    <w:rsid w:val="002D7293"/>
    <w:rsid w:val="002E30AD"/>
    <w:rsid w:val="002E7168"/>
    <w:rsid w:val="00346E03"/>
    <w:rsid w:val="003533A3"/>
    <w:rsid w:val="00360931"/>
    <w:rsid w:val="00371CF0"/>
    <w:rsid w:val="00397745"/>
    <w:rsid w:val="0043727E"/>
    <w:rsid w:val="00467674"/>
    <w:rsid w:val="00506E3F"/>
    <w:rsid w:val="0051212B"/>
    <w:rsid w:val="00571EE2"/>
    <w:rsid w:val="005965AA"/>
    <w:rsid w:val="005A42D9"/>
    <w:rsid w:val="005F7F2D"/>
    <w:rsid w:val="00634385"/>
    <w:rsid w:val="00647442"/>
    <w:rsid w:val="0068693F"/>
    <w:rsid w:val="006A57C0"/>
    <w:rsid w:val="006C20BC"/>
    <w:rsid w:val="006E6CB7"/>
    <w:rsid w:val="006F14EC"/>
    <w:rsid w:val="007166B1"/>
    <w:rsid w:val="00723950"/>
    <w:rsid w:val="007364B2"/>
    <w:rsid w:val="007577EF"/>
    <w:rsid w:val="007C4960"/>
    <w:rsid w:val="007E43BC"/>
    <w:rsid w:val="007F5E4F"/>
    <w:rsid w:val="0081690E"/>
    <w:rsid w:val="008222D5"/>
    <w:rsid w:val="008314FF"/>
    <w:rsid w:val="00834FAA"/>
    <w:rsid w:val="008430CD"/>
    <w:rsid w:val="0088578B"/>
    <w:rsid w:val="008A13A3"/>
    <w:rsid w:val="008C0935"/>
    <w:rsid w:val="008C4BD5"/>
    <w:rsid w:val="008D2752"/>
    <w:rsid w:val="00927D71"/>
    <w:rsid w:val="009340F6"/>
    <w:rsid w:val="00987164"/>
    <w:rsid w:val="009C47CB"/>
    <w:rsid w:val="009E70AD"/>
    <w:rsid w:val="00A064FB"/>
    <w:rsid w:val="00A946F8"/>
    <w:rsid w:val="00AA3378"/>
    <w:rsid w:val="00AF0379"/>
    <w:rsid w:val="00AF4898"/>
    <w:rsid w:val="00B06B90"/>
    <w:rsid w:val="00B346E5"/>
    <w:rsid w:val="00B36EC2"/>
    <w:rsid w:val="00B45D4B"/>
    <w:rsid w:val="00B5432F"/>
    <w:rsid w:val="00B95A72"/>
    <w:rsid w:val="00BC2790"/>
    <w:rsid w:val="00C133EC"/>
    <w:rsid w:val="00C20A02"/>
    <w:rsid w:val="00C21195"/>
    <w:rsid w:val="00C2638C"/>
    <w:rsid w:val="00C32F1C"/>
    <w:rsid w:val="00C34B4D"/>
    <w:rsid w:val="00C7291B"/>
    <w:rsid w:val="00CA4328"/>
    <w:rsid w:val="00CC0C16"/>
    <w:rsid w:val="00D11EE4"/>
    <w:rsid w:val="00D12F42"/>
    <w:rsid w:val="00DB5B29"/>
    <w:rsid w:val="00DC670C"/>
    <w:rsid w:val="00DE62D8"/>
    <w:rsid w:val="00EB09CD"/>
    <w:rsid w:val="00EC4D14"/>
    <w:rsid w:val="00ED3513"/>
    <w:rsid w:val="00F16BC8"/>
    <w:rsid w:val="00F60817"/>
    <w:rsid w:val="00F61CED"/>
    <w:rsid w:val="00F64528"/>
    <w:rsid w:val="00F9020B"/>
    <w:rsid w:val="00FC4A50"/>
    <w:rsid w:val="0CED3C38"/>
    <w:rsid w:val="139E4089"/>
    <w:rsid w:val="19B7283D"/>
    <w:rsid w:val="1D3F3F3C"/>
    <w:rsid w:val="1D715E5C"/>
    <w:rsid w:val="1F830D3F"/>
    <w:rsid w:val="24665FB7"/>
    <w:rsid w:val="3727446C"/>
    <w:rsid w:val="3B5847E9"/>
    <w:rsid w:val="40142EAD"/>
    <w:rsid w:val="44674B5E"/>
    <w:rsid w:val="55E0721B"/>
    <w:rsid w:val="579B78A9"/>
    <w:rsid w:val="5B7D1826"/>
    <w:rsid w:val="608D2345"/>
    <w:rsid w:val="6292263E"/>
    <w:rsid w:val="6A0F73A2"/>
    <w:rsid w:val="6AC91EBE"/>
    <w:rsid w:val="6B140903"/>
    <w:rsid w:val="6B9557BA"/>
    <w:rsid w:val="6E091096"/>
    <w:rsid w:val="77C80792"/>
  </w:rsids>
  <m:mathPr>
    <m:mathFont m:val="Cambria Math"/>
    <m:brkBin m:val="before"/>
    <m:brkBinSub m:val="--"/>
    <m:smallFrac m:val="0"/>
    <m:dispDef/>
    <m:lMargin m:val="0"/>
    <m:rMargin m:val="0"/>
    <m:defJc m:val="centerGroup"/>
    <m:wrapIndent m:val="1440"/>
    <m:intLim m:val="subSup"/>
    <m:naryLim m:val="undOvr"/>
  </m:mathPr>
  <w:themeFontLang w:val="es-CO"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2EFF0F95"/>
  <w15:docId w15:val="{7B488075-962B-4316-8C50-AA07D626A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nhideWhenUsed="1" w:qFormat="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next w:val="Sangra3detindependiente"/>
    <w:qFormat/>
    <w:rsid w:val="008C0935"/>
    <w:pPr>
      <w:widowControl w:val="0"/>
      <w:autoSpaceDE w:val="0"/>
      <w:autoSpaceDN w:val="0"/>
    </w:pPr>
    <w:rPr>
      <w:rFonts w:eastAsia="Times New Roman"/>
      <w:sz w:val="22"/>
      <w:szCs w:val="22"/>
      <w:lang w:val="es-ES" w:eastAsia="en-US"/>
    </w:rPr>
  </w:style>
  <w:style w:type="paragraph" w:styleId="Ttulo1">
    <w:name w:val="heading 1"/>
    <w:basedOn w:val="Normal"/>
    <w:next w:val="Normal"/>
    <w:link w:val="Ttulo1Car"/>
    <w:uiPriority w:val="9"/>
    <w:qFormat/>
    <w:pPr>
      <w:ind w:left="396" w:hanging="282"/>
      <w:outlineLvl w:val="0"/>
    </w:pPr>
    <w:rPr>
      <w:b/>
      <w:bCs/>
      <w:sz w:val="20"/>
      <w:szCs w:val="20"/>
    </w:rPr>
  </w:style>
  <w:style w:type="paragraph" w:styleId="Ttulo2">
    <w:name w:val="heading 2"/>
    <w:basedOn w:val="Normal"/>
    <w:uiPriority w:val="9"/>
    <w:unhideWhenUsed/>
    <w:qFormat/>
    <w:pPr>
      <w:spacing w:before="1"/>
      <w:ind w:left="540" w:hanging="426"/>
      <w:outlineLvl w:val="1"/>
    </w:pPr>
    <w:rPr>
      <w:b/>
      <w:bCs/>
      <w:i/>
      <w:iCs/>
      <w:sz w:val="20"/>
      <w:szCs w:val="20"/>
    </w:rPr>
  </w:style>
  <w:style w:type="paragraph" w:styleId="Ttulo3">
    <w:name w:val="heading 3"/>
    <w:basedOn w:val="Normal"/>
    <w:next w:val="Normal"/>
    <w:link w:val="Ttulo3Car"/>
    <w:uiPriority w:val="9"/>
    <w:semiHidden/>
    <w:unhideWhenUsed/>
    <w:qFormat/>
    <w:pPr>
      <w:keepNext/>
      <w:keepLines/>
      <w:spacing w:before="40"/>
      <w:outlineLvl w:val="2"/>
    </w:pPr>
    <w:rPr>
      <w:rFonts w:asciiTheme="majorHAnsi" w:eastAsiaTheme="majorEastAsia" w:hAnsiTheme="majorHAnsi" w:cstheme="majorBidi"/>
      <w:color w:val="244061" w:themeColor="accent1" w:themeShade="80"/>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3detindependiente">
    <w:name w:val="Body Text Indent 3"/>
    <w:basedOn w:val="Normal"/>
    <w:link w:val="Sangra3detindependienteCar"/>
    <w:uiPriority w:val="99"/>
    <w:unhideWhenUsed/>
    <w:qFormat/>
    <w:pPr>
      <w:widowControl/>
      <w:autoSpaceDE/>
      <w:autoSpaceDN/>
      <w:spacing w:after="120" w:line="480" w:lineRule="auto"/>
      <w:ind w:left="283" w:firstLine="567"/>
      <w:jc w:val="both"/>
    </w:pPr>
    <w:rPr>
      <w:rFonts w:eastAsiaTheme="minorHAnsi"/>
      <w:kern w:val="2"/>
      <w:sz w:val="16"/>
      <w:szCs w:val="16"/>
      <w:lang w:val="es-CO" w:eastAsia="es-CO"/>
      <w14:ligatures w14:val="standardContextual"/>
    </w:rPr>
  </w:style>
  <w:style w:type="character" w:styleId="nfasis">
    <w:name w:val="Emphasis"/>
    <w:basedOn w:val="Fuentedeprrafopredeter"/>
    <w:uiPriority w:val="20"/>
    <w:qFormat/>
    <w:rPr>
      <w:i/>
      <w:iCs/>
    </w:rPr>
  </w:style>
  <w:style w:type="character" w:styleId="Hipervnculo">
    <w:name w:val="Hyperlink"/>
    <w:basedOn w:val="Fuentedeprrafopredeter"/>
    <w:uiPriority w:val="99"/>
    <w:unhideWhenUsed/>
    <w:qFormat/>
    <w:rPr>
      <w:color w:val="0000FF" w:themeColor="hyperlink"/>
      <w:u w:val="single"/>
    </w:rPr>
  </w:style>
  <w:style w:type="character" w:styleId="Fuerte">
    <w:name w:val="Strong"/>
    <w:basedOn w:val="Fuentedeprrafopredeter"/>
    <w:uiPriority w:val="22"/>
    <w:qFormat/>
    <w:rPr>
      <w:b/>
      <w:bCs/>
    </w:rPr>
  </w:style>
  <w:style w:type="paragraph" w:styleId="Descripcin">
    <w:name w:val="caption"/>
    <w:basedOn w:val="Normal"/>
    <w:next w:val="Normal"/>
    <w:uiPriority w:val="35"/>
    <w:unhideWhenUsed/>
    <w:qFormat/>
    <w:pPr>
      <w:widowControl/>
      <w:autoSpaceDE/>
      <w:autoSpaceDN/>
      <w:spacing w:after="200"/>
      <w:ind w:firstLine="567"/>
      <w:jc w:val="both"/>
    </w:pPr>
    <w:rPr>
      <w:rFonts w:eastAsiaTheme="minorHAnsi"/>
      <w:i/>
      <w:iCs/>
      <w:color w:val="1F497D" w:themeColor="text2"/>
      <w:kern w:val="2"/>
      <w:sz w:val="18"/>
      <w:szCs w:val="18"/>
      <w:lang w:val="es-CO" w:eastAsia="es-CO"/>
      <w14:ligatures w14:val="standardContextual"/>
    </w:rPr>
  </w:style>
  <w:style w:type="paragraph" w:styleId="HTMLconformatoprevio">
    <w:name w:val="HTML Preformatted"/>
    <w:basedOn w:val="Normal"/>
    <w:link w:val="HTMLconformatoprevioCar"/>
    <w:uiPriority w:val="99"/>
    <w:semiHidden/>
    <w:unhideWhenUsed/>
    <w:qFormat/>
    <w:rPr>
      <w:rFonts w:ascii="Consolas" w:hAnsi="Consolas"/>
      <w:sz w:val="20"/>
      <w:szCs w:val="20"/>
    </w:rPr>
  </w:style>
  <w:style w:type="paragraph" w:styleId="NormalWeb">
    <w:name w:val="Normal (Web)"/>
    <w:uiPriority w:val="99"/>
    <w:unhideWhenUsed/>
    <w:qFormat/>
    <w:pPr>
      <w:spacing w:beforeAutospacing="1" w:afterAutospacing="1"/>
    </w:pPr>
    <w:rPr>
      <w:sz w:val="24"/>
      <w:szCs w:val="24"/>
      <w:lang w:val="en-US" w:eastAsia="zh-CN"/>
    </w:rPr>
  </w:style>
  <w:style w:type="paragraph" w:styleId="Textoindependiente">
    <w:name w:val="Body Text"/>
    <w:basedOn w:val="Normal"/>
    <w:uiPriority w:val="1"/>
    <w:qFormat/>
    <w:rPr>
      <w:sz w:val="20"/>
      <w:szCs w:val="20"/>
    </w:rPr>
  </w:style>
  <w:style w:type="paragraph" w:styleId="Ttulo">
    <w:name w:val="Title"/>
    <w:basedOn w:val="Normal"/>
    <w:uiPriority w:val="10"/>
    <w:qFormat/>
    <w:pPr>
      <w:ind w:left="400" w:right="1"/>
      <w:jc w:val="center"/>
    </w:pPr>
    <w:rPr>
      <w:sz w:val="36"/>
      <w:szCs w:val="36"/>
    </w:rPr>
  </w:style>
  <w:style w:type="table" w:customStyle="1" w:styleId="TableNormal">
    <w:name w:val="Table Normal"/>
    <w:uiPriority w:val="2"/>
    <w:semiHidden/>
    <w:unhideWhenUsed/>
    <w:qFormat/>
    <w:tblPr>
      <w:tblCellMar>
        <w:top w:w="0" w:type="dxa"/>
        <w:left w:w="0" w:type="dxa"/>
        <w:bottom w:w="0" w:type="dxa"/>
        <w:right w:w="0" w:type="dxa"/>
      </w:tblCellMar>
    </w:tblPr>
  </w:style>
  <w:style w:type="paragraph" w:styleId="Prrafodelista">
    <w:name w:val="List Paragraph"/>
    <w:basedOn w:val="Normal"/>
    <w:uiPriority w:val="34"/>
    <w:qFormat/>
    <w:pPr>
      <w:ind w:left="396" w:hanging="282"/>
    </w:pPr>
  </w:style>
  <w:style w:type="paragraph" w:customStyle="1" w:styleId="TableParagraph">
    <w:name w:val="Table Paragraph"/>
    <w:basedOn w:val="Normal"/>
    <w:uiPriority w:val="1"/>
    <w:qFormat/>
    <w:pPr>
      <w:spacing w:line="161" w:lineRule="exact"/>
    </w:pPr>
  </w:style>
  <w:style w:type="character" w:customStyle="1" w:styleId="Mencinsinresolver1">
    <w:name w:val="Mención sin resolver1"/>
    <w:basedOn w:val="Fuentedeprrafopredeter"/>
    <w:uiPriority w:val="99"/>
    <w:semiHidden/>
    <w:unhideWhenUsed/>
    <w:rPr>
      <w:color w:val="605E5C"/>
      <w:shd w:val="clear" w:color="auto" w:fill="E1DFDD"/>
    </w:rPr>
  </w:style>
  <w:style w:type="character" w:customStyle="1" w:styleId="Ttulo3Car">
    <w:name w:val="Título 3 Car"/>
    <w:basedOn w:val="Fuentedeprrafopredeter"/>
    <w:link w:val="Ttulo3"/>
    <w:uiPriority w:val="9"/>
    <w:semiHidden/>
    <w:qFormat/>
    <w:rPr>
      <w:rFonts w:asciiTheme="majorHAnsi" w:eastAsiaTheme="majorEastAsia" w:hAnsiTheme="majorHAnsi" w:cstheme="majorBidi"/>
      <w:color w:val="244061" w:themeColor="accent1" w:themeShade="80"/>
      <w:sz w:val="24"/>
      <w:szCs w:val="24"/>
      <w:lang w:val="es-ES"/>
    </w:rPr>
  </w:style>
  <w:style w:type="character" w:customStyle="1" w:styleId="HTMLconformatoprevioCar">
    <w:name w:val="HTML con formato previo Car"/>
    <w:basedOn w:val="Fuentedeprrafopredeter"/>
    <w:link w:val="HTMLconformatoprevio"/>
    <w:uiPriority w:val="99"/>
    <w:semiHidden/>
    <w:rPr>
      <w:rFonts w:ascii="Consolas" w:eastAsia="Times New Roman" w:hAnsi="Consolas" w:cs="Times New Roman"/>
      <w:sz w:val="20"/>
      <w:szCs w:val="20"/>
      <w:lang w:val="es-ES"/>
    </w:rPr>
  </w:style>
  <w:style w:type="table" w:customStyle="1" w:styleId="Tablanormal21">
    <w:name w:val="Tabla normal 21"/>
    <w:basedOn w:val="Tablanormal"/>
    <w:uiPriority w:val="42"/>
    <w:qFormat/>
    <w:rPr>
      <w:kern w:val="2"/>
      <w14:ligatures w14:val="standardContextual"/>
    </w:rPr>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31">
    <w:name w:val="Tabla normal 31"/>
    <w:basedOn w:val="Tablanormal"/>
    <w:uiPriority w:val="43"/>
    <w:rPr>
      <w:kern w:val="2"/>
      <w14:ligatures w14:val="standardContextual"/>
    </w:rP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Sangra3detindependienteCar">
    <w:name w:val="Sangría 3 de t. independiente Car"/>
    <w:basedOn w:val="Fuentedeprrafopredeter"/>
    <w:link w:val="Sangra3detindependiente"/>
    <w:uiPriority w:val="99"/>
    <w:rPr>
      <w:rFonts w:ascii="Times New Roman" w:hAnsi="Times New Roman" w:cs="Times New Roman"/>
      <w:kern w:val="2"/>
      <w:sz w:val="16"/>
      <w:szCs w:val="16"/>
      <w:lang w:val="es-CO" w:eastAsia="es-CO"/>
      <w14:ligatures w14:val="standardContextual"/>
    </w:rPr>
  </w:style>
  <w:style w:type="table" w:customStyle="1" w:styleId="Tablanormal41">
    <w:name w:val="Tabla normal 41"/>
    <w:basedOn w:val="Tablanormal"/>
    <w:uiPriority w:val="44"/>
    <w:rPr>
      <w:kern w:val="2"/>
      <w14:ligatures w14:val="standardContextual"/>
    </w:rP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51">
    <w:name w:val="Tabla normal 51"/>
    <w:basedOn w:val="Tablanormal"/>
    <w:uiPriority w:val="45"/>
    <w:rPr>
      <w:kern w:val="2"/>
      <w14:ligatures w14:val="standardContextual"/>
    </w:rP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Mencinsinresolver">
    <w:name w:val="Unresolved Mention"/>
    <w:basedOn w:val="Fuentedeprrafopredeter"/>
    <w:uiPriority w:val="99"/>
    <w:semiHidden/>
    <w:unhideWhenUsed/>
    <w:rsid w:val="00017F83"/>
    <w:rPr>
      <w:color w:val="605E5C"/>
      <w:shd w:val="clear" w:color="auto" w:fill="E1DFDD"/>
    </w:rPr>
  </w:style>
  <w:style w:type="paragraph" w:styleId="Encabezado">
    <w:name w:val="header"/>
    <w:basedOn w:val="Normal"/>
    <w:link w:val="EncabezadoCar"/>
    <w:uiPriority w:val="99"/>
    <w:unhideWhenUsed/>
    <w:rsid w:val="002E7168"/>
    <w:pPr>
      <w:tabs>
        <w:tab w:val="center" w:pos="4419"/>
        <w:tab w:val="right" w:pos="8838"/>
      </w:tabs>
    </w:pPr>
  </w:style>
  <w:style w:type="character" w:customStyle="1" w:styleId="EncabezadoCar">
    <w:name w:val="Encabezado Car"/>
    <w:basedOn w:val="Fuentedeprrafopredeter"/>
    <w:link w:val="Encabezado"/>
    <w:uiPriority w:val="99"/>
    <w:rsid w:val="002E7168"/>
    <w:rPr>
      <w:rFonts w:eastAsia="Times New Roman"/>
      <w:sz w:val="22"/>
      <w:szCs w:val="22"/>
      <w:lang w:val="es-ES" w:eastAsia="en-US"/>
    </w:rPr>
  </w:style>
  <w:style w:type="paragraph" w:styleId="Piedepgina">
    <w:name w:val="footer"/>
    <w:basedOn w:val="Normal"/>
    <w:link w:val="PiedepginaCar"/>
    <w:uiPriority w:val="99"/>
    <w:unhideWhenUsed/>
    <w:rsid w:val="002E7168"/>
    <w:pPr>
      <w:tabs>
        <w:tab w:val="center" w:pos="4419"/>
        <w:tab w:val="right" w:pos="8838"/>
      </w:tabs>
    </w:pPr>
  </w:style>
  <w:style w:type="character" w:customStyle="1" w:styleId="PiedepginaCar">
    <w:name w:val="Pie de página Car"/>
    <w:basedOn w:val="Fuentedeprrafopredeter"/>
    <w:link w:val="Piedepgina"/>
    <w:uiPriority w:val="99"/>
    <w:rsid w:val="002E7168"/>
    <w:rPr>
      <w:rFonts w:eastAsia="Times New Roman"/>
      <w:sz w:val="22"/>
      <w:szCs w:val="22"/>
      <w:lang w:val="es-ES" w:eastAsia="en-US"/>
    </w:rPr>
  </w:style>
  <w:style w:type="character" w:customStyle="1" w:styleId="Ttulo1Car">
    <w:name w:val="Título 1 Car"/>
    <w:basedOn w:val="Fuentedeprrafopredeter"/>
    <w:link w:val="Ttulo1"/>
    <w:uiPriority w:val="9"/>
    <w:rsid w:val="008A13A3"/>
    <w:rPr>
      <w:rFonts w:eastAsia="Times New Roman"/>
      <w:b/>
      <w:bCs/>
      <w:lang w:val="es-ES" w:eastAsia="en-US"/>
    </w:rPr>
  </w:style>
  <w:style w:type="table" w:styleId="Tablaconcuadrcula">
    <w:name w:val="Table Grid"/>
    <w:basedOn w:val="Tablanormal"/>
    <w:uiPriority w:val="39"/>
    <w:rsid w:val="00D12F42"/>
    <w:rPr>
      <w:rFonts w:asciiTheme="minorHAnsi" w:eastAsiaTheme="minorHAnsi" w:hAnsiTheme="minorHAnsi" w:cstheme="minorBidi"/>
      <w:kern w:val="2"/>
      <w:sz w:val="24"/>
      <w:szCs w:val="24"/>
      <w:lang w:val="es-MX"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834FA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doi.org/10.1007/978-3-031-34411-4_11" TargetMode="External"/><Relationship Id="rId26" Type="http://schemas.openxmlformats.org/officeDocument/2006/relationships/hyperlink" Target="https://doi.org/10.1016/j.resu.2015.03.012" TargetMode="External"/><Relationship Id="rId39" Type="http://schemas.openxmlformats.org/officeDocument/2006/relationships/hyperlink" Target="https://doi.org/10.3390/su13179699" TargetMode="External"/><Relationship Id="rId21" Type="http://schemas.openxmlformats.org/officeDocument/2006/relationships/hyperlink" Target="https://www.unir.net/revista/ingenieria/fabricacion-aditiva/" TargetMode="External"/><Relationship Id="rId34" Type="http://schemas.openxmlformats.org/officeDocument/2006/relationships/hyperlink" Target="https://doi.org/10.1002/cae.22736"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doi.org/10.1007/s12008-020-00672-x" TargetMode="External"/><Relationship Id="rId20" Type="http://schemas.openxmlformats.org/officeDocument/2006/relationships/hyperlink" Target="https://cidei.net/la-importancia-de-apoyar-a-la-industria-colombiana/" TargetMode="External"/><Relationship Id="rId29" Type="http://schemas.openxmlformats.org/officeDocument/2006/relationships/hyperlink" Target="https://doi.org/10.1109/ACCESS.2024.3355282"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psicologiaymente.com/desarrollo/estrategias-ensenanza" TargetMode="External"/><Relationship Id="rId32" Type="http://schemas.openxmlformats.org/officeDocument/2006/relationships/hyperlink" Target="https://doi.org/10.1080/03043797.2023.2285794" TargetMode="External"/><Relationship Id="rId37" Type="http://schemas.openxmlformats.org/officeDocument/2006/relationships/hyperlink" Target="https://doi.org/10.3991/ijep.v13i3.34819"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hyperlink" Target="https://www.redalyc.org/articulo.oa?id=449845035006" TargetMode="External"/><Relationship Id="rId28" Type="http://schemas.openxmlformats.org/officeDocument/2006/relationships/hyperlink" Target="https://doi.org/10.3390/s21092905" TargetMode="External"/><Relationship Id="rId36" Type="http://schemas.openxmlformats.org/officeDocument/2006/relationships/hyperlink" Target="https://doi.org/10.1109/ACCESS.2024.3388474" TargetMode="External"/><Relationship Id="rId10" Type="http://schemas.openxmlformats.org/officeDocument/2006/relationships/image" Target="media/image2.png"/><Relationship Id="rId19" Type="http://schemas.openxmlformats.org/officeDocument/2006/relationships/hyperlink" Target="https://www.un.org/sustainabledevelopment/es/education/" TargetMode="External"/><Relationship Id="rId31" Type="http://schemas.openxmlformats.org/officeDocument/2006/relationships/hyperlink" Target="https://doi.org/10.3390/su13179699"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hyperlink" Target="https://doi.org/10.3390/machines10020150" TargetMode="External"/><Relationship Id="rId27" Type="http://schemas.openxmlformats.org/officeDocument/2006/relationships/hyperlink" Target="https://www.redalyc.org/articulo.oa?id=449845035006" TargetMode="External"/><Relationship Id="rId30" Type="http://schemas.openxmlformats.org/officeDocument/2006/relationships/hyperlink" Target="https://doi.org/10.6018/ried.33998" TargetMode="External"/><Relationship Id="rId35" Type="http://schemas.openxmlformats.org/officeDocument/2006/relationships/hyperlink" Target="https://doi.org/10.5944/ried.26.2.33964"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mailto:morasantiago164@gmail.com" TargetMode="External"/><Relationship Id="rId17" Type="http://schemas.openxmlformats.org/officeDocument/2006/relationships/hyperlink" Target="https://doi.org/10.1177/23476311251326140" TargetMode="External"/><Relationship Id="rId25" Type="http://schemas.openxmlformats.org/officeDocument/2006/relationships/hyperlink" Target="https://www.ispring.es/blog/estrategias-de-aprendizaje" TargetMode="External"/><Relationship Id="rId33" Type="http://schemas.openxmlformats.org/officeDocument/2006/relationships/hyperlink" Target="https://doi.org/10.3390/su17146429" TargetMode="External"/><Relationship Id="rId38" Type="http://schemas.openxmlformats.org/officeDocument/2006/relationships/hyperlink" Target="https://doi.org/10.1016/j.compchemeng.2024.108784"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64FC31D-C043-4A00-8FD4-1613EDD84A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341</TotalTime>
  <Pages>14</Pages>
  <Words>10683</Words>
  <Characters>64638</Characters>
  <Application>Microsoft Office Word</Application>
  <DocSecurity>0</DocSecurity>
  <Lines>1846</Lines>
  <Paragraphs>602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Amilkar Alvarez</dc:creator>
  <cp:lastModifiedBy>SANTIAGO MORA</cp:lastModifiedBy>
  <cp:revision>10</cp:revision>
  <dcterms:created xsi:type="dcterms:W3CDTF">2026-04-15T16:08:00Z</dcterms:created>
  <dcterms:modified xsi:type="dcterms:W3CDTF">2026-04-15T23:50:00Z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2022-03-28T00:00:00Z</vt:filetime>
  </property>
  <property fmtid="{D5CDD505-2E9C-101B-9397-08002B2CF9AE}" pid="3" name="Creator">
    <vt:lpwstr>Acrobat PDFMaker 15 para Word</vt:lpwstr>
  </property>
  <property fmtid="{D5CDD505-2E9C-101B-9397-08002B2CF9AE}" pid="4" name="LastSaved">
    <vt:filetime>2026-04-13T00:00:00Z</vt:filetime>
  </property>
  <property fmtid="{D5CDD505-2E9C-101B-9397-08002B2CF9AE}" pid="5" name="Producer">
    <vt:lpwstr>Adobe PDF Library 15.0</vt:lpwstr>
  </property>
  <property fmtid="{D5CDD505-2E9C-101B-9397-08002B2CF9AE}" pid="6" name="SourceModified">
    <vt:lpwstr>D:20220327010608</vt:lpwstr>
  </property>
  <property fmtid="{D5CDD505-2E9C-101B-9397-08002B2CF9AE}" pid="7" name="KSOProductBuildVer">
    <vt:lpwstr>2058-12.1.0.25242</vt:lpwstr>
  </property>
  <property fmtid="{D5CDD505-2E9C-101B-9397-08002B2CF9AE}" pid="8" name="ICV">
    <vt:lpwstr>D835D77B94334D21BF868D06A87A41C6_13</vt:lpwstr>
  </property>
  <property fmtid="{D5CDD505-2E9C-101B-9397-08002B2CF9AE}" pid="9" name="KSOTemplateDocerSaveRecord">
    <vt:lpwstr>eyJoZGlkIjoiMmVhYjIwYTFkMDUyN2RmOGI2OTNiMWRjYmY5MjBlYTUifQ==</vt:lpwstr>
  </property>
</Properties>
</file>