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6ABBA6" w14:textId="77777777" w:rsidR="00A0013B" w:rsidRPr="0058335E" w:rsidRDefault="00A0013B" w:rsidP="00456D93">
      <w:pPr>
        <w:pStyle w:val="Tit1"/>
        <w:spacing w:after="0"/>
        <w:rPr>
          <w:rFonts w:ascii="Arial" w:hAnsi="Arial"/>
          <w:sz w:val="18"/>
          <w:szCs w:val="18"/>
        </w:rPr>
      </w:pPr>
      <w:bookmarkStart w:id="0" w:name="_Toc374963437"/>
      <w:r w:rsidRPr="0058335E">
        <w:rPr>
          <w:rFonts w:ascii="Arial" w:hAnsi="Arial"/>
          <w:sz w:val="18"/>
          <w:szCs w:val="18"/>
        </w:rPr>
        <w:t>Introducción</w:t>
      </w:r>
      <w:bookmarkEnd w:id="0"/>
    </w:p>
    <w:p w14:paraId="01AD9691" w14:textId="12A96713" w:rsidR="001C538F" w:rsidRPr="0058335E" w:rsidRDefault="001C538F" w:rsidP="00CC5CF3">
      <w:pPr>
        <w:rPr>
          <w:rFonts w:ascii="Arial" w:hAnsi="Arial" w:cs="Arial"/>
          <w:sz w:val="18"/>
          <w:szCs w:val="18"/>
          <w:lang w:val="es-CO" w:eastAsia="es-CO"/>
        </w:rPr>
      </w:pPr>
      <w:r w:rsidRPr="0058335E">
        <w:rPr>
          <w:rFonts w:ascii="Arial" w:hAnsi="Arial" w:cs="Arial"/>
          <w:sz w:val="18"/>
          <w:szCs w:val="18"/>
          <w:lang w:val="es-CO" w:eastAsia="es-CO"/>
        </w:rPr>
        <w:t>La evaluación descrita en el actual documento tiene como objetivo, verificar el cumplimiento de los requisitos de la</w:t>
      </w:r>
      <w:r w:rsidR="00FE190F" w:rsidRPr="0058335E">
        <w:rPr>
          <w:rFonts w:ascii="Arial" w:hAnsi="Arial" w:cs="Arial"/>
          <w:sz w:val="18"/>
          <w:szCs w:val="18"/>
          <w:lang w:val="es-CO" w:eastAsia="es-CO"/>
        </w:rPr>
        <w:t xml:space="preserve"> norma</w:t>
      </w:r>
      <w:r w:rsidR="00701C76" w:rsidRPr="0058335E">
        <w:rPr>
          <w:rFonts w:ascii="Arial" w:hAnsi="Arial" w:cs="Arial"/>
          <w:sz w:val="18"/>
          <w:szCs w:val="18"/>
          <w:lang w:val="es-CO" w:eastAsia="es-CO"/>
        </w:rPr>
        <w:t xml:space="preserve"> </w:t>
      </w:r>
      <w:r w:rsidR="00FE190F" w:rsidRPr="0058335E">
        <w:rPr>
          <w:rFonts w:ascii="Arial" w:hAnsi="Arial" w:cs="Arial"/>
          <w:sz w:val="18"/>
          <w:szCs w:val="18"/>
          <w:lang w:val="es-CO" w:eastAsia="es-CO"/>
        </w:rPr>
        <w:t>referenciada</w:t>
      </w:r>
      <w:r w:rsidRPr="0058335E">
        <w:rPr>
          <w:rFonts w:ascii="Arial" w:hAnsi="Arial" w:cs="Arial"/>
          <w:sz w:val="18"/>
          <w:szCs w:val="18"/>
          <w:lang w:val="es-CO" w:eastAsia="es-CO"/>
        </w:rPr>
        <w:t xml:space="preserve"> en </w:t>
      </w:r>
      <w:r w:rsidR="00FE190F" w:rsidRPr="0058335E">
        <w:rPr>
          <w:rFonts w:ascii="Arial" w:hAnsi="Arial" w:cs="Arial"/>
          <w:sz w:val="18"/>
          <w:szCs w:val="18"/>
          <w:lang w:val="es-CO" w:eastAsia="es-CO"/>
        </w:rPr>
        <w:t xml:space="preserve">el </w:t>
      </w:r>
      <w:r w:rsidR="00361F8D">
        <w:rPr>
          <w:rFonts w:ascii="Arial" w:hAnsi="Arial" w:cs="Arial"/>
          <w:sz w:val="18"/>
          <w:szCs w:val="18"/>
          <w:lang w:val="es-CO" w:eastAsia="es-CO"/>
        </w:rPr>
        <w:t xml:space="preserve"> </w:t>
      </w:r>
      <w:r w:rsidR="007D11EF">
        <w:rPr>
          <w:rFonts w:ascii="Arial" w:hAnsi="Arial" w:cs="Arial"/>
          <w:sz w:val="18"/>
          <w:szCs w:val="18"/>
          <w:lang w:val="es-CO" w:eastAsia="es-CO"/>
        </w:rPr>
        <w:t>Procedimiento técnico de calibracion</w:t>
      </w:r>
      <w:r w:rsidR="00361F8D">
        <w:rPr>
          <w:rFonts w:ascii="Arial" w:hAnsi="Arial" w:cs="Arial"/>
          <w:sz w:val="18"/>
          <w:szCs w:val="18"/>
          <w:lang w:val="es-CO" w:eastAsia="es-CO"/>
        </w:rPr>
        <w:t xml:space="preserve"> </w:t>
      </w:r>
      <w:r w:rsidR="00D37AF7">
        <w:rPr>
          <w:rFonts w:ascii="Arial" w:hAnsi="Arial" w:cs="Arial"/>
          <w:sz w:val="18"/>
          <w:szCs w:val="18"/>
          <w:lang w:val="es-CO" w:eastAsia="es-CO"/>
        </w:rPr>
        <w:t>en el GMP25</w:t>
      </w:r>
      <w:r w:rsidR="00FE190F" w:rsidRPr="0058335E">
        <w:rPr>
          <w:rFonts w:ascii="Arial" w:hAnsi="Arial" w:cs="Arial"/>
          <w:sz w:val="18"/>
          <w:szCs w:val="18"/>
          <w:lang w:val="es-CO" w:eastAsia="es-CO"/>
        </w:rPr>
        <w:t xml:space="preserve">, procedimiento para calibración de </w:t>
      </w:r>
      <w:r w:rsidR="00CC5CF3" w:rsidRPr="0058335E">
        <w:rPr>
          <w:rFonts w:ascii="Arial" w:hAnsi="Arial" w:cs="Arial"/>
          <w:sz w:val="18"/>
          <w:szCs w:val="18"/>
          <w:lang w:val="es-CO" w:eastAsia="es-CO"/>
        </w:rPr>
        <w:t>medidores de volumen de gas tipo desplazamiento positivo (Rotativos – Diafragmas) en laboratorio permanente</w:t>
      </w:r>
      <w:r w:rsidR="006506B8" w:rsidRPr="0058335E">
        <w:rPr>
          <w:rFonts w:ascii="Arial" w:hAnsi="Arial" w:cs="Arial"/>
          <w:sz w:val="18"/>
          <w:szCs w:val="18"/>
          <w:lang w:val="es-CO" w:eastAsia="es-CO"/>
        </w:rPr>
        <w:t xml:space="preserve">, de </w:t>
      </w:r>
      <w:r w:rsidRPr="0058335E">
        <w:rPr>
          <w:rFonts w:ascii="Arial" w:hAnsi="Arial" w:cs="Arial"/>
          <w:sz w:val="18"/>
          <w:szCs w:val="18"/>
          <w:lang w:val="es-CO" w:eastAsia="es-CO"/>
        </w:rPr>
        <w:t>la Corporación CDT de GAS.</w:t>
      </w:r>
    </w:p>
    <w:p w14:paraId="7B75E22F" w14:textId="77777777" w:rsidR="00A0013B" w:rsidRPr="0058335E" w:rsidRDefault="00A0013B" w:rsidP="00B5465E">
      <w:pPr>
        <w:pStyle w:val="Tit1"/>
        <w:rPr>
          <w:rFonts w:ascii="Arial" w:hAnsi="Arial"/>
          <w:sz w:val="18"/>
          <w:szCs w:val="18"/>
        </w:rPr>
      </w:pPr>
      <w:r w:rsidRPr="0058335E">
        <w:rPr>
          <w:rFonts w:ascii="Arial" w:hAnsi="Arial"/>
          <w:sz w:val="18"/>
          <w:szCs w:val="18"/>
        </w:rPr>
        <w:t>Procedimiento evaluado:</w:t>
      </w:r>
    </w:p>
    <w:p w14:paraId="7473170A" w14:textId="07E40000" w:rsidR="006814EB" w:rsidRPr="0058335E" w:rsidRDefault="00176934" w:rsidP="00B5465E">
      <w:pPr>
        <w:rPr>
          <w:rFonts w:ascii="Arial" w:hAnsi="Arial" w:cs="Arial"/>
          <w:color w:val="000000"/>
          <w:sz w:val="18"/>
          <w:szCs w:val="18"/>
          <w:lang w:val="es-CO" w:eastAsia="es-CO"/>
        </w:rPr>
      </w:pPr>
      <w:r w:rsidRPr="0058335E">
        <w:rPr>
          <w:rFonts w:ascii="Arial" w:hAnsi="Arial" w:cs="Arial"/>
          <w:b/>
          <w:sz w:val="18"/>
          <w:szCs w:val="18"/>
        </w:rPr>
        <w:t>Procedimiento técnico de calibración de medidores de volumen de gas</w:t>
      </w:r>
      <w:r w:rsidR="00A0013B" w:rsidRPr="0058335E">
        <w:rPr>
          <w:rFonts w:ascii="Arial" w:hAnsi="Arial" w:cs="Arial"/>
          <w:sz w:val="18"/>
          <w:szCs w:val="18"/>
        </w:rPr>
        <w:t>:</w:t>
      </w:r>
      <w:r w:rsidR="00F81E6F">
        <w:rPr>
          <w:rFonts w:ascii="Arial" w:hAnsi="Arial" w:cs="Arial"/>
          <w:sz w:val="18"/>
          <w:szCs w:val="18"/>
        </w:rPr>
        <w:t xml:space="preserve"> Este documento</w:t>
      </w:r>
      <w:r w:rsidR="00A0013B" w:rsidRPr="0058335E">
        <w:rPr>
          <w:rFonts w:ascii="Arial" w:hAnsi="Arial" w:cs="Arial"/>
          <w:sz w:val="18"/>
          <w:szCs w:val="18"/>
        </w:rPr>
        <w:t xml:space="preserve"> </w:t>
      </w:r>
      <w:r w:rsidR="00F81E6F">
        <w:rPr>
          <w:rFonts w:ascii="Arial" w:hAnsi="Arial" w:cs="Arial"/>
          <w:sz w:val="18"/>
          <w:szCs w:val="18"/>
        </w:rPr>
        <w:t>p</w:t>
      </w:r>
      <w:r w:rsidR="00904E7C" w:rsidRPr="0058335E">
        <w:rPr>
          <w:rFonts w:ascii="Arial" w:hAnsi="Arial" w:cs="Arial"/>
          <w:sz w:val="18"/>
          <w:szCs w:val="18"/>
        </w:rPr>
        <w:t>resenta</w:t>
      </w:r>
      <w:r w:rsidR="00A0013B" w:rsidRPr="0058335E">
        <w:rPr>
          <w:rFonts w:ascii="Arial" w:hAnsi="Arial" w:cs="Arial"/>
          <w:sz w:val="18"/>
          <w:szCs w:val="18"/>
        </w:rPr>
        <w:t xml:space="preserve"> el procedimiento para calibración de </w:t>
      </w:r>
      <w:r w:rsidR="00904E7C" w:rsidRPr="0058335E">
        <w:rPr>
          <w:rFonts w:ascii="Arial" w:hAnsi="Arial" w:cs="Arial"/>
          <w:sz w:val="18"/>
          <w:szCs w:val="18"/>
        </w:rPr>
        <w:t>medidores de volumen de gas.</w:t>
      </w:r>
      <w:r w:rsidR="006814EB" w:rsidRPr="0058335E">
        <w:rPr>
          <w:rFonts w:ascii="Arial" w:hAnsi="Arial" w:cs="Arial"/>
          <w:sz w:val="18"/>
          <w:szCs w:val="18"/>
        </w:rPr>
        <w:t xml:space="preserve"> </w:t>
      </w:r>
      <w:r w:rsidR="00192184" w:rsidRPr="0058335E">
        <w:rPr>
          <w:rFonts w:ascii="Arial" w:hAnsi="Arial" w:cs="Arial"/>
          <w:sz w:val="18"/>
          <w:szCs w:val="18"/>
        </w:rPr>
        <w:t>Procedimiento b</w:t>
      </w:r>
      <w:r w:rsidR="006814EB" w:rsidRPr="0058335E">
        <w:rPr>
          <w:rFonts w:ascii="Arial" w:hAnsi="Arial" w:cs="Arial"/>
          <w:sz w:val="18"/>
          <w:szCs w:val="18"/>
        </w:rPr>
        <w:t xml:space="preserve">asado en recomendaciones del </w:t>
      </w:r>
      <w:r w:rsidR="006814EB" w:rsidRPr="0058335E">
        <w:rPr>
          <w:rFonts w:ascii="Arial" w:hAnsi="Arial" w:cs="Arial"/>
          <w:color w:val="000000"/>
          <w:sz w:val="18"/>
          <w:szCs w:val="18"/>
          <w:lang w:val="es-CO" w:eastAsia="es-CO"/>
        </w:rPr>
        <w:t>Reglamento de Prueba de PTB, Tomo 29 – 2003</w:t>
      </w:r>
      <w:r w:rsidR="006814EB" w:rsidRPr="0058335E">
        <w:rPr>
          <w:rFonts w:ascii="Arial" w:hAnsi="Arial" w:cs="Arial"/>
          <w:b/>
          <w:color w:val="000000"/>
          <w:sz w:val="18"/>
          <w:szCs w:val="18"/>
          <w:lang w:val="es-CO" w:eastAsia="es-CO"/>
        </w:rPr>
        <w:t xml:space="preserve">, </w:t>
      </w:r>
      <w:r w:rsidR="006814EB" w:rsidRPr="0058335E">
        <w:rPr>
          <w:rFonts w:ascii="Arial" w:hAnsi="Arial" w:cs="Arial"/>
          <w:color w:val="000000"/>
          <w:sz w:val="18"/>
          <w:szCs w:val="18"/>
          <w:lang w:val="es-CO" w:eastAsia="es-CO"/>
        </w:rPr>
        <w:t>describe los lineamientos y requisitos a cumplir para la calibración, determinación del error e incertidumbre en la calibración de medidores de volumen de gas.</w:t>
      </w:r>
    </w:p>
    <w:p w14:paraId="7E47D609" w14:textId="77777777" w:rsidR="00A0013B" w:rsidRPr="0058335E" w:rsidRDefault="00A0013B" w:rsidP="00B5465E">
      <w:pPr>
        <w:pStyle w:val="Tit1"/>
        <w:rPr>
          <w:rFonts w:ascii="Arial" w:hAnsi="Arial"/>
          <w:sz w:val="18"/>
          <w:szCs w:val="18"/>
        </w:rPr>
      </w:pPr>
      <w:r w:rsidRPr="0058335E">
        <w:rPr>
          <w:rFonts w:ascii="Arial" w:hAnsi="Arial"/>
          <w:sz w:val="18"/>
          <w:szCs w:val="18"/>
        </w:rPr>
        <w:t>Verificación de</w:t>
      </w:r>
      <w:r w:rsidR="0029067B" w:rsidRPr="0058335E">
        <w:rPr>
          <w:rFonts w:ascii="Arial" w:hAnsi="Arial"/>
          <w:sz w:val="18"/>
          <w:szCs w:val="18"/>
        </w:rPr>
        <w:t>l</w:t>
      </w:r>
      <w:r w:rsidRPr="0058335E">
        <w:rPr>
          <w:rFonts w:ascii="Arial" w:hAnsi="Arial"/>
          <w:sz w:val="18"/>
          <w:szCs w:val="18"/>
        </w:rPr>
        <w:t xml:space="preserve"> cumplimiento de requisitos en el procedimiento:</w:t>
      </w:r>
    </w:p>
    <w:p w14:paraId="24EB1DC5" w14:textId="77777777" w:rsidR="00A0013B" w:rsidRPr="0058335E" w:rsidRDefault="00A0013B" w:rsidP="00B5465E">
      <w:pPr>
        <w:rPr>
          <w:rFonts w:ascii="Arial" w:hAnsi="Arial" w:cs="Arial"/>
          <w:sz w:val="18"/>
          <w:szCs w:val="18"/>
        </w:rPr>
      </w:pPr>
      <w:r w:rsidRPr="0058335E">
        <w:rPr>
          <w:rFonts w:ascii="Arial" w:hAnsi="Arial" w:cs="Arial"/>
          <w:sz w:val="18"/>
          <w:szCs w:val="18"/>
        </w:rPr>
        <w:t>El informe de seguimiento de la implementación del método contiene:</w:t>
      </w:r>
    </w:p>
    <w:p w14:paraId="6AE1C3D7" w14:textId="77777777" w:rsidR="00A0013B" w:rsidRPr="0058335E" w:rsidRDefault="00A0013B" w:rsidP="00B5465E">
      <w:pPr>
        <w:pStyle w:val="Prrafodelista"/>
        <w:numPr>
          <w:ilvl w:val="0"/>
          <w:numId w:val="32"/>
        </w:numPr>
        <w:rPr>
          <w:rFonts w:ascii="Arial" w:hAnsi="Arial" w:cs="Arial"/>
          <w:sz w:val="18"/>
          <w:szCs w:val="18"/>
        </w:rPr>
      </w:pPr>
      <w:r w:rsidRPr="0058335E">
        <w:rPr>
          <w:rFonts w:ascii="Arial" w:hAnsi="Arial" w:cs="Arial"/>
          <w:sz w:val="18"/>
          <w:szCs w:val="18"/>
        </w:rPr>
        <w:t>Verificación de diferentes requisitos establecidos en la norma vigente (Lista de chequeo).</w:t>
      </w:r>
    </w:p>
    <w:p w14:paraId="7222EE90" w14:textId="77777777" w:rsidR="00A0013B" w:rsidRPr="0058335E" w:rsidRDefault="00A0013B" w:rsidP="00B5465E">
      <w:pPr>
        <w:pStyle w:val="Prrafodelista"/>
        <w:numPr>
          <w:ilvl w:val="0"/>
          <w:numId w:val="32"/>
        </w:numPr>
        <w:rPr>
          <w:rFonts w:ascii="Arial" w:hAnsi="Arial" w:cs="Arial"/>
          <w:sz w:val="18"/>
          <w:szCs w:val="18"/>
        </w:rPr>
      </w:pPr>
      <w:r w:rsidRPr="0058335E">
        <w:rPr>
          <w:rFonts w:ascii="Arial" w:hAnsi="Arial" w:cs="Arial"/>
          <w:sz w:val="18"/>
          <w:szCs w:val="18"/>
        </w:rPr>
        <w:t>Declaración del intervalo de medición.</w:t>
      </w:r>
    </w:p>
    <w:p w14:paraId="4126F409" w14:textId="77777777" w:rsidR="00A0013B" w:rsidRPr="0058335E" w:rsidRDefault="00A0013B" w:rsidP="00B5465E">
      <w:pPr>
        <w:pStyle w:val="Prrafodelista"/>
        <w:numPr>
          <w:ilvl w:val="0"/>
          <w:numId w:val="32"/>
        </w:numPr>
        <w:rPr>
          <w:rFonts w:ascii="Arial" w:hAnsi="Arial" w:cs="Arial"/>
          <w:sz w:val="18"/>
          <w:szCs w:val="18"/>
        </w:rPr>
      </w:pPr>
      <w:r w:rsidRPr="0058335E">
        <w:rPr>
          <w:rFonts w:ascii="Arial" w:hAnsi="Arial" w:cs="Arial"/>
          <w:sz w:val="18"/>
          <w:szCs w:val="18"/>
        </w:rPr>
        <w:t>Ítems de ensayo o calibración evaluados.</w:t>
      </w:r>
    </w:p>
    <w:p w14:paraId="32BC27A4" w14:textId="5183AB80" w:rsidR="00B5465E" w:rsidRPr="001372F0" w:rsidRDefault="00A0013B" w:rsidP="001372F0">
      <w:pPr>
        <w:pStyle w:val="Prrafodelista"/>
        <w:numPr>
          <w:ilvl w:val="0"/>
          <w:numId w:val="32"/>
        </w:numPr>
        <w:rPr>
          <w:rFonts w:ascii="Arial" w:hAnsi="Arial" w:cs="Arial"/>
          <w:sz w:val="18"/>
          <w:szCs w:val="18"/>
        </w:rPr>
      </w:pPr>
      <w:r w:rsidRPr="0058335E">
        <w:rPr>
          <w:rFonts w:ascii="Arial" w:hAnsi="Arial" w:cs="Arial"/>
          <w:sz w:val="18"/>
          <w:szCs w:val="18"/>
        </w:rPr>
        <w:t>Identificación de patrones o materiales de referencia necesarios.</w:t>
      </w:r>
    </w:p>
    <w:p w14:paraId="77497FFD" w14:textId="05C3B328" w:rsidR="00A0013B" w:rsidRPr="0058335E" w:rsidRDefault="00A0013B" w:rsidP="00B5465E">
      <w:pPr>
        <w:pStyle w:val="Tit1"/>
        <w:rPr>
          <w:rFonts w:ascii="Arial" w:hAnsi="Arial"/>
          <w:sz w:val="18"/>
          <w:szCs w:val="18"/>
        </w:rPr>
      </w:pPr>
      <w:r w:rsidRPr="0058335E">
        <w:rPr>
          <w:rFonts w:ascii="Arial" w:hAnsi="Arial"/>
          <w:sz w:val="18"/>
          <w:szCs w:val="18"/>
        </w:rPr>
        <w:t xml:space="preserve">Lista </w:t>
      </w:r>
      <w:r w:rsidR="009A3CB6">
        <w:rPr>
          <w:rFonts w:ascii="Arial" w:hAnsi="Arial"/>
          <w:sz w:val="18"/>
          <w:szCs w:val="18"/>
        </w:rPr>
        <w:t>d</w:t>
      </w:r>
      <w:r w:rsidRPr="0058335E">
        <w:rPr>
          <w:rFonts w:ascii="Arial" w:hAnsi="Arial"/>
          <w:sz w:val="18"/>
          <w:szCs w:val="18"/>
        </w:rPr>
        <w:t xml:space="preserve">e </w:t>
      </w:r>
      <w:r w:rsidR="009A3CB6">
        <w:rPr>
          <w:rFonts w:ascii="Arial" w:hAnsi="Arial"/>
          <w:sz w:val="18"/>
          <w:szCs w:val="18"/>
        </w:rPr>
        <w:t>c</w:t>
      </w:r>
      <w:r w:rsidRPr="0058335E">
        <w:rPr>
          <w:rFonts w:ascii="Arial" w:hAnsi="Arial"/>
          <w:sz w:val="18"/>
          <w:szCs w:val="18"/>
        </w:rPr>
        <w:t>hequeo</w:t>
      </w:r>
      <w:r w:rsidR="009A3CB6">
        <w:rPr>
          <w:rFonts w:ascii="Arial" w:hAnsi="Arial"/>
          <w:sz w:val="18"/>
          <w:szCs w:val="18"/>
        </w:rPr>
        <w:t xml:space="preserve"> del </w:t>
      </w:r>
      <w:r w:rsidR="007D11EF">
        <w:rPr>
          <w:rFonts w:ascii="Arial" w:hAnsi="Arial"/>
          <w:sz w:val="18"/>
          <w:szCs w:val="18"/>
        </w:rPr>
        <w:t>procedimiento técnico de calibracion</w:t>
      </w:r>
    </w:p>
    <w:p w14:paraId="59BFFCB4" w14:textId="2330905D" w:rsidR="006814EB" w:rsidRPr="0058335E" w:rsidRDefault="00192184" w:rsidP="00B5465E">
      <w:pPr>
        <w:rPr>
          <w:rFonts w:ascii="Arial" w:hAnsi="Arial" w:cs="Arial"/>
          <w:i/>
          <w:sz w:val="18"/>
          <w:szCs w:val="18"/>
        </w:rPr>
      </w:pPr>
      <w:r w:rsidRPr="0058335E">
        <w:rPr>
          <w:rFonts w:ascii="Arial" w:hAnsi="Arial" w:cs="Arial"/>
          <w:sz w:val="18"/>
          <w:szCs w:val="18"/>
        </w:rPr>
        <w:t xml:space="preserve">Procedimiento Técnico de Calibración </w:t>
      </w:r>
      <w:r w:rsidR="009A441B" w:rsidRPr="0058335E">
        <w:rPr>
          <w:rFonts w:ascii="Arial" w:hAnsi="Arial" w:cs="Arial"/>
          <w:sz w:val="18"/>
          <w:szCs w:val="18"/>
        </w:rPr>
        <w:t>de Medidores de Volumen de Gas</w:t>
      </w:r>
      <w:r w:rsidRPr="0058335E">
        <w:rPr>
          <w:rFonts w:ascii="Arial" w:hAnsi="Arial" w:cs="Arial"/>
          <w:sz w:val="18"/>
          <w:szCs w:val="18"/>
        </w:rPr>
        <w:t xml:space="preserve">, basado en recomendaciones del </w:t>
      </w:r>
      <w:r w:rsidR="00F11618" w:rsidRPr="0058335E">
        <w:rPr>
          <w:rFonts w:ascii="Arial" w:hAnsi="Arial" w:cs="Arial"/>
          <w:i/>
          <w:color w:val="000000"/>
          <w:sz w:val="18"/>
          <w:szCs w:val="18"/>
          <w:lang w:val="es-CO" w:eastAsia="es-CO"/>
        </w:rPr>
        <w:t xml:space="preserve">Reglamento de Prueba de PTB, Tomo 29 - 2003 </w:t>
      </w:r>
      <w:r w:rsidR="00F11618" w:rsidRPr="0058335E">
        <w:rPr>
          <w:rFonts w:ascii="Arial" w:hAnsi="Arial" w:cs="Arial"/>
          <w:i/>
          <w:color w:val="000000"/>
          <w:sz w:val="18"/>
          <w:szCs w:val="18"/>
          <w:lang w:val="de-DE" w:eastAsia="es-CO"/>
        </w:rPr>
        <w:t>“Messgeräte für Gas Gaszähler Prüfung von Volumengaszählern mit Luft bei Atmosphärendruck</w:t>
      </w:r>
      <w:r w:rsidR="00F11618" w:rsidRPr="0058335E">
        <w:rPr>
          <w:rFonts w:ascii="Arial" w:hAnsi="Arial" w:cs="Arial"/>
          <w:i/>
          <w:color w:val="000000"/>
          <w:sz w:val="18"/>
          <w:szCs w:val="18"/>
          <w:lang w:val="es-CO" w:eastAsia="es-CO"/>
        </w:rPr>
        <w:t>”.</w:t>
      </w:r>
    </w:p>
    <w:tbl>
      <w:tblPr>
        <w:tblW w:w="91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80" w:firstRow="0" w:lastRow="0" w:firstColumn="1" w:lastColumn="0" w:noHBand="0" w:noVBand="1"/>
      </w:tblPr>
      <w:tblGrid>
        <w:gridCol w:w="606"/>
        <w:gridCol w:w="1417"/>
        <w:gridCol w:w="4918"/>
        <w:gridCol w:w="894"/>
        <w:gridCol w:w="1363"/>
      </w:tblGrid>
      <w:tr w:rsidR="003771AE" w:rsidRPr="0058335E" w14:paraId="1B8C7E41" w14:textId="77777777" w:rsidTr="00491621">
        <w:trPr>
          <w:trHeight w:val="397"/>
          <w:tblHeader/>
          <w:jc w:val="center"/>
        </w:trPr>
        <w:tc>
          <w:tcPr>
            <w:tcW w:w="606" w:type="dxa"/>
            <w:shd w:val="clear" w:color="auto" w:fill="D9D9D9" w:themeFill="background1" w:themeFillShade="D9"/>
            <w:tcMar>
              <w:top w:w="0" w:type="dxa"/>
              <w:left w:w="45" w:type="dxa"/>
              <w:bottom w:w="0" w:type="dxa"/>
              <w:right w:w="45" w:type="dxa"/>
            </w:tcMar>
            <w:vAlign w:val="center"/>
          </w:tcPr>
          <w:p w14:paraId="354E5F88" w14:textId="77777777" w:rsidR="003771AE" w:rsidRPr="0058335E" w:rsidRDefault="003771AE" w:rsidP="003771AE">
            <w:pPr>
              <w:spacing w:after="0"/>
              <w:jc w:val="center"/>
              <w:rPr>
                <w:rFonts w:ascii="Arial" w:hAnsi="Arial" w:cs="Arial"/>
                <w:b/>
                <w:sz w:val="18"/>
                <w:szCs w:val="18"/>
              </w:rPr>
            </w:pPr>
            <w:bookmarkStart w:id="1" w:name="_Hlk201147116"/>
            <w:r w:rsidRPr="0058335E">
              <w:rPr>
                <w:rFonts w:ascii="Arial" w:hAnsi="Arial" w:cs="Arial"/>
                <w:b/>
                <w:sz w:val="18"/>
                <w:szCs w:val="18"/>
              </w:rPr>
              <w:t>Núm.</w:t>
            </w:r>
          </w:p>
        </w:tc>
        <w:tc>
          <w:tcPr>
            <w:tcW w:w="1417" w:type="dxa"/>
            <w:shd w:val="clear" w:color="auto" w:fill="D9D9D9" w:themeFill="background1" w:themeFillShade="D9"/>
            <w:tcMar>
              <w:top w:w="0" w:type="dxa"/>
              <w:left w:w="45" w:type="dxa"/>
              <w:bottom w:w="0" w:type="dxa"/>
              <w:right w:w="45" w:type="dxa"/>
            </w:tcMar>
            <w:vAlign w:val="center"/>
          </w:tcPr>
          <w:p w14:paraId="1AB3AB97" w14:textId="77777777" w:rsidR="003771AE" w:rsidRPr="0058335E" w:rsidRDefault="003771AE" w:rsidP="003771AE">
            <w:pPr>
              <w:spacing w:after="0"/>
              <w:jc w:val="center"/>
              <w:rPr>
                <w:rFonts w:ascii="Arial" w:hAnsi="Arial" w:cs="Arial"/>
                <w:b/>
                <w:sz w:val="18"/>
                <w:szCs w:val="18"/>
              </w:rPr>
            </w:pPr>
            <w:r w:rsidRPr="0058335E">
              <w:rPr>
                <w:rFonts w:ascii="Arial" w:hAnsi="Arial" w:cs="Arial"/>
                <w:b/>
                <w:sz w:val="18"/>
                <w:szCs w:val="18"/>
              </w:rPr>
              <w:t>Numeral</w:t>
            </w:r>
          </w:p>
        </w:tc>
        <w:tc>
          <w:tcPr>
            <w:tcW w:w="4918" w:type="dxa"/>
            <w:shd w:val="clear" w:color="auto" w:fill="D9D9D9" w:themeFill="background1" w:themeFillShade="D9"/>
            <w:tcMar>
              <w:top w:w="0" w:type="dxa"/>
              <w:left w:w="45" w:type="dxa"/>
              <w:bottom w:w="0" w:type="dxa"/>
              <w:right w:w="45" w:type="dxa"/>
            </w:tcMar>
            <w:vAlign w:val="center"/>
          </w:tcPr>
          <w:p w14:paraId="79CA88C2" w14:textId="77777777" w:rsidR="003771AE" w:rsidRPr="0058335E" w:rsidRDefault="003771AE" w:rsidP="003771AE">
            <w:pPr>
              <w:spacing w:after="0"/>
              <w:jc w:val="center"/>
              <w:rPr>
                <w:rFonts w:ascii="Arial" w:hAnsi="Arial" w:cs="Arial"/>
                <w:b/>
                <w:sz w:val="18"/>
                <w:szCs w:val="18"/>
              </w:rPr>
            </w:pPr>
            <w:r w:rsidRPr="0058335E">
              <w:rPr>
                <w:rFonts w:ascii="Arial" w:hAnsi="Arial" w:cs="Arial"/>
                <w:b/>
                <w:sz w:val="18"/>
                <w:szCs w:val="18"/>
              </w:rPr>
              <w:t>Requerimiento</w:t>
            </w:r>
          </w:p>
        </w:tc>
        <w:tc>
          <w:tcPr>
            <w:tcW w:w="894" w:type="dxa"/>
            <w:shd w:val="clear" w:color="auto" w:fill="D9D9D9" w:themeFill="background1" w:themeFillShade="D9"/>
            <w:tcMar>
              <w:top w:w="0" w:type="dxa"/>
              <w:left w:w="45" w:type="dxa"/>
              <w:bottom w:w="0" w:type="dxa"/>
              <w:right w:w="45" w:type="dxa"/>
            </w:tcMar>
            <w:vAlign w:val="center"/>
          </w:tcPr>
          <w:p w14:paraId="69ED7090" w14:textId="77777777" w:rsidR="003771AE" w:rsidRPr="0058335E" w:rsidRDefault="003771AE" w:rsidP="003771AE">
            <w:pPr>
              <w:spacing w:after="0"/>
              <w:jc w:val="center"/>
              <w:rPr>
                <w:rFonts w:ascii="Arial" w:hAnsi="Arial" w:cs="Arial"/>
                <w:b/>
                <w:sz w:val="18"/>
                <w:szCs w:val="18"/>
              </w:rPr>
            </w:pPr>
            <w:r w:rsidRPr="0058335E">
              <w:rPr>
                <w:rFonts w:ascii="Arial" w:hAnsi="Arial" w:cs="Arial"/>
                <w:b/>
                <w:sz w:val="18"/>
                <w:szCs w:val="18"/>
              </w:rPr>
              <w:t>Cumple</w:t>
            </w:r>
          </w:p>
        </w:tc>
        <w:tc>
          <w:tcPr>
            <w:tcW w:w="1363" w:type="dxa"/>
            <w:shd w:val="clear" w:color="auto" w:fill="D9D9D9" w:themeFill="background1" w:themeFillShade="D9"/>
            <w:tcMar>
              <w:top w:w="0" w:type="dxa"/>
              <w:left w:w="45" w:type="dxa"/>
              <w:bottom w:w="0" w:type="dxa"/>
              <w:right w:w="45" w:type="dxa"/>
            </w:tcMar>
            <w:vAlign w:val="center"/>
          </w:tcPr>
          <w:p w14:paraId="55042857" w14:textId="77777777" w:rsidR="003771AE" w:rsidRPr="0058335E" w:rsidRDefault="003771AE" w:rsidP="003771AE">
            <w:pPr>
              <w:spacing w:after="0"/>
              <w:jc w:val="center"/>
              <w:rPr>
                <w:rFonts w:ascii="Arial" w:hAnsi="Arial" w:cs="Arial"/>
                <w:b/>
                <w:sz w:val="18"/>
                <w:szCs w:val="18"/>
              </w:rPr>
            </w:pPr>
            <w:r w:rsidRPr="0058335E">
              <w:rPr>
                <w:rFonts w:ascii="Arial" w:hAnsi="Arial" w:cs="Arial"/>
                <w:b/>
                <w:sz w:val="18"/>
                <w:szCs w:val="18"/>
              </w:rPr>
              <w:t>Evidencia</w:t>
            </w:r>
          </w:p>
        </w:tc>
      </w:tr>
      <w:tr w:rsidR="003771AE" w:rsidRPr="0058335E" w14:paraId="36032023" w14:textId="77777777" w:rsidTr="00050FED">
        <w:trPr>
          <w:trHeight w:val="30"/>
          <w:jc w:val="center"/>
        </w:trPr>
        <w:tc>
          <w:tcPr>
            <w:tcW w:w="606" w:type="dxa"/>
            <w:tcMar>
              <w:top w:w="0" w:type="dxa"/>
              <w:left w:w="45" w:type="dxa"/>
              <w:bottom w:w="0" w:type="dxa"/>
              <w:right w:w="45" w:type="dxa"/>
            </w:tcMar>
            <w:vAlign w:val="center"/>
          </w:tcPr>
          <w:p w14:paraId="77D4459F" w14:textId="4AA59335" w:rsidR="003771AE" w:rsidRPr="0058335E" w:rsidRDefault="00050FED" w:rsidP="003771AE">
            <w:pPr>
              <w:spacing w:after="0" w:line="0" w:lineRule="atLeast"/>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1</w:t>
            </w:r>
          </w:p>
        </w:tc>
        <w:tc>
          <w:tcPr>
            <w:tcW w:w="1417" w:type="dxa"/>
            <w:tcMar>
              <w:top w:w="0" w:type="dxa"/>
              <w:left w:w="45" w:type="dxa"/>
              <w:bottom w:w="0" w:type="dxa"/>
              <w:right w:w="45" w:type="dxa"/>
            </w:tcMar>
            <w:vAlign w:val="center"/>
          </w:tcPr>
          <w:p w14:paraId="257FE5F1" w14:textId="11C6555F" w:rsidR="003771AE" w:rsidRPr="0058335E" w:rsidRDefault="00050FED" w:rsidP="00DA0F57">
            <w:pPr>
              <w:spacing w:after="0" w:line="0" w:lineRule="atLeast"/>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Generalidades</w:t>
            </w:r>
          </w:p>
        </w:tc>
        <w:tc>
          <w:tcPr>
            <w:tcW w:w="4918" w:type="dxa"/>
            <w:shd w:val="clear" w:color="auto" w:fill="EEECE1" w:themeFill="background2"/>
            <w:tcMar>
              <w:top w:w="0" w:type="dxa"/>
              <w:left w:w="45" w:type="dxa"/>
              <w:bottom w:w="0" w:type="dxa"/>
              <w:right w:w="45" w:type="dxa"/>
            </w:tcMar>
            <w:vAlign w:val="center"/>
          </w:tcPr>
          <w:p w14:paraId="36A507B9" w14:textId="0421DE6C" w:rsidR="00DA0F57" w:rsidRPr="0058335E" w:rsidRDefault="00DA0F57" w:rsidP="00CA280C">
            <w:pPr>
              <w:spacing w:after="0" w:line="240" w:lineRule="auto"/>
              <w:rPr>
                <w:rFonts w:ascii="Arial" w:eastAsia="Times New Roman" w:hAnsi="Arial" w:cs="Arial"/>
                <w:color w:val="000000"/>
                <w:sz w:val="18"/>
                <w:szCs w:val="18"/>
                <w:lang w:eastAsia="es-CO"/>
              </w:rPr>
            </w:pPr>
          </w:p>
        </w:tc>
        <w:tc>
          <w:tcPr>
            <w:tcW w:w="894" w:type="dxa"/>
            <w:shd w:val="clear" w:color="auto" w:fill="EEECE1" w:themeFill="background2"/>
            <w:tcMar>
              <w:top w:w="0" w:type="dxa"/>
              <w:left w:w="45" w:type="dxa"/>
              <w:bottom w:w="0" w:type="dxa"/>
              <w:right w:w="45" w:type="dxa"/>
            </w:tcMar>
            <w:vAlign w:val="center"/>
          </w:tcPr>
          <w:p w14:paraId="74260E62" w14:textId="0C35B9B4" w:rsidR="003771AE" w:rsidRPr="0058335E" w:rsidRDefault="003771AE" w:rsidP="003771AE">
            <w:pPr>
              <w:spacing w:after="0" w:line="0" w:lineRule="atLeast"/>
              <w:jc w:val="center"/>
              <w:rPr>
                <w:rFonts w:ascii="Arial" w:eastAsia="Times New Roman" w:hAnsi="Arial" w:cs="Arial"/>
                <w:color w:val="000000"/>
                <w:sz w:val="18"/>
                <w:szCs w:val="18"/>
                <w:lang w:eastAsia="es-CO"/>
              </w:rPr>
            </w:pPr>
          </w:p>
        </w:tc>
        <w:tc>
          <w:tcPr>
            <w:tcW w:w="1363" w:type="dxa"/>
            <w:shd w:val="clear" w:color="auto" w:fill="EEECE1" w:themeFill="background2"/>
            <w:tcMar>
              <w:top w:w="0" w:type="dxa"/>
              <w:left w:w="45" w:type="dxa"/>
              <w:bottom w:w="0" w:type="dxa"/>
              <w:right w:w="45" w:type="dxa"/>
            </w:tcMar>
            <w:vAlign w:val="center"/>
          </w:tcPr>
          <w:p w14:paraId="04FE9768" w14:textId="510D745B" w:rsidR="003771AE" w:rsidRPr="0058335E" w:rsidRDefault="003771AE" w:rsidP="00DA0F57">
            <w:pPr>
              <w:spacing w:after="0" w:line="0" w:lineRule="atLeast"/>
              <w:jc w:val="center"/>
              <w:rPr>
                <w:rFonts w:ascii="Arial" w:eastAsia="Times New Roman" w:hAnsi="Arial" w:cs="Arial"/>
                <w:color w:val="000000"/>
                <w:sz w:val="18"/>
                <w:szCs w:val="18"/>
                <w:lang w:eastAsia="es-CO"/>
              </w:rPr>
            </w:pPr>
          </w:p>
        </w:tc>
      </w:tr>
      <w:tr w:rsidR="00050FED" w:rsidRPr="0058335E" w14:paraId="5E3EE002" w14:textId="77777777" w:rsidTr="00CC7955">
        <w:trPr>
          <w:trHeight w:val="30"/>
          <w:jc w:val="center"/>
        </w:trPr>
        <w:tc>
          <w:tcPr>
            <w:tcW w:w="606" w:type="dxa"/>
            <w:tcMar>
              <w:top w:w="0" w:type="dxa"/>
              <w:left w:w="45" w:type="dxa"/>
              <w:bottom w:w="0" w:type="dxa"/>
              <w:right w:w="45" w:type="dxa"/>
            </w:tcMar>
            <w:vAlign w:val="center"/>
          </w:tcPr>
          <w:p w14:paraId="086C0179" w14:textId="1C6E32F5" w:rsidR="00050FED" w:rsidRPr="0058335E" w:rsidRDefault="00050FED" w:rsidP="003771AE">
            <w:pPr>
              <w:spacing w:after="0" w:line="0" w:lineRule="atLeast"/>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1.1</w:t>
            </w:r>
          </w:p>
        </w:tc>
        <w:tc>
          <w:tcPr>
            <w:tcW w:w="1417" w:type="dxa"/>
            <w:tcMar>
              <w:top w:w="0" w:type="dxa"/>
              <w:left w:w="45" w:type="dxa"/>
              <w:bottom w:w="0" w:type="dxa"/>
              <w:right w:w="45" w:type="dxa"/>
            </w:tcMar>
            <w:vAlign w:val="center"/>
          </w:tcPr>
          <w:p w14:paraId="32814132" w14:textId="30142886" w:rsidR="00050FED" w:rsidRPr="0058335E" w:rsidRDefault="00050FED" w:rsidP="00DA0F57">
            <w:pPr>
              <w:spacing w:after="0" w:line="0" w:lineRule="atLeast"/>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Alcance</w:t>
            </w:r>
          </w:p>
        </w:tc>
        <w:tc>
          <w:tcPr>
            <w:tcW w:w="4918" w:type="dxa"/>
            <w:tcMar>
              <w:top w:w="0" w:type="dxa"/>
              <w:left w:w="45" w:type="dxa"/>
              <w:bottom w:w="0" w:type="dxa"/>
              <w:right w:w="45" w:type="dxa"/>
            </w:tcMar>
            <w:vAlign w:val="center"/>
          </w:tcPr>
          <w:p w14:paraId="23AEE485" w14:textId="0E60B038" w:rsidR="00050FED" w:rsidRPr="008B6185" w:rsidRDefault="008B6185" w:rsidP="008B6185">
            <w:pPr>
              <w:spacing w:after="0" w:line="240" w:lineRule="auto"/>
              <w:rPr>
                <w:rFonts w:ascii="Arial" w:eastAsia="Times New Roman" w:hAnsi="Arial" w:cs="Arial"/>
                <w:color w:val="000000"/>
                <w:sz w:val="18"/>
                <w:szCs w:val="18"/>
                <w:lang w:val="es-CO" w:eastAsia="es-CO"/>
              </w:rPr>
            </w:pPr>
            <w:r w:rsidRPr="008B6185">
              <w:rPr>
                <w:rFonts w:ascii="Arial" w:eastAsia="Times New Roman" w:hAnsi="Arial" w:cs="Arial"/>
                <w:color w:val="000000"/>
                <w:sz w:val="18"/>
                <w:szCs w:val="18"/>
                <w:lang w:val="es-CO" w:eastAsia="es-CO"/>
              </w:rPr>
              <w:t>El laboratorio debe definir y documentar el alcance de las actividades de laboratorio qu</w:t>
            </w:r>
            <w:r>
              <w:rPr>
                <w:rFonts w:ascii="Arial" w:eastAsia="Times New Roman" w:hAnsi="Arial" w:cs="Arial"/>
                <w:color w:val="000000"/>
                <w:sz w:val="18"/>
                <w:szCs w:val="18"/>
                <w:lang w:val="es-CO" w:eastAsia="es-CO"/>
              </w:rPr>
              <w:t>e cumplen con el documento NTC-ISO17025</w:t>
            </w:r>
          </w:p>
        </w:tc>
        <w:tc>
          <w:tcPr>
            <w:tcW w:w="894" w:type="dxa"/>
            <w:tcMar>
              <w:top w:w="0" w:type="dxa"/>
              <w:left w:w="45" w:type="dxa"/>
              <w:bottom w:w="0" w:type="dxa"/>
              <w:right w:w="45" w:type="dxa"/>
            </w:tcMar>
            <w:vAlign w:val="center"/>
          </w:tcPr>
          <w:p w14:paraId="0781957E" w14:textId="121F122D" w:rsidR="00050FED" w:rsidRPr="0058335E" w:rsidRDefault="008B6185" w:rsidP="003771AE">
            <w:pPr>
              <w:spacing w:after="0" w:line="0" w:lineRule="atLeast"/>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61B21D32" w14:textId="77777777" w:rsidR="008B6185" w:rsidRPr="008B6185" w:rsidRDefault="008B6185" w:rsidP="008B6185">
            <w:pPr>
              <w:spacing w:after="0" w:line="0" w:lineRule="atLeast"/>
              <w:jc w:val="center"/>
              <w:rPr>
                <w:rFonts w:ascii="Arial" w:eastAsia="Times New Roman" w:hAnsi="Arial" w:cs="Arial"/>
                <w:color w:val="000000"/>
                <w:sz w:val="18"/>
                <w:szCs w:val="18"/>
                <w:lang w:eastAsia="es-CO"/>
              </w:rPr>
            </w:pPr>
            <w:r w:rsidRPr="008B6185">
              <w:rPr>
                <w:rFonts w:ascii="Arial" w:eastAsia="Times New Roman" w:hAnsi="Arial" w:cs="Arial"/>
                <w:color w:val="000000"/>
                <w:sz w:val="18"/>
                <w:szCs w:val="18"/>
                <w:lang w:eastAsia="es-CO"/>
              </w:rPr>
              <w:t>Numerales 42.1</w:t>
            </w:r>
          </w:p>
          <w:p w14:paraId="1150A7B7" w14:textId="56BFB7A0" w:rsidR="00050FED" w:rsidRPr="0058335E" w:rsidRDefault="008B6185" w:rsidP="008B6185">
            <w:pPr>
              <w:spacing w:after="0" w:line="0" w:lineRule="atLeast"/>
              <w:jc w:val="center"/>
              <w:rPr>
                <w:rFonts w:ascii="Arial" w:eastAsia="Times New Roman" w:hAnsi="Arial" w:cs="Arial"/>
                <w:color w:val="000000"/>
                <w:sz w:val="18"/>
                <w:szCs w:val="18"/>
                <w:lang w:eastAsia="es-CO"/>
              </w:rPr>
            </w:pPr>
            <w:r w:rsidRPr="008B6185">
              <w:rPr>
                <w:rFonts w:ascii="Arial" w:eastAsia="Times New Roman" w:hAnsi="Arial" w:cs="Arial"/>
                <w:color w:val="000000"/>
                <w:sz w:val="18"/>
                <w:szCs w:val="18"/>
                <w:lang w:eastAsia="es-CO"/>
              </w:rPr>
              <w:t xml:space="preserve">del </w:t>
            </w:r>
            <w:r w:rsidR="007D11EF">
              <w:rPr>
                <w:rFonts w:ascii="Arial" w:eastAsia="Times New Roman" w:hAnsi="Arial" w:cs="Arial"/>
                <w:color w:val="000000"/>
                <w:sz w:val="18"/>
                <w:szCs w:val="18"/>
                <w:lang w:eastAsia="es-CO"/>
              </w:rPr>
              <w:t>PROCEDIMIENTO TECNICO DE CALIBRACION</w:t>
            </w:r>
          </w:p>
        </w:tc>
      </w:tr>
      <w:tr w:rsidR="00DA0F57" w:rsidRPr="0058335E" w14:paraId="7C6BEA31" w14:textId="77777777" w:rsidTr="00491621">
        <w:trPr>
          <w:trHeight w:val="30"/>
          <w:jc w:val="center"/>
        </w:trPr>
        <w:tc>
          <w:tcPr>
            <w:tcW w:w="606" w:type="dxa"/>
            <w:tcMar>
              <w:top w:w="0" w:type="dxa"/>
              <w:left w:w="45" w:type="dxa"/>
              <w:bottom w:w="0" w:type="dxa"/>
              <w:right w:w="45" w:type="dxa"/>
            </w:tcMar>
            <w:vAlign w:val="center"/>
          </w:tcPr>
          <w:p w14:paraId="30F4B0C3" w14:textId="52E51557" w:rsidR="00DA0F57" w:rsidRPr="0058335E" w:rsidRDefault="008B6185" w:rsidP="00DA0F57">
            <w:pPr>
              <w:spacing w:after="0" w:line="0" w:lineRule="atLeast"/>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1</w:t>
            </w:r>
            <w:r w:rsidR="00DA0F57" w:rsidRPr="0058335E">
              <w:rPr>
                <w:rFonts w:ascii="Arial" w:eastAsia="Times New Roman" w:hAnsi="Arial" w:cs="Arial"/>
                <w:color w:val="000000"/>
                <w:sz w:val="18"/>
                <w:szCs w:val="18"/>
                <w:lang w:eastAsia="es-CO"/>
              </w:rPr>
              <w:t>.</w:t>
            </w:r>
            <w:r w:rsidR="006F1438">
              <w:rPr>
                <w:rFonts w:ascii="Arial" w:eastAsia="Times New Roman" w:hAnsi="Arial" w:cs="Arial"/>
                <w:color w:val="000000"/>
                <w:sz w:val="18"/>
                <w:szCs w:val="18"/>
                <w:lang w:eastAsia="es-CO"/>
              </w:rPr>
              <w:t>2</w:t>
            </w:r>
          </w:p>
        </w:tc>
        <w:tc>
          <w:tcPr>
            <w:tcW w:w="1417" w:type="dxa"/>
            <w:tcMar>
              <w:top w:w="0" w:type="dxa"/>
              <w:left w:w="45" w:type="dxa"/>
              <w:bottom w:w="0" w:type="dxa"/>
              <w:right w:w="45" w:type="dxa"/>
            </w:tcMar>
            <w:vAlign w:val="center"/>
          </w:tcPr>
          <w:p w14:paraId="362DFEB5" w14:textId="43689F40" w:rsidR="00DA0F57" w:rsidRPr="0058335E" w:rsidRDefault="008F19AB" w:rsidP="00DA0F57">
            <w:pPr>
              <w:spacing w:after="0" w:line="0" w:lineRule="atLeast"/>
              <w:jc w:val="center"/>
              <w:rPr>
                <w:rFonts w:ascii="Arial" w:eastAsia="Times New Roman" w:hAnsi="Arial" w:cs="Arial"/>
                <w:color w:val="000000"/>
                <w:sz w:val="18"/>
                <w:szCs w:val="18"/>
                <w:lang w:eastAsia="es-CO"/>
              </w:rPr>
            </w:pPr>
            <w:r>
              <w:rPr>
                <w:rFonts w:ascii="Arial" w:hAnsi="Arial" w:cs="Arial"/>
                <w:sz w:val="18"/>
                <w:szCs w:val="18"/>
              </w:rPr>
              <w:t>Evaluación preliminar funcionami</w:t>
            </w:r>
            <w:r w:rsidR="00F66309">
              <w:rPr>
                <w:rFonts w:ascii="Arial" w:hAnsi="Arial" w:cs="Arial"/>
                <w:sz w:val="18"/>
                <w:szCs w:val="18"/>
              </w:rPr>
              <w:t>e</w:t>
            </w:r>
            <w:r>
              <w:rPr>
                <w:rFonts w:ascii="Arial" w:hAnsi="Arial" w:cs="Arial"/>
                <w:sz w:val="18"/>
                <w:szCs w:val="18"/>
              </w:rPr>
              <w:t>nto del medidor bajo prueba</w:t>
            </w:r>
          </w:p>
        </w:tc>
        <w:tc>
          <w:tcPr>
            <w:tcW w:w="4918" w:type="dxa"/>
            <w:tcMar>
              <w:top w:w="0" w:type="dxa"/>
              <w:left w:w="45" w:type="dxa"/>
              <w:bottom w:w="0" w:type="dxa"/>
              <w:right w:w="45" w:type="dxa"/>
            </w:tcMar>
            <w:vAlign w:val="center"/>
          </w:tcPr>
          <w:p w14:paraId="1D9145BD" w14:textId="0F083511" w:rsidR="00DA0F57" w:rsidRPr="0058335E" w:rsidRDefault="008F19AB" w:rsidP="00DA0F57">
            <w:pPr>
              <w:spacing w:after="0" w:line="240" w:lineRule="auto"/>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S</w:t>
            </w:r>
            <w:r w:rsidR="00DA0F57" w:rsidRPr="0058335E">
              <w:rPr>
                <w:rFonts w:ascii="Arial" w:eastAsia="Times New Roman" w:hAnsi="Arial" w:cs="Arial"/>
                <w:color w:val="000000"/>
                <w:sz w:val="18"/>
                <w:szCs w:val="18"/>
                <w:lang w:eastAsia="es-CO"/>
              </w:rPr>
              <w:t>e especifican l</w:t>
            </w:r>
            <w:r>
              <w:rPr>
                <w:rFonts w:ascii="Arial" w:eastAsia="Times New Roman" w:hAnsi="Arial" w:cs="Arial"/>
                <w:color w:val="000000"/>
                <w:sz w:val="18"/>
                <w:szCs w:val="18"/>
                <w:lang w:eastAsia="es-CO"/>
              </w:rPr>
              <w:t xml:space="preserve">as pruebas de funcionamiento del medidor bajo prueba, además se describen dichas pruebas y el criterio de aceptación. </w:t>
            </w:r>
          </w:p>
        </w:tc>
        <w:tc>
          <w:tcPr>
            <w:tcW w:w="894" w:type="dxa"/>
            <w:tcMar>
              <w:top w:w="0" w:type="dxa"/>
              <w:left w:w="45" w:type="dxa"/>
              <w:bottom w:w="0" w:type="dxa"/>
              <w:right w:w="45" w:type="dxa"/>
            </w:tcMar>
            <w:vAlign w:val="center"/>
          </w:tcPr>
          <w:p w14:paraId="692D3149" w14:textId="77777777" w:rsidR="00DA0F57" w:rsidRPr="0058335E" w:rsidRDefault="00DA0F57" w:rsidP="00DA0F57">
            <w:pPr>
              <w:spacing w:after="0" w:line="0" w:lineRule="atLeast"/>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05C89E41" w14:textId="1E6F2C70" w:rsidR="00DA0F57" w:rsidRPr="0058335E" w:rsidRDefault="00DA0F57" w:rsidP="00DA0F57">
            <w:pPr>
              <w:spacing w:after="0" w:line="0" w:lineRule="atLeast"/>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Numerales 42.</w:t>
            </w:r>
            <w:r w:rsidR="006F1438">
              <w:rPr>
                <w:rFonts w:ascii="Arial" w:eastAsia="Times New Roman" w:hAnsi="Arial" w:cs="Arial"/>
                <w:color w:val="000000"/>
                <w:sz w:val="18"/>
                <w:szCs w:val="18"/>
                <w:lang w:eastAsia="es-CO"/>
              </w:rPr>
              <w:t>3</w:t>
            </w:r>
            <w:r w:rsidRPr="0058335E">
              <w:rPr>
                <w:rFonts w:ascii="Arial" w:eastAsia="Times New Roman" w:hAnsi="Arial" w:cs="Arial"/>
                <w:color w:val="000000"/>
                <w:sz w:val="18"/>
                <w:szCs w:val="18"/>
                <w:lang w:eastAsia="es-CO"/>
              </w:rPr>
              <w:t xml:space="preserve"> del </w:t>
            </w:r>
            <w:r w:rsidR="007D11EF">
              <w:rPr>
                <w:rFonts w:ascii="Arial" w:eastAsia="Times New Roman" w:hAnsi="Arial" w:cs="Arial"/>
                <w:color w:val="000000"/>
                <w:sz w:val="18"/>
                <w:szCs w:val="18"/>
                <w:lang w:eastAsia="es-CO"/>
              </w:rPr>
              <w:t>PROCEDIMIENTO TECNICO DE CALIBRACION</w:t>
            </w:r>
          </w:p>
        </w:tc>
      </w:tr>
      <w:tr w:rsidR="003771AE" w:rsidRPr="0058335E" w14:paraId="245CF840" w14:textId="77777777" w:rsidTr="00491621">
        <w:trPr>
          <w:trHeight w:val="30"/>
          <w:jc w:val="center"/>
        </w:trPr>
        <w:tc>
          <w:tcPr>
            <w:tcW w:w="606" w:type="dxa"/>
            <w:tcMar>
              <w:top w:w="0" w:type="dxa"/>
              <w:left w:w="45" w:type="dxa"/>
              <w:bottom w:w="0" w:type="dxa"/>
              <w:right w:w="45" w:type="dxa"/>
            </w:tcMar>
            <w:vAlign w:val="center"/>
            <w:hideMark/>
          </w:tcPr>
          <w:p w14:paraId="53045E0C" w14:textId="2DE34C16" w:rsidR="003771AE" w:rsidRPr="0058335E" w:rsidRDefault="008B6185" w:rsidP="003771AE">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1</w:t>
            </w:r>
            <w:r w:rsidR="003771AE" w:rsidRPr="0058335E">
              <w:rPr>
                <w:rFonts w:ascii="Arial" w:eastAsia="Times New Roman" w:hAnsi="Arial" w:cs="Arial"/>
                <w:color w:val="000000"/>
                <w:sz w:val="18"/>
                <w:szCs w:val="18"/>
                <w:lang w:eastAsia="es-CO"/>
              </w:rPr>
              <w:t>.</w:t>
            </w:r>
            <w:r w:rsidR="006F1438">
              <w:rPr>
                <w:rFonts w:ascii="Arial" w:eastAsia="Times New Roman" w:hAnsi="Arial" w:cs="Arial"/>
                <w:color w:val="000000"/>
                <w:sz w:val="18"/>
                <w:szCs w:val="18"/>
                <w:lang w:eastAsia="es-CO"/>
              </w:rPr>
              <w:t>3</w:t>
            </w:r>
          </w:p>
        </w:tc>
        <w:tc>
          <w:tcPr>
            <w:tcW w:w="1417" w:type="dxa"/>
            <w:tcMar>
              <w:top w:w="0" w:type="dxa"/>
              <w:left w:w="45" w:type="dxa"/>
              <w:bottom w:w="0" w:type="dxa"/>
              <w:right w:w="45" w:type="dxa"/>
            </w:tcMar>
            <w:vAlign w:val="center"/>
            <w:hideMark/>
          </w:tcPr>
          <w:p w14:paraId="6998E320" w14:textId="77777777" w:rsidR="003771AE" w:rsidRPr="0058335E" w:rsidRDefault="003771AE"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Patrones de Volumen</w:t>
            </w:r>
          </w:p>
        </w:tc>
        <w:tc>
          <w:tcPr>
            <w:tcW w:w="4918" w:type="dxa"/>
            <w:tcMar>
              <w:top w:w="0" w:type="dxa"/>
              <w:left w:w="45" w:type="dxa"/>
              <w:bottom w:w="0" w:type="dxa"/>
              <w:right w:w="45" w:type="dxa"/>
            </w:tcMar>
            <w:vAlign w:val="center"/>
            <w:hideMark/>
          </w:tcPr>
          <w:p w14:paraId="294E2AA1" w14:textId="77777777" w:rsidR="003771AE" w:rsidRPr="0058335E" w:rsidRDefault="00BE4CDB" w:rsidP="00BE4CDB">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sz w:val="18"/>
                <w:szCs w:val="18"/>
                <w:lang w:eastAsia="es-CO"/>
              </w:rPr>
              <w:t>La selección del patrón se realiza de acuerdo a la tecnología del medidor bajo prueba</w:t>
            </w:r>
            <w:r w:rsidR="003771AE" w:rsidRPr="0058335E">
              <w:rPr>
                <w:rFonts w:ascii="Arial" w:eastAsia="Times New Roman" w:hAnsi="Arial" w:cs="Arial"/>
                <w:sz w:val="18"/>
                <w:szCs w:val="18"/>
                <w:lang w:eastAsia="es-CO"/>
              </w:rPr>
              <w:t>. </w:t>
            </w:r>
            <w:r w:rsidRPr="0058335E">
              <w:rPr>
                <w:rFonts w:ascii="Arial" w:eastAsia="Times New Roman" w:hAnsi="Arial" w:cs="Arial"/>
                <w:sz w:val="18"/>
                <w:szCs w:val="18"/>
                <w:lang w:eastAsia="es-CO"/>
              </w:rPr>
              <w:t>C</w:t>
            </w:r>
            <w:r w:rsidR="003771AE" w:rsidRPr="0058335E">
              <w:rPr>
                <w:rFonts w:ascii="Arial" w:eastAsia="Times New Roman" w:hAnsi="Arial" w:cs="Arial"/>
                <w:sz w:val="18"/>
                <w:szCs w:val="18"/>
                <w:lang w:eastAsia="es-CO"/>
              </w:rPr>
              <w:t xml:space="preserve">ombinaciones de diferentes </w:t>
            </w:r>
            <w:r w:rsidRPr="0058335E">
              <w:rPr>
                <w:rFonts w:ascii="Arial" w:eastAsia="Times New Roman" w:hAnsi="Arial" w:cs="Arial"/>
                <w:sz w:val="18"/>
                <w:szCs w:val="18"/>
                <w:lang w:eastAsia="es-CO"/>
              </w:rPr>
              <w:t>tecnologías como patrones</w:t>
            </w:r>
            <w:r w:rsidR="003771AE" w:rsidRPr="0058335E">
              <w:rPr>
                <w:rFonts w:ascii="Arial" w:eastAsia="Times New Roman" w:hAnsi="Arial" w:cs="Arial"/>
                <w:sz w:val="18"/>
                <w:szCs w:val="18"/>
                <w:lang w:eastAsia="es-CO"/>
              </w:rPr>
              <w:t xml:space="preserve"> pueden ser </w:t>
            </w:r>
            <w:r w:rsidRPr="0058335E">
              <w:rPr>
                <w:rFonts w:ascii="Arial" w:eastAsia="Times New Roman" w:hAnsi="Arial" w:cs="Arial"/>
                <w:sz w:val="18"/>
                <w:szCs w:val="18"/>
                <w:lang w:eastAsia="es-CO"/>
              </w:rPr>
              <w:t>empleadas</w:t>
            </w:r>
            <w:r w:rsidR="003771AE" w:rsidRPr="0058335E">
              <w:rPr>
                <w:rFonts w:ascii="Arial" w:eastAsia="Times New Roman" w:hAnsi="Arial" w:cs="Arial"/>
                <w:sz w:val="18"/>
                <w:szCs w:val="18"/>
                <w:lang w:eastAsia="es-CO"/>
              </w:rPr>
              <w:t>. </w:t>
            </w:r>
            <w:r w:rsidRPr="0058335E">
              <w:rPr>
                <w:rFonts w:ascii="Arial" w:eastAsia="Times New Roman" w:hAnsi="Arial" w:cs="Arial"/>
                <w:sz w:val="18"/>
                <w:szCs w:val="18"/>
                <w:lang w:eastAsia="es-CO"/>
              </w:rPr>
              <w:t>Los m</w:t>
            </w:r>
            <w:r w:rsidR="003771AE" w:rsidRPr="0058335E">
              <w:rPr>
                <w:rFonts w:ascii="Arial" w:eastAsia="Times New Roman" w:hAnsi="Arial" w:cs="Arial"/>
                <w:sz w:val="18"/>
                <w:szCs w:val="18"/>
                <w:lang w:eastAsia="es-CO"/>
              </w:rPr>
              <w:t xml:space="preserve">edidores </w:t>
            </w:r>
            <w:r w:rsidRPr="0058335E">
              <w:rPr>
                <w:rFonts w:ascii="Arial" w:eastAsia="Times New Roman" w:hAnsi="Arial" w:cs="Arial"/>
                <w:sz w:val="18"/>
                <w:szCs w:val="18"/>
                <w:lang w:eastAsia="es-CO"/>
              </w:rPr>
              <w:t>patrón</w:t>
            </w:r>
            <w:r w:rsidR="003771AE" w:rsidRPr="0058335E">
              <w:rPr>
                <w:rFonts w:ascii="Arial" w:eastAsia="Times New Roman" w:hAnsi="Arial" w:cs="Arial"/>
                <w:sz w:val="18"/>
                <w:szCs w:val="18"/>
                <w:lang w:eastAsia="es-CO"/>
              </w:rPr>
              <w:t xml:space="preserve"> se pueden utilizar tanto en aplicaciones de presión como </w:t>
            </w:r>
            <w:r w:rsidRPr="0058335E">
              <w:rPr>
                <w:rFonts w:ascii="Arial" w:eastAsia="Times New Roman" w:hAnsi="Arial" w:cs="Arial"/>
                <w:sz w:val="18"/>
                <w:szCs w:val="18"/>
                <w:lang w:eastAsia="es-CO"/>
              </w:rPr>
              <w:t xml:space="preserve">de </w:t>
            </w:r>
            <w:r w:rsidR="003771AE" w:rsidRPr="0058335E">
              <w:rPr>
                <w:rFonts w:ascii="Arial" w:eastAsia="Times New Roman" w:hAnsi="Arial" w:cs="Arial"/>
                <w:sz w:val="18"/>
                <w:szCs w:val="18"/>
                <w:lang w:eastAsia="es-CO"/>
              </w:rPr>
              <w:t>succión. </w:t>
            </w:r>
          </w:p>
        </w:tc>
        <w:tc>
          <w:tcPr>
            <w:tcW w:w="894" w:type="dxa"/>
            <w:tcMar>
              <w:top w:w="0" w:type="dxa"/>
              <w:left w:w="45" w:type="dxa"/>
              <w:bottom w:w="0" w:type="dxa"/>
              <w:right w:w="45" w:type="dxa"/>
            </w:tcMar>
            <w:vAlign w:val="center"/>
            <w:hideMark/>
          </w:tcPr>
          <w:p w14:paraId="36C61A76" w14:textId="77777777" w:rsidR="003771AE" w:rsidRPr="0058335E" w:rsidRDefault="003771AE"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SI</w:t>
            </w:r>
          </w:p>
        </w:tc>
        <w:tc>
          <w:tcPr>
            <w:tcW w:w="1363" w:type="dxa"/>
            <w:tcMar>
              <w:top w:w="0" w:type="dxa"/>
              <w:left w:w="45" w:type="dxa"/>
              <w:bottom w:w="0" w:type="dxa"/>
              <w:right w:w="45" w:type="dxa"/>
            </w:tcMar>
            <w:vAlign w:val="center"/>
            <w:hideMark/>
          </w:tcPr>
          <w:p w14:paraId="68F1EEA4" w14:textId="26D63CCE" w:rsidR="003771AE" w:rsidRPr="0058335E" w:rsidRDefault="003771AE"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42.6 del </w:t>
            </w:r>
            <w:r w:rsidR="007D11EF">
              <w:rPr>
                <w:rFonts w:ascii="Arial" w:eastAsia="Times New Roman" w:hAnsi="Arial" w:cs="Arial"/>
                <w:color w:val="000000"/>
                <w:sz w:val="18"/>
                <w:szCs w:val="18"/>
                <w:lang w:eastAsia="es-CO"/>
              </w:rPr>
              <w:t>PROCEDIMIENTO TECNICO DE CALIBRACION</w:t>
            </w:r>
            <w:r w:rsidRPr="0058335E">
              <w:rPr>
                <w:rFonts w:ascii="Arial" w:eastAsia="Times New Roman" w:hAnsi="Arial" w:cs="Arial"/>
                <w:color w:val="000000"/>
                <w:sz w:val="18"/>
                <w:szCs w:val="18"/>
                <w:lang w:eastAsia="es-CO"/>
              </w:rPr>
              <w:t> </w:t>
            </w:r>
          </w:p>
        </w:tc>
      </w:tr>
      <w:tr w:rsidR="008B6185" w:rsidRPr="0058335E" w14:paraId="5A1A60D5" w14:textId="77777777" w:rsidTr="00A57819">
        <w:trPr>
          <w:trHeight w:val="4077"/>
          <w:jc w:val="center"/>
        </w:trPr>
        <w:tc>
          <w:tcPr>
            <w:tcW w:w="606" w:type="dxa"/>
            <w:tcMar>
              <w:top w:w="0" w:type="dxa"/>
              <w:left w:w="45" w:type="dxa"/>
              <w:bottom w:w="0" w:type="dxa"/>
              <w:right w:w="45" w:type="dxa"/>
            </w:tcMar>
            <w:vAlign w:val="center"/>
          </w:tcPr>
          <w:p w14:paraId="1DAC6D98" w14:textId="5D633959" w:rsidR="008B6185" w:rsidRPr="0058335E" w:rsidRDefault="008B6185" w:rsidP="003771AE">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lastRenderedPageBreak/>
              <w:t>1</w:t>
            </w:r>
            <w:r w:rsidRPr="0058335E">
              <w:rPr>
                <w:rFonts w:ascii="Arial" w:eastAsia="Times New Roman" w:hAnsi="Arial" w:cs="Arial"/>
                <w:color w:val="000000"/>
                <w:sz w:val="18"/>
                <w:szCs w:val="18"/>
                <w:lang w:eastAsia="es-CO"/>
              </w:rPr>
              <w:t>.</w:t>
            </w:r>
            <w:r>
              <w:rPr>
                <w:rFonts w:ascii="Arial" w:eastAsia="Times New Roman" w:hAnsi="Arial" w:cs="Arial"/>
                <w:color w:val="000000"/>
                <w:sz w:val="18"/>
                <w:szCs w:val="18"/>
                <w:lang w:eastAsia="es-CO"/>
              </w:rPr>
              <w:t>3</w:t>
            </w:r>
          </w:p>
        </w:tc>
        <w:tc>
          <w:tcPr>
            <w:tcW w:w="1417" w:type="dxa"/>
            <w:tcMar>
              <w:top w:w="0" w:type="dxa"/>
              <w:left w:w="45" w:type="dxa"/>
              <w:bottom w:w="0" w:type="dxa"/>
              <w:right w:w="45" w:type="dxa"/>
            </w:tcMar>
            <w:vAlign w:val="center"/>
          </w:tcPr>
          <w:p w14:paraId="7AF5187D" w14:textId="77777777" w:rsidR="008B6185" w:rsidRPr="0058335E" w:rsidRDefault="008B6185"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Patrones de Volumen</w:t>
            </w:r>
          </w:p>
        </w:tc>
        <w:tc>
          <w:tcPr>
            <w:tcW w:w="4918" w:type="dxa"/>
            <w:tcMar>
              <w:top w:w="0" w:type="dxa"/>
              <w:left w:w="45" w:type="dxa"/>
              <w:bottom w:w="0" w:type="dxa"/>
              <w:right w:w="45" w:type="dxa"/>
            </w:tcMar>
            <w:vAlign w:val="center"/>
          </w:tcPr>
          <w:p w14:paraId="27B95D10" w14:textId="77777777" w:rsidR="008B6185" w:rsidRPr="0058335E" w:rsidRDefault="008B6185"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Los criterios esenciales para la selección de los patrones dependen del tipo, tamaño y componentes del medidor bajo prueba. Estas son en detalle:</w:t>
            </w:r>
          </w:p>
          <w:p w14:paraId="0D33E6CA" w14:textId="77777777" w:rsidR="008B6185" w:rsidRPr="0058335E" w:rsidRDefault="008B6185"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Intervalo de caudal.</w:t>
            </w:r>
          </w:p>
          <w:p w14:paraId="1B297ACC" w14:textId="77777777" w:rsidR="008B6185" w:rsidRPr="0058335E" w:rsidRDefault="008B6185"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Volumen de pruebas necesario.</w:t>
            </w:r>
          </w:p>
          <w:p w14:paraId="2158AC6B" w14:textId="77777777" w:rsidR="008B6185" w:rsidRPr="0058335E" w:rsidRDefault="008B6185"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Tipo de medidor bajo prueba.</w:t>
            </w:r>
          </w:p>
          <w:p w14:paraId="61DB4336" w14:textId="77777777" w:rsidR="008B6185" w:rsidRPr="0058335E" w:rsidRDefault="008B6185"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Tipo de determinación del volumen en el medidor bajo prueba.</w:t>
            </w:r>
          </w:p>
          <w:p w14:paraId="33AE4D41" w14:textId="77777777" w:rsidR="008B6185" w:rsidRPr="0058335E" w:rsidRDefault="008B6185"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La siguiente tabla muestra una lista de los patrones actualmente utilizados en la calibración de medidores de volumen de gas</w:t>
            </w:r>
            <w:r>
              <w:rPr>
                <w:rFonts w:ascii="Arial" w:eastAsia="Times New Roman" w:hAnsi="Arial" w:cs="Arial"/>
                <w:color w:val="000000"/>
                <w:sz w:val="18"/>
                <w:szCs w:val="18"/>
                <w:lang w:eastAsia="es-CO"/>
              </w:rPr>
              <w:t>.</w:t>
            </w:r>
          </w:p>
          <w:p w14:paraId="40D679E6" w14:textId="77777777" w:rsidR="008B6185" w:rsidRPr="0058335E" w:rsidRDefault="008B6185" w:rsidP="003771AE">
            <w:pPr>
              <w:spacing w:after="0" w:line="240" w:lineRule="auto"/>
              <w:jc w:val="center"/>
              <w:rPr>
                <w:rFonts w:ascii="Arial" w:eastAsia="Times New Roman" w:hAnsi="Arial" w:cs="Arial"/>
                <w:color w:val="000000"/>
                <w:sz w:val="18"/>
                <w:szCs w:val="18"/>
                <w:lang w:eastAsia="es-CO"/>
              </w:rPr>
            </w:pPr>
            <w:r w:rsidRPr="0058335E">
              <w:rPr>
                <w:rFonts w:ascii="Arial" w:hAnsi="Arial" w:cs="Arial"/>
                <w:noProof/>
                <w:sz w:val="18"/>
                <w:szCs w:val="18"/>
                <w:lang w:val="en-US"/>
              </w:rPr>
              <w:drawing>
                <wp:inline distT="0" distB="0" distL="0" distR="0" wp14:anchorId="1A76FF0A" wp14:editId="6222DD60">
                  <wp:extent cx="2645468" cy="1133856"/>
                  <wp:effectExtent l="0" t="0" r="2540" b="9525"/>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2692443" cy="1153990"/>
                          </a:xfrm>
                          <a:prstGeom prst="rect">
                            <a:avLst/>
                          </a:prstGeom>
                        </pic:spPr>
                      </pic:pic>
                    </a:graphicData>
                  </a:graphic>
                </wp:inline>
              </w:drawing>
            </w:r>
          </w:p>
        </w:tc>
        <w:tc>
          <w:tcPr>
            <w:tcW w:w="894" w:type="dxa"/>
            <w:tcMar>
              <w:top w:w="0" w:type="dxa"/>
              <w:left w:w="45" w:type="dxa"/>
              <w:bottom w:w="0" w:type="dxa"/>
              <w:right w:w="45" w:type="dxa"/>
            </w:tcMar>
            <w:vAlign w:val="center"/>
          </w:tcPr>
          <w:p w14:paraId="7F0F4ABC" w14:textId="77777777" w:rsidR="008B6185" w:rsidRPr="0058335E" w:rsidRDefault="008B6185"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08B31ADE" w14:textId="60365C6B" w:rsidR="008B6185" w:rsidRPr="0058335E" w:rsidRDefault="008B6185"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42.6 del </w:t>
            </w:r>
            <w:r w:rsidR="007D11EF">
              <w:rPr>
                <w:rFonts w:ascii="Arial" w:eastAsia="Times New Roman" w:hAnsi="Arial" w:cs="Arial"/>
                <w:color w:val="000000"/>
                <w:sz w:val="18"/>
                <w:szCs w:val="18"/>
                <w:lang w:eastAsia="es-CO"/>
              </w:rPr>
              <w:t>PROCEDIMIENTO TECNICO DE CALIBRACION</w:t>
            </w:r>
          </w:p>
        </w:tc>
      </w:tr>
      <w:tr w:rsidR="003771AE" w:rsidRPr="0058335E" w14:paraId="1E8CB1D6" w14:textId="77777777" w:rsidTr="00491621">
        <w:trPr>
          <w:trHeight w:val="30"/>
          <w:jc w:val="center"/>
        </w:trPr>
        <w:tc>
          <w:tcPr>
            <w:tcW w:w="606" w:type="dxa"/>
            <w:tcMar>
              <w:top w:w="0" w:type="dxa"/>
              <w:left w:w="45" w:type="dxa"/>
              <w:bottom w:w="0" w:type="dxa"/>
              <w:right w:w="45" w:type="dxa"/>
            </w:tcMar>
            <w:vAlign w:val="center"/>
          </w:tcPr>
          <w:p w14:paraId="16DA2D53" w14:textId="30491E5A" w:rsidR="003771AE" w:rsidRPr="0058335E" w:rsidRDefault="008B6185" w:rsidP="003771AE">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1</w:t>
            </w:r>
            <w:r w:rsidR="003771AE" w:rsidRPr="0058335E">
              <w:rPr>
                <w:rFonts w:ascii="Arial" w:eastAsia="Times New Roman" w:hAnsi="Arial" w:cs="Arial"/>
                <w:color w:val="000000"/>
                <w:sz w:val="18"/>
                <w:szCs w:val="18"/>
                <w:lang w:eastAsia="es-CO"/>
              </w:rPr>
              <w:t>.</w:t>
            </w:r>
            <w:r w:rsidR="006F1438">
              <w:rPr>
                <w:rFonts w:ascii="Arial" w:eastAsia="Times New Roman" w:hAnsi="Arial" w:cs="Arial"/>
                <w:color w:val="000000"/>
                <w:sz w:val="18"/>
                <w:szCs w:val="18"/>
                <w:lang w:eastAsia="es-CO"/>
              </w:rPr>
              <w:t>3</w:t>
            </w:r>
          </w:p>
        </w:tc>
        <w:tc>
          <w:tcPr>
            <w:tcW w:w="1417" w:type="dxa"/>
            <w:tcMar>
              <w:top w:w="0" w:type="dxa"/>
              <w:left w:w="45" w:type="dxa"/>
              <w:bottom w:w="0" w:type="dxa"/>
              <w:right w:w="45" w:type="dxa"/>
            </w:tcMar>
            <w:vAlign w:val="center"/>
          </w:tcPr>
          <w:p w14:paraId="4B0992CE" w14:textId="77777777" w:rsidR="003771AE" w:rsidRPr="0058335E" w:rsidRDefault="003771AE"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Patrones de Volumen</w:t>
            </w:r>
          </w:p>
        </w:tc>
        <w:tc>
          <w:tcPr>
            <w:tcW w:w="4918" w:type="dxa"/>
            <w:tcMar>
              <w:top w:w="0" w:type="dxa"/>
              <w:left w:w="45" w:type="dxa"/>
              <w:bottom w:w="0" w:type="dxa"/>
              <w:right w:w="45" w:type="dxa"/>
            </w:tcMar>
            <w:vAlign w:val="center"/>
          </w:tcPr>
          <w:p w14:paraId="4951D7E1" w14:textId="77777777" w:rsidR="003771AE" w:rsidRPr="0058335E" w:rsidRDefault="003771AE" w:rsidP="004038D4">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Como regla general, los patrones están dispuestos de forma estacionaria o están montados de forma permanente en bancos de prueba para medidores de gas. Debido al rango de caudal limitado, </w:t>
            </w:r>
            <w:r w:rsidR="004038D4" w:rsidRPr="0058335E">
              <w:rPr>
                <w:rFonts w:ascii="Arial" w:eastAsia="Times New Roman" w:hAnsi="Arial" w:cs="Arial"/>
                <w:color w:val="000000"/>
                <w:sz w:val="18"/>
                <w:szCs w:val="18"/>
                <w:lang w:eastAsia="es-CO"/>
              </w:rPr>
              <w:t xml:space="preserve">son necesarios </w:t>
            </w:r>
            <w:r w:rsidRPr="0058335E">
              <w:rPr>
                <w:rFonts w:ascii="Arial" w:eastAsia="Times New Roman" w:hAnsi="Arial" w:cs="Arial"/>
                <w:color w:val="000000"/>
                <w:sz w:val="18"/>
                <w:szCs w:val="18"/>
                <w:lang w:eastAsia="es-CO"/>
              </w:rPr>
              <w:t>patrones de diferentes tamaños de acuerdo con el tipo y tamaño de los medidores a ensayar, es decir, la prueba se puede llevar a cabo simplemente cambiando de un patrón al rango de medición posterior teniendo en cuenta que los rangos de medición de los patrones se traslaparan por aprox. 1</w:t>
            </w:r>
            <w:r w:rsidR="004038D4" w:rsidRPr="0058335E">
              <w:rPr>
                <w:rFonts w:ascii="Arial" w:eastAsia="Times New Roman" w:hAnsi="Arial" w:cs="Arial"/>
                <w:color w:val="000000"/>
                <w:sz w:val="18"/>
                <w:szCs w:val="18"/>
                <w:lang w:eastAsia="es-CO"/>
              </w:rPr>
              <w:t>0%. Se requiere la superposición</w:t>
            </w:r>
            <w:r w:rsidRPr="0058335E">
              <w:rPr>
                <w:rFonts w:ascii="Arial" w:eastAsia="Times New Roman" w:hAnsi="Arial" w:cs="Arial"/>
                <w:color w:val="000000"/>
                <w:sz w:val="18"/>
                <w:szCs w:val="18"/>
                <w:lang w:eastAsia="es-CO"/>
              </w:rPr>
              <w:t xml:space="preserve">, porque esto </w:t>
            </w:r>
            <w:r w:rsidR="004038D4" w:rsidRPr="0058335E">
              <w:rPr>
                <w:rFonts w:ascii="Arial" w:eastAsia="Times New Roman" w:hAnsi="Arial" w:cs="Arial"/>
                <w:color w:val="000000"/>
                <w:sz w:val="18"/>
                <w:szCs w:val="18"/>
                <w:lang w:eastAsia="es-CO"/>
              </w:rPr>
              <w:t>permite</w:t>
            </w:r>
            <w:r w:rsidRPr="0058335E">
              <w:rPr>
                <w:rFonts w:ascii="Arial" w:eastAsia="Times New Roman" w:hAnsi="Arial" w:cs="Arial"/>
                <w:color w:val="000000"/>
                <w:sz w:val="18"/>
                <w:szCs w:val="18"/>
                <w:lang w:eastAsia="es-CO"/>
              </w:rPr>
              <w:t xml:space="preserve"> el monitoreo mutuo de los patrones. Si los errores de medición cuando se prueba un medidor en la zona de superposición de dos patrones difieren en más de 0,3%, la causa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comprobada y eliminada. En el caso de diferencias de hasta 0,3%, los errores de medición pueden ser promediados.</w:t>
            </w:r>
          </w:p>
        </w:tc>
        <w:tc>
          <w:tcPr>
            <w:tcW w:w="894" w:type="dxa"/>
            <w:tcMar>
              <w:top w:w="0" w:type="dxa"/>
              <w:left w:w="45" w:type="dxa"/>
              <w:bottom w:w="0" w:type="dxa"/>
              <w:right w:w="45" w:type="dxa"/>
            </w:tcMar>
            <w:vAlign w:val="center"/>
          </w:tcPr>
          <w:p w14:paraId="63D3B3EB" w14:textId="77777777" w:rsidR="003771AE" w:rsidRPr="0058335E" w:rsidRDefault="003771AE"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4BAA2EC3" w14:textId="77777777" w:rsidR="0058335E" w:rsidRDefault="0058335E" w:rsidP="003771AE">
            <w:pPr>
              <w:spacing w:after="0" w:line="240" w:lineRule="auto"/>
              <w:jc w:val="center"/>
              <w:rPr>
                <w:rFonts w:ascii="Arial" w:eastAsia="Times New Roman" w:hAnsi="Arial" w:cs="Arial"/>
                <w:color w:val="000000"/>
                <w:sz w:val="18"/>
                <w:szCs w:val="18"/>
                <w:lang w:eastAsia="es-CO"/>
              </w:rPr>
            </w:pPr>
          </w:p>
          <w:p w14:paraId="5AD0DA5C" w14:textId="77777777" w:rsidR="0058335E" w:rsidRDefault="0058335E" w:rsidP="003771AE">
            <w:pPr>
              <w:spacing w:after="0" w:line="240" w:lineRule="auto"/>
              <w:jc w:val="center"/>
              <w:rPr>
                <w:rFonts w:ascii="Arial" w:eastAsia="Times New Roman" w:hAnsi="Arial" w:cs="Arial"/>
                <w:color w:val="000000"/>
                <w:sz w:val="18"/>
                <w:szCs w:val="18"/>
                <w:lang w:eastAsia="es-CO"/>
              </w:rPr>
            </w:pPr>
          </w:p>
          <w:p w14:paraId="1955EE5D" w14:textId="135B7949" w:rsidR="003771AE" w:rsidRPr="0058335E" w:rsidRDefault="003771AE"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42.6 del </w:t>
            </w:r>
            <w:r w:rsidR="007D11EF">
              <w:rPr>
                <w:rFonts w:ascii="Arial" w:eastAsia="Times New Roman" w:hAnsi="Arial" w:cs="Arial"/>
                <w:color w:val="000000"/>
                <w:sz w:val="18"/>
                <w:szCs w:val="18"/>
                <w:lang w:eastAsia="es-CO"/>
              </w:rPr>
              <w:t>PROCEDIMIENTO TECNICO DE CALIBRACION</w:t>
            </w:r>
          </w:p>
          <w:p w14:paraId="10A631B1" w14:textId="77777777" w:rsidR="00F55FEE" w:rsidRPr="0058335E" w:rsidRDefault="00F55FEE" w:rsidP="003771AE">
            <w:pPr>
              <w:spacing w:after="0" w:line="240" w:lineRule="auto"/>
              <w:jc w:val="center"/>
              <w:rPr>
                <w:rFonts w:ascii="Arial" w:eastAsia="Times New Roman" w:hAnsi="Arial" w:cs="Arial"/>
                <w:color w:val="000000"/>
                <w:sz w:val="18"/>
                <w:szCs w:val="18"/>
                <w:lang w:eastAsia="es-CO"/>
              </w:rPr>
            </w:pPr>
          </w:p>
          <w:p w14:paraId="52CD06DA" w14:textId="77777777" w:rsidR="00F55FEE" w:rsidRPr="0058335E" w:rsidRDefault="00F55FEE" w:rsidP="003771AE">
            <w:pPr>
              <w:spacing w:after="0" w:line="240" w:lineRule="auto"/>
              <w:jc w:val="center"/>
              <w:rPr>
                <w:rFonts w:ascii="Arial" w:eastAsia="Times New Roman" w:hAnsi="Arial" w:cs="Arial"/>
                <w:color w:val="000000"/>
                <w:sz w:val="18"/>
                <w:szCs w:val="18"/>
                <w:lang w:eastAsia="es-CO"/>
              </w:rPr>
            </w:pPr>
          </w:p>
        </w:tc>
      </w:tr>
      <w:tr w:rsidR="00DA0F57" w:rsidRPr="0058335E" w14:paraId="7768D1A7" w14:textId="77777777" w:rsidTr="00491621">
        <w:trPr>
          <w:trHeight w:val="30"/>
          <w:jc w:val="center"/>
        </w:trPr>
        <w:tc>
          <w:tcPr>
            <w:tcW w:w="606" w:type="dxa"/>
            <w:tcMar>
              <w:top w:w="0" w:type="dxa"/>
              <w:left w:w="45" w:type="dxa"/>
              <w:bottom w:w="0" w:type="dxa"/>
              <w:right w:w="45" w:type="dxa"/>
            </w:tcMar>
            <w:vAlign w:val="center"/>
          </w:tcPr>
          <w:p w14:paraId="168F3403" w14:textId="2BB422E2" w:rsidR="00DA0F57" w:rsidRPr="0058335E" w:rsidRDefault="001952EE" w:rsidP="00DA0F57">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1</w:t>
            </w:r>
            <w:r w:rsidR="00DA0F57" w:rsidRPr="0058335E">
              <w:rPr>
                <w:rFonts w:ascii="Arial" w:eastAsia="Times New Roman" w:hAnsi="Arial" w:cs="Arial"/>
                <w:color w:val="000000"/>
                <w:sz w:val="18"/>
                <w:szCs w:val="18"/>
                <w:lang w:eastAsia="es-CO"/>
              </w:rPr>
              <w:t>.</w:t>
            </w:r>
            <w:r w:rsidR="006F1438">
              <w:rPr>
                <w:rFonts w:ascii="Arial" w:eastAsia="Times New Roman" w:hAnsi="Arial" w:cs="Arial"/>
                <w:color w:val="000000"/>
                <w:sz w:val="18"/>
                <w:szCs w:val="18"/>
                <w:lang w:eastAsia="es-CO"/>
              </w:rPr>
              <w:t>4</w:t>
            </w:r>
          </w:p>
        </w:tc>
        <w:tc>
          <w:tcPr>
            <w:tcW w:w="1417" w:type="dxa"/>
            <w:tcMar>
              <w:top w:w="0" w:type="dxa"/>
              <w:left w:w="45" w:type="dxa"/>
              <w:bottom w:w="0" w:type="dxa"/>
              <w:right w:w="45" w:type="dxa"/>
            </w:tcMar>
            <w:vAlign w:val="center"/>
          </w:tcPr>
          <w:p w14:paraId="0ECB25B1" w14:textId="47D659FC" w:rsidR="00DA0F57" w:rsidRPr="0058335E" w:rsidRDefault="006F1438" w:rsidP="00DA0F57">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Prueba de hermeticidad</w:t>
            </w:r>
          </w:p>
        </w:tc>
        <w:tc>
          <w:tcPr>
            <w:tcW w:w="4918" w:type="dxa"/>
            <w:tcMar>
              <w:top w:w="0" w:type="dxa"/>
              <w:left w:w="45" w:type="dxa"/>
              <w:bottom w:w="0" w:type="dxa"/>
              <w:right w:w="45" w:type="dxa"/>
            </w:tcMar>
            <w:vAlign w:val="center"/>
          </w:tcPr>
          <w:p w14:paraId="2271BF89" w14:textId="77777777" w:rsidR="00DA0F57" w:rsidRPr="0058335E" w:rsidRDefault="00DA0F57" w:rsidP="00DA0F57">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Al cambiar las secciones de prueba en la que se disponen los patrones, es necesario garantizar al mismo tiempo que las secciones de prueba que no se utilicen, se cierren siempre de forma segura. La hermeticidad de cada una de estas secciones se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controlar de forma permanente.</w:t>
            </w:r>
          </w:p>
        </w:tc>
        <w:tc>
          <w:tcPr>
            <w:tcW w:w="894" w:type="dxa"/>
            <w:tcMar>
              <w:top w:w="0" w:type="dxa"/>
              <w:left w:w="45" w:type="dxa"/>
              <w:bottom w:w="0" w:type="dxa"/>
              <w:right w:w="45" w:type="dxa"/>
            </w:tcMar>
            <w:vAlign w:val="center"/>
          </w:tcPr>
          <w:p w14:paraId="00CDA225" w14:textId="77777777" w:rsidR="00DA0F57" w:rsidRPr="0058335E" w:rsidRDefault="00DA0F57" w:rsidP="00DA0F57">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6BD221D5" w14:textId="794A277A" w:rsidR="00DA0F57" w:rsidRPr="0058335E" w:rsidRDefault="00DA0F57" w:rsidP="00DA0F57">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42.7.1 del </w:t>
            </w:r>
            <w:r w:rsidR="007D11EF">
              <w:rPr>
                <w:rFonts w:ascii="Arial" w:eastAsia="Times New Roman" w:hAnsi="Arial" w:cs="Arial"/>
                <w:color w:val="000000"/>
                <w:sz w:val="18"/>
                <w:szCs w:val="18"/>
                <w:lang w:eastAsia="es-CO"/>
              </w:rPr>
              <w:t>PROCEDIMIENTO TECNICO DE CALIBRACION</w:t>
            </w:r>
          </w:p>
        </w:tc>
      </w:tr>
      <w:tr w:rsidR="008E06C3" w:rsidRPr="0058335E" w14:paraId="61317966" w14:textId="77777777" w:rsidTr="00491621">
        <w:trPr>
          <w:trHeight w:val="30"/>
          <w:jc w:val="center"/>
        </w:trPr>
        <w:tc>
          <w:tcPr>
            <w:tcW w:w="606" w:type="dxa"/>
            <w:vMerge w:val="restart"/>
            <w:tcMar>
              <w:top w:w="0" w:type="dxa"/>
              <w:left w:w="45" w:type="dxa"/>
              <w:bottom w:w="0" w:type="dxa"/>
              <w:right w:w="45" w:type="dxa"/>
            </w:tcMar>
            <w:vAlign w:val="center"/>
          </w:tcPr>
          <w:p w14:paraId="0B3FE0FE" w14:textId="133E5A5C" w:rsidR="008E06C3" w:rsidRPr="0058335E" w:rsidRDefault="001952EE" w:rsidP="003771AE">
            <w:pPr>
              <w:spacing w:after="0" w:line="240" w:lineRule="auto"/>
              <w:jc w:val="center"/>
              <w:rPr>
                <w:rFonts w:ascii="Arial" w:eastAsia="Times New Roman" w:hAnsi="Arial" w:cs="Arial"/>
                <w:sz w:val="18"/>
                <w:szCs w:val="18"/>
                <w:lang w:eastAsia="es-CO"/>
              </w:rPr>
            </w:pPr>
            <w:r>
              <w:rPr>
                <w:rFonts w:ascii="Arial" w:eastAsia="Times New Roman" w:hAnsi="Arial" w:cs="Arial"/>
                <w:sz w:val="18"/>
                <w:szCs w:val="18"/>
                <w:lang w:eastAsia="es-CO"/>
              </w:rPr>
              <w:t>1</w:t>
            </w:r>
            <w:r w:rsidR="008E06C3" w:rsidRPr="0058335E">
              <w:rPr>
                <w:rFonts w:ascii="Arial" w:eastAsia="Times New Roman" w:hAnsi="Arial" w:cs="Arial"/>
                <w:sz w:val="18"/>
                <w:szCs w:val="18"/>
                <w:lang w:eastAsia="es-CO"/>
              </w:rPr>
              <w:t>.</w:t>
            </w:r>
            <w:r w:rsidR="006F1438">
              <w:rPr>
                <w:rFonts w:ascii="Arial" w:eastAsia="Times New Roman" w:hAnsi="Arial" w:cs="Arial"/>
                <w:sz w:val="18"/>
                <w:szCs w:val="18"/>
                <w:lang w:eastAsia="es-CO"/>
              </w:rPr>
              <w:t>5</w:t>
            </w:r>
          </w:p>
        </w:tc>
        <w:tc>
          <w:tcPr>
            <w:tcW w:w="1417" w:type="dxa"/>
            <w:vMerge w:val="restart"/>
            <w:tcMar>
              <w:top w:w="0" w:type="dxa"/>
              <w:left w:w="45" w:type="dxa"/>
              <w:bottom w:w="0" w:type="dxa"/>
              <w:right w:w="45" w:type="dxa"/>
            </w:tcMar>
            <w:vAlign w:val="center"/>
          </w:tcPr>
          <w:p w14:paraId="2CA7245A" w14:textId="77777777" w:rsidR="008E06C3" w:rsidRPr="0058335E" w:rsidRDefault="008E06C3" w:rsidP="003771AE">
            <w:pPr>
              <w:spacing w:after="0" w:line="240" w:lineRule="auto"/>
              <w:jc w:val="center"/>
              <w:rPr>
                <w:rFonts w:ascii="Arial" w:eastAsia="Times New Roman" w:hAnsi="Arial" w:cs="Arial"/>
                <w:sz w:val="18"/>
                <w:szCs w:val="18"/>
                <w:lang w:eastAsia="es-CO"/>
              </w:rPr>
            </w:pPr>
            <w:r w:rsidRPr="0058335E">
              <w:rPr>
                <w:rFonts w:ascii="Arial" w:eastAsia="Times New Roman" w:hAnsi="Arial" w:cs="Arial"/>
                <w:sz w:val="18"/>
                <w:szCs w:val="18"/>
                <w:lang w:eastAsia="es-CO"/>
              </w:rPr>
              <w:t>Dispositivos de medición auxiliares</w:t>
            </w:r>
          </w:p>
        </w:tc>
        <w:tc>
          <w:tcPr>
            <w:tcW w:w="4918" w:type="dxa"/>
            <w:tcMar>
              <w:top w:w="0" w:type="dxa"/>
              <w:left w:w="45" w:type="dxa"/>
              <w:bottom w:w="0" w:type="dxa"/>
              <w:right w:w="45" w:type="dxa"/>
            </w:tcMar>
            <w:vAlign w:val="center"/>
          </w:tcPr>
          <w:p w14:paraId="232A4D64" w14:textId="77777777" w:rsidR="008E06C3" w:rsidRPr="0058335E" w:rsidRDefault="008E06C3" w:rsidP="00FF6092">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Por ‘dispositivos auxiliares de medición’ se entienden los sensores (incluyendo la indicación y procesamiento de señales) para medición de la presión atmosférica, presión diferencial, temperatura, tiempo y humedad del aire. La instrumentación auxiliar debe ser verificada periódicamente. En detalle, son consideradas las siguientes magnitudes dentro de los dispositivos de medición auxiliares:</w:t>
            </w:r>
          </w:p>
        </w:tc>
        <w:tc>
          <w:tcPr>
            <w:tcW w:w="894" w:type="dxa"/>
            <w:tcMar>
              <w:top w:w="0" w:type="dxa"/>
              <w:left w:w="45" w:type="dxa"/>
              <w:bottom w:w="0" w:type="dxa"/>
              <w:right w:w="45" w:type="dxa"/>
            </w:tcMar>
            <w:vAlign w:val="center"/>
          </w:tcPr>
          <w:p w14:paraId="28E7ADC0" w14:textId="77777777" w:rsidR="008E06C3" w:rsidRPr="0058335E" w:rsidRDefault="008E06C3"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38A9FE8A" w14:textId="77777777" w:rsidR="008E06C3" w:rsidRDefault="008E06C3"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Programas de aseguramiento metrológico</w:t>
            </w:r>
          </w:p>
          <w:p w14:paraId="0BBF4C88" w14:textId="77777777" w:rsidR="00424A16" w:rsidRDefault="00424A16" w:rsidP="003771AE">
            <w:pPr>
              <w:spacing w:after="0" w:line="240" w:lineRule="auto"/>
              <w:jc w:val="center"/>
              <w:rPr>
                <w:rFonts w:ascii="Arial" w:eastAsia="Times New Roman" w:hAnsi="Arial" w:cs="Arial"/>
                <w:color w:val="000000"/>
                <w:sz w:val="18"/>
                <w:szCs w:val="18"/>
                <w:lang w:eastAsia="es-CO"/>
              </w:rPr>
            </w:pPr>
          </w:p>
          <w:p w14:paraId="5B016FF9" w14:textId="79E993BA" w:rsidR="00CD17E2" w:rsidRPr="0058335E" w:rsidRDefault="007D11EF" w:rsidP="003771AE">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Plataforma virtual de aseguramiento metrologico</w:t>
            </w:r>
          </w:p>
        </w:tc>
      </w:tr>
      <w:tr w:rsidR="008E06C3" w:rsidRPr="0058335E" w14:paraId="792B245B" w14:textId="77777777" w:rsidTr="00491621">
        <w:trPr>
          <w:trHeight w:val="30"/>
          <w:jc w:val="center"/>
        </w:trPr>
        <w:tc>
          <w:tcPr>
            <w:tcW w:w="606" w:type="dxa"/>
            <w:vMerge/>
            <w:tcMar>
              <w:top w:w="0" w:type="dxa"/>
              <w:left w:w="45" w:type="dxa"/>
              <w:bottom w:w="0" w:type="dxa"/>
              <w:right w:w="45" w:type="dxa"/>
            </w:tcMar>
            <w:vAlign w:val="center"/>
          </w:tcPr>
          <w:p w14:paraId="420B2502" w14:textId="77777777" w:rsidR="008E06C3" w:rsidRPr="0058335E" w:rsidRDefault="008E06C3" w:rsidP="003771AE">
            <w:pPr>
              <w:spacing w:after="0" w:line="0" w:lineRule="atLeast"/>
              <w:jc w:val="center"/>
              <w:rPr>
                <w:rFonts w:ascii="Arial" w:eastAsia="Times New Roman" w:hAnsi="Arial" w:cs="Arial"/>
                <w:color w:val="000000"/>
                <w:sz w:val="18"/>
                <w:szCs w:val="18"/>
                <w:lang w:eastAsia="es-CO"/>
              </w:rPr>
            </w:pPr>
          </w:p>
        </w:tc>
        <w:tc>
          <w:tcPr>
            <w:tcW w:w="1417" w:type="dxa"/>
            <w:vMerge/>
            <w:tcMar>
              <w:top w:w="0" w:type="dxa"/>
              <w:left w:w="45" w:type="dxa"/>
              <w:bottom w:w="0" w:type="dxa"/>
              <w:right w:w="45" w:type="dxa"/>
            </w:tcMar>
            <w:vAlign w:val="center"/>
          </w:tcPr>
          <w:p w14:paraId="4097873B" w14:textId="77777777" w:rsidR="008E06C3" w:rsidRPr="0058335E" w:rsidRDefault="008E06C3" w:rsidP="003771AE">
            <w:pPr>
              <w:spacing w:after="0" w:line="0" w:lineRule="atLeast"/>
              <w:rPr>
                <w:rFonts w:ascii="Arial" w:eastAsia="Times New Roman" w:hAnsi="Arial" w:cs="Arial"/>
                <w:color w:val="000000"/>
                <w:sz w:val="18"/>
                <w:szCs w:val="18"/>
                <w:lang w:eastAsia="es-CO"/>
              </w:rPr>
            </w:pPr>
          </w:p>
        </w:tc>
        <w:tc>
          <w:tcPr>
            <w:tcW w:w="4918" w:type="dxa"/>
            <w:tcMar>
              <w:top w:w="0" w:type="dxa"/>
              <w:left w:w="45" w:type="dxa"/>
              <w:bottom w:w="0" w:type="dxa"/>
              <w:right w:w="45" w:type="dxa"/>
            </w:tcMar>
            <w:vAlign w:val="center"/>
          </w:tcPr>
          <w:p w14:paraId="102BC38B" w14:textId="77777777" w:rsidR="008E06C3" w:rsidRPr="0058335E" w:rsidRDefault="008E06C3" w:rsidP="003771AE">
            <w:pPr>
              <w:spacing w:after="0" w:line="240" w:lineRule="auto"/>
              <w:rPr>
                <w:rFonts w:ascii="Arial" w:eastAsia="Times New Roman" w:hAnsi="Arial" w:cs="Arial"/>
                <w:b/>
                <w:color w:val="000000"/>
                <w:sz w:val="18"/>
                <w:szCs w:val="18"/>
                <w:lang w:eastAsia="es-CO"/>
              </w:rPr>
            </w:pPr>
            <w:r w:rsidRPr="0058335E">
              <w:rPr>
                <w:rFonts w:ascii="Arial" w:eastAsia="Times New Roman" w:hAnsi="Arial" w:cs="Arial"/>
                <w:b/>
                <w:color w:val="000000"/>
                <w:sz w:val="18"/>
                <w:szCs w:val="18"/>
                <w:lang w:eastAsia="es-CO"/>
              </w:rPr>
              <w:t>Presión del aire</w:t>
            </w:r>
          </w:p>
          <w:p w14:paraId="79F96E8E" w14:textId="77777777" w:rsidR="008E06C3" w:rsidRPr="0058335E" w:rsidRDefault="008E06C3" w:rsidP="00FF6092">
            <w:pPr>
              <w:spacing w:after="0" w:line="240" w:lineRule="auto"/>
              <w:rPr>
                <w:rFonts w:ascii="Arial" w:eastAsia="Times New Roman" w:hAnsi="Arial" w:cs="Arial"/>
                <w:color w:val="000000"/>
                <w:sz w:val="18"/>
                <w:szCs w:val="18"/>
                <w:lang w:val="es-CO" w:eastAsia="es-CO"/>
              </w:rPr>
            </w:pPr>
            <w:r w:rsidRPr="0058335E">
              <w:rPr>
                <w:rFonts w:ascii="Arial" w:eastAsia="Times New Roman" w:hAnsi="Arial" w:cs="Arial"/>
                <w:color w:val="000000"/>
                <w:sz w:val="18"/>
                <w:szCs w:val="18"/>
                <w:lang w:eastAsia="es-CO"/>
              </w:rPr>
              <w:t xml:space="preserve">Si la presión de aire entra en el cálculo del error de medición, esta se mide al menos una vez durante una secuencia y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tenerse en cuenta en la evaluación de los resultados de medición. </w:t>
            </w:r>
          </w:p>
          <w:p w14:paraId="71132D3A" w14:textId="77777777" w:rsidR="008E06C3" w:rsidRPr="0058335E" w:rsidRDefault="008E06C3" w:rsidP="003771AE">
            <w:pPr>
              <w:spacing w:after="0" w:line="240" w:lineRule="auto"/>
              <w:rPr>
                <w:rFonts w:ascii="Arial" w:eastAsia="Times New Roman" w:hAnsi="Arial" w:cs="Arial"/>
                <w:b/>
                <w:color w:val="000000"/>
                <w:sz w:val="18"/>
                <w:szCs w:val="18"/>
                <w:lang w:eastAsia="es-CO"/>
              </w:rPr>
            </w:pPr>
            <w:r w:rsidRPr="0058335E">
              <w:rPr>
                <w:rFonts w:ascii="Arial" w:eastAsia="Times New Roman" w:hAnsi="Arial" w:cs="Arial"/>
                <w:b/>
                <w:color w:val="000000"/>
                <w:sz w:val="18"/>
                <w:szCs w:val="18"/>
                <w:lang w:eastAsia="es-CO"/>
              </w:rPr>
              <w:t>Presión</w:t>
            </w:r>
          </w:p>
          <w:p w14:paraId="07BAFCCA" w14:textId="77777777" w:rsidR="008E06C3" w:rsidRPr="0058335E" w:rsidRDefault="008E06C3" w:rsidP="008E06C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Todas las presiones requeridas durante las mediciones para los cálculos estarán relacionadas preferiblemente como diferenciales de presión a un valor de referencia (por ejemplo, la presión atmosférica) que se mide como presión absoluta. Los dispositivos de medición que sirven únicamente para medir la pérdida de presión o pruebas de hermeticidad no necesitan ser calibrados oficialmente. La presión para los distintos tipos de medidores se mide en el caso de medidores de gas tipo rotativo a la entrada y para medidores de gas tipo turbina directamente aguas arriba de la hélice de la turbina.</w:t>
            </w:r>
          </w:p>
        </w:tc>
        <w:tc>
          <w:tcPr>
            <w:tcW w:w="894" w:type="dxa"/>
            <w:tcMar>
              <w:top w:w="0" w:type="dxa"/>
              <w:left w:w="45" w:type="dxa"/>
              <w:bottom w:w="0" w:type="dxa"/>
              <w:right w:w="45" w:type="dxa"/>
            </w:tcMar>
            <w:vAlign w:val="center"/>
          </w:tcPr>
          <w:p w14:paraId="2B808875" w14:textId="77777777" w:rsidR="008E06C3" w:rsidRPr="0058335E" w:rsidRDefault="008E06C3"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SI</w:t>
            </w:r>
          </w:p>
        </w:tc>
        <w:tc>
          <w:tcPr>
            <w:tcW w:w="1363" w:type="dxa"/>
            <w:tcMar>
              <w:top w:w="0" w:type="dxa"/>
              <w:left w:w="45" w:type="dxa"/>
              <w:bottom w:w="0" w:type="dxa"/>
              <w:right w:w="45" w:type="dxa"/>
            </w:tcMar>
            <w:vAlign w:val="center"/>
          </w:tcPr>
          <w:p w14:paraId="7CFFB762" w14:textId="29889797" w:rsidR="008E06C3" w:rsidRPr="0058335E" w:rsidRDefault="008E06C3"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42.7.3 del </w:t>
            </w:r>
            <w:r w:rsidR="007D11EF">
              <w:rPr>
                <w:rFonts w:ascii="Arial" w:eastAsia="Times New Roman" w:hAnsi="Arial" w:cs="Arial"/>
                <w:color w:val="000000"/>
                <w:sz w:val="18"/>
                <w:szCs w:val="18"/>
                <w:lang w:eastAsia="es-CO"/>
              </w:rPr>
              <w:t>PROCEDIMIENTO TECNICO DE CALIBRACION</w:t>
            </w:r>
          </w:p>
        </w:tc>
      </w:tr>
      <w:tr w:rsidR="008E06C3" w:rsidRPr="0058335E" w14:paraId="78DBBA71" w14:textId="77777777" w:rsidTr="00491621">
        <w:trPr>
          <w:trHeight w:val="391"/>
          <w:jc w:val="center"/>
        </w:trPr>
        <w:tc>
          <w:tcPr>
            <w:tcW w:w="606" w:type="dxa"/>
            <w:vMerge/>
            <w:tcMar>
              <w:top w:w="0" w:type="dxa"/>
              <w:left w:w="45" w:type="dxa"/>
              <w:bottom w:w="0" w:type="dxa"/>
              <w:right w:w="45" w:type="dxa"/>
            </w:tcMar>
            <w:vAlign w:val="center"/>
            <w:hideMark/>
          </w:tcPr>
          <w:p w14:paraId="071EBDB5" w14:textId="77777777" w:rsidR="008E06C3" w:rsidRPr="0058335E" w:rsidRDefault="008E06C3" w:rsidP="003771AE">
            <w:pPr>
              <w:spacing w:after="0" w:line="0" w:lineRule="atLeast"/>
              <w:jc w:val="center"/>
              <w:rPr>
                <w:rFonts w:ascii="Arial" w:eastAsia="Times New Roman" w:hAnsi="Arial" w:cs="Arial"/>
                <w:color w:val="000000"/>
                <w:sz w:val="18"/>
                <w:szCs w:val="18"/>
                <w:lang w:eastAsia="es-CO"/>
              </w:rPr>
            </w:pPr>
          </w:p>
        </w:tc>
        <w:tc>
          <w:tcPr>
            <w:tcW w:w="1417" w:type="dxa"/>
            <w:vMerge/>
            <w:tcMar>
              <w:top w:w="0" w:type="dxa"/>
              <w:left w:w="45" w:type="dxa"/>
              <w:bottom w:w="0" w:type="dxa"/>
              <w:right w:w="45" w:type="dxa"/>
            </w:tcMar>
            <w:vAlign w:val="center"/>
            <w:hideMark/>
          </w:tcPr>
          <w:p w14:paraId="41608BF7" w14:textId="77777777" w:rsidR="008E06C3" w:rsidRPr="0058335E" w:rsidRDefault="008E06C3" w:rsidP="003771AE">
            <w:pPr>
              <w:spacing w:after="0" w:line="0" w:lineRule="atLeast"/>
              <w:rPr>
                <w:rFonts w:ascii="Arial" w:eastAsia="Times New Roman" w:hAnsi="Arial" w:cs="Arial"/>
                <w:color w:val="000000"/>
                <w:sz w:val="18"/>
                <w:szCs w:val="18"/>
                <w:lang w:eastAsia="es-CO"/>
              </w:rPr>
            </w:pPr>
          </w:p>
        </w:tc>
        <w:tc>
          <w:tcPr>
            <w:tcW w:w="4918" w:type="dxa"/>
            <w:tcMar>
              <w:top w:w="0" w:type="dxa"/>
              <w:left w:w="45" w:type="dxa"/>
              <w:bottom w:w="0" w:type="dxa"/>
              <w:right w:w="45" w:type="dxa"/>
            </w:tcMar>
          </w:tcPr>
          <w:p w14:paraId="2FE659F3" w14:textId="77777777" w:rsidR="008E06C3" w:rsidRPr="0058335E" w:rsidRDefault="008E06C3" w:rsidP="003771AE">
            <w:pPr>
              <w:spacing w:after="0" w:line="240" w:lineRule="auto"/>
              <w:rPr>
                <w:rFonts w:ascii="Arial" w:eastAsia="Times New Roman" w:hAnsi="Arial" w:cs="Arial"/>
                <w:b/>
                <w:color w:val="000000"/>
                <w:sz w:val="18"/>
                <w:szCs w:val="18"/>
                <w:lang w:eastAsia="es-CO"/>
              </w:rPr>
            </w:pPr>
            <w:r w:rsidRPr="0058335E">
              <w:rPr>
                <w:rFonts w:ascii="Arial" w:eastAsia="Times New Roman" w:hAnsi="Arial" w:cs="Arial"/>
                <w:b/>
                <w:color w:val="000000"/>
                <w:sz w:val="18"/>
                <w:szCs w:val="18"/>
                <w:lang w:eastAsia="es-CO"/>
              </w:rPr>
              <w:t>Temperatura</w:t>
            </w:r>
          </w:p>
          <w:p w14:paraId="3315833D" w14:textId="77777777" w:rsidR="008E06C3" w:rsidRPr="0058335E" w:rsidRDefault="008E06C3"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Para la medición de la temperatura se recomiendan sensores electrónicos.</w:t>
            </w:r>
          </w:p>
          <w:p w14:paraId="5B588B55" w14:textId="77777777" w:rsidR="008E06C3" w:rsidRPr="0058335E" w:rsidRDefault="008E06C3" w:rsidP="008E06C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Para mejorar la transferencia de calor y reducir los tiempos de reacción, los termómetros o sensores de temperatura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rán estar montados directamente en la tubería. La temperatura se va a medir preferiblemente donde los puntos de medición de temperatura ya están disponibles para su uso posterior. La temperatura debe ser medida hasta 2 D aguas abajo garantizando que en este caso la velocidad del flujo en el punto de medición de la temperatura no exceda de 15 m/s. Si la temperatura se mide a la entrada y a la salida, puede emplearse el valor promedio como la temperatura del medidor.</w:t>
            </w:r>
          </w:p>
        </w:tc>
        <w:tc>
          <w:tcPr>
            <w:tcW w:w="894" w:type="dxa"/>
            <w:tcMar>
              <w:top w:w="0" w:type="dxa"/>
              <w:left w:w="45" w:type="dxa"/>
              <w:bottom w:w="0" w:type="dxa"/>
              <w:right w:w="45" w:type="dxa"/>
            </w:tcMar>
            <w:vAlign w:val="center"/>
          </w:tcPr>
          <w:p w14:paraId="6EE6235A" w14:textId="77777777" w:rsidR="008E06C3" w:rsidRPr="0058335E" w:rsidRDefault="008E06C3"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0DE72DFB" w14:textId="53377501" w:rsidR="008E06C3" w:rsidRPr="0058335E" w:rsidRDefault="008E06C3"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42.7.3 del </w:t>
            </w:r>
            <w:r w:rsidR="007D11EF">
              <w:rPr>
                <w:rFonts w:ascii="Arial" w:eastAsia="Times New Roman" w:hAnsi="Arial" w:cs="Arial"/>
                <w:color w:val="000000"/>
                <w:sz w:val="18"/>
                <w:szCs w:val="18"/>
                <w:lang w:eastAsia="es-CO"/>
              </w:rPr>
              <w:t>PROCEDIMIENTO TECNICO DE CALIBRACION</w:t>
            </w:r>
          </w:p>
        </w:tc>
      </w:tr>
      <w:tr w:rsidR="008E06C3" w:rsidRPr="0058335E" w14:paraId="45329FE7" w14:textId="77777777" w:rsidTr="00491621">
        <w:trPr>
          <w:trHeight w:val="30"/>
          <w:jc w:val="center"/>
        </w:trPr>
        <w:tc>
          <w:tcPr>
            <w:tcW w:w="606" w:type="dxa"/>
            <w:vMerge/>
            <w:tcMar>
              <w:top w:w="0" w:type="dxa"/>
              <w:left w:w="45" w:type="dxa"/>
              <w:bottom w:w="0" w:type="dxa"/>
              <w:right w:w="45" w:type="dxa"/>
            </w:tcMar>
            <w:vAlign w:val="center"/>
          </w:tcPr>
          <w:p w14:paraId="208C6D1A" w14:textId="77777777" w:rsidR="008E06C3" w:rsidRPr="0058335E" w:rsidRDefault="008E06C3" w:rsidP="003771AE">
            <w:pPr>
              <w:spacing w:after="0" w:line="0" w:lineRule="atLeast"/>
              <w:jc w:val="center"/>
              <w:rPr>
                <w:rFonts w:ascii="Arial" w:eastAsia="Times New Roman" w:hAnsi="Arial" w:cs="Arial"/>
                <w:color w:val="000000"/>
                <w:sz w:val="18"/>
                <w:szCs w:val="18"/>
                <w:lang w:eastAsia="es-CO"/>
              </w:rPr>
            </w:pPr>
          </w:p>
        </w:tc>
        <w:tc>
          <w:tcPr>
            <w:tcW w:w="1417" w:type="dxa"/>
            <w:vMerge/>
            <w:tcMar>
              <w:top w:w="0" w:type="dxa"/>
              <w:left w:w="45" w:type="dxa"/>
              <w:bottom w:w="0" w:type="dxa"/>
              <w:right w:w="45" w:type="dxa"/>
            </w:tcMar>
            <w:vAlign w:val="center"/>
          </w:tcPr>
          <w:p w14:paraId="46422F39" w14:textId="77777777" w:rsidR="008E06C3" w:rsidRPr="0058335E" w:rsidRDefault="008E06C3" w:rsidP="003771AE">
            <w:pPr>
              <w:spacing w:after="0" w:line="0" w:lineRule="atLeast"/>
              <w:rPr>
                <w:rFonts w:ascii="Arial" w:eastAsia="Times New Roman" w:hAnsi="Arial" w:cs="Arial"/>
                <w:color w:val="000000"/>
                <w:sz w:val="18"/>
                <w:szCs w:val="18"/>
                <w:lang w:eastAsia="es-CO"/>
              </w:rPr>
            </w:pPr>
          </w:p>
        </w:tc>
        <w:tc>
          <w:tcPr>
            <w:tcW w:w="4918" w:type="dxa"/>
            <w:tcBorders>
              <w:bottom w:val="single" w:sz="4" w:space="0" w:color="auto"/>
            </w:tcBorders>
            <w:tcMar>
              <w:top w:w="0" w:type="dxa"/>
              <w:left w:w="45" w:type="dxa"/>
              <w:bottom w:w="0" w:type="dxa"/>
              <w:right w:w="45" w:type="dxa"/>
            </w:tcMar>
            <w:vAlign w:val="center"/>
          </w:tcPr>
          <w:p w14:paraId="741A810F" w14:textId="77777777" w:rsidR="008E06C3" w:rsidRPr="0058335E" w:rsidRDefault="008E06C3" w:rsidP="00475AE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Los requisitos mínimos que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n cumplirse para las mediciones auxiliares, como los relacionados con la resolución (A), así como las incertidumbres de medición </w:t>
            </w:r>
            <w:r w:rsidRPr="0058335E">
              <w:rPr>
                <w:rFonts w:ascii="Arial" w:hAnsi="Arial" w:cs="Arial"/>
                <w:sz w:val="18"/>
                <w:szCs w:val="18"/>
              </w:rPr>
              <w:t xml:space="preserve">U (k=2) </w:t>
            </w:r>
            <w:r w:rsidRPr="0058335E">
              <w:rPr>
                <w:rFonts w:ascii="Arial" w:eastAsia="Times New Roman" w:hAnsi="Arial" w:cs="Arial"/>
                <w:color w:val="000000"/>
                <w:sz w:val="18"/>
                <w:szCs w:val="18"/>
                <w:lang w:eastAsia="es-CO"/>
              </w:rPr>
              <w:t>se presentan en la siguiente tabla.</w:t>
            </w:r>
          </w:p>
          <w:p w14:paraId="37D6171C" w14:textId="77777777" w:rsidR="008E06C3" w:rsidRPr="0058335E" w:rsidRDefault="008E06C3" w:rsidP="00475AEA">
            <w:pPr>
              <w:spacing w:after="0" w:line="240" w:lineRule="auto"/>
              <w:jc w:val="center"/>
              <w:rPr>
                <w:rFonts w:ascii="Arial" w:eastAsia="Times New Roman" w:hAnsi="Arial" w:cs="Arial"/>
                <w:b/>
                <w:color w:val="000000"/>
                <w:sz w:val="18"/>
                <w:szCs w:val="18"/>
                <w:lang w:eastAsia="es-CO"/>
              </w:rPr>
            </w:pPr>
            <w:r w:rsidRPr="0058335E">
              <w:rPr>
                <w:rFonts w:ascii="Arial" w:hAnsi="Arial" w:cs="Arial"/>
                <w:noProof/>
                <w:sz w:val="18"/>
                <w:szCs w:val="18"/>
                <w:lang w:val="en-US"/>
              </w:rPr>
              <w:drawing>
                <wp:inline distT="0" distB="0" distL="0" distR="0" wp14:anchorId="6E93954C" wp14:editId="2ED37441">
                  <wp:extent cx="2851824" cy="1080000"/>
                  <wp:effectExtent l="0" t="0" r="5715" b="6350"/>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2851824" cy="1080000"/>
                          </a:xfrm>
                          <a:prstGeom prst="rect">
                            <a:avLst/>
                          </a:prstGeom>
                        </pic:spPr>
                      </pic:pic>
                    </a:graphicData>
                  </a:graphic>
                </wp:inline>
              </w:drawing>
            </w:r>
          </w:p>
        </w:tc>
        <w:tc>
          <w:tcPr>
            <w:tcW w:w="894" w:type="dxa"/>
            <w:tcBorders>
              <w:bottom w:val="single" w:sz="4" w:space="0" w:color="auto"/>
            </w:tcBorders>
            <w:tcMar>
              <w:top w:w="0" w:type="dxa"/>
              <w:left w:w="45" w:type="dxa"/>
              <w:bottom w:w="0" w:type="dxa"/>
              <w:right w:w="45" w:type="dxa"/>
            </w:tcMar>
            <w:vAlign w:val="center"/>
          </w:tcPr>
          <w:p w14:paraId="2B414DFD" w14:textId="77777777" w:rsidR="008E06C3" w:rsidRPr="0058335E" w:rsidRDefault="008E06C3" w:rsidP="003771AE">
            <w:pPr>
              <w:spacing w:after="0" w:line="240" w:lineRule="auto"/>
              <w:jc w:val="center"/>
              <w:rPr>
                <w:rFonts w:ascii="Arial" w:eastAsia="Times New Roman" w:hAnsi="Arial" w:cs="Arial"/>
                <w:sz w:val="18"/>
                <w:szCs w:val="18"/>
                <w:lang w:eastAsia="es-CO"/>
              </w:rPr>
            </w:pPr>
          </w:p>
        </w:tc>
        <w:tc>
          <w:tcPr>
            <w:tcW w:w="1363" w:type="dxa"/>
            <w:tcBorders>
              <w:bottom w:val="single" w:sz="4" w:space="0" w:color="auto"/>
            </w:tcBorders>
            <w:tcMar>
              <w:top w:w="0" w:type="dxa"/>
              <w:left w:w="45" w:type="dxa"/>
              <w:bottom w:w="0" w:type="dxa"/>
              <w:right w:w="45" w:type="dxa"/>
            </w:tcMar>
            <w:vAlign w:val="center"/>
          </w:tcPr>
          <w:p w14:paraId="04D6F2F0" w14:textId="7300D3CC" w:rsidR="008E06C3" w:rsidRPr="0058335E" w:rsidRDefault="008E06C3" w:rsidP="00CD17E2">
            <w:pPr>
              <w:spacing w:after="0" w:line="240" w:lineRule="auto"/>
              <w:jc w:val="center"/>
              <w:rPr>
                <w:rFonts w:ascii="Arial" w:eastAsia="Times New Roman" w:hAnsi="Arial" w:cs="Arial"/>
                <w:sz w:val="18"/>
                <w:szCs w:val="18"/>
                <w:lang w:eastAsia="es-CO"/>
              </w:rPr>
            </w:pPr>
            <w:r w:rsidRPr="0058335E">
              <w:rPr>
                <w:rFonts w:ascii="Arial" w:eastAsia="Times New Roman" w:hAnsi="Arial" w:cs="Arial"/>
                <w:sz w:val="18"/>
                <w:szCs w:val="18"/>
                <w:lang w:eastAsia="es-CO"/>
              </w:rPr>
              <w:t xml:space="preserve">Numeral 42.7.3 del </w:t>
            </w:r>
            <w:r w:rsidR="007D11EF">
              <w:rPr>
                <w:rFonts w:ascii="Arial" w:eastAsia="Times New Roman" w:hAnsi="Arial" w:cs="Arial"/>
                <w:sz w:val="18"/>
                <w:szCs w:val="18"/>
                <w:lang w:eastAsia="es-CO"/>
              </w:rPr>
              <w:t>PROCEDIMIENTO TECNICO DE CALIBRACION</w:t>
            </w:r>
          </w:p>
        </w:tc>
      </w:tr>
      <w:tr w:rsidR="00DA6AE2" w:rsidRPr="0058335E" w14:paraId="59084404" w14:textId="77777777" w:rsidTr="00491621">
        <w:trPr>
          <w:trHeight w:val="30"/>
          <w:jc w:val="center"/>
        </w:trPr>
        <w:tc>
          <w:tcPr>
            <w:tcW w:w="606" w:type="dxa"/>
            <w:tcMar>
              <w:top w:w="0" w:type="dxa"/>
              <w:left w:w="45" w:type="dxa"/>
              <w:bottom w:w="0" w:type="dxa"/>
              <w:right w:w="45" w:type="dxa"/>
            </w:tcMar>
            <w:vAlign w:val="center"/>
            <w:hideMark/>
          </w:tcPr>
          <w:p w14:paraId="422D3C08" w14:textId="2CB6DE10" w:rsidR="00DA6AE2" w:rsidRPr="0058335E" w:rsidRDefault="001952EE" w:rsidP="003771AE">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2</w:t>
            </w:r>
          </w:p>
        </w:tc>
        <w:tc>
          <w:tcPr>
            <w:tcW w:w="1417" w:type="dxa"/>
            <w:tcMar>
              <w:top w:w="0" w:type="dxa"/>
              <w:left w:w="45" w:type="dxa"/>
              <w:bottom w:w="0" w:type="dxa"/>
              <w:right w:w="45" w:type="dxa"/>
            </w:tcMar>
            <w:vAlign w:val="center"/>
            <w:hideMark/>
          </w:tcPr>
          <w:p w14:paraId="5C64D3F3" w14:textId="77777777" w:rsidR="00DA6AE2" w:rsidRPr="0058335E" w:rsidRDefault="00DA6AE2"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Bancos de pruebas</w:t>
            </w:r>
          </w:p>
        </w:tc>
        <w:tc>
          <w:tcPr>
            <w:tcW w:w="4918" w:type="dxa"/>
            <w:shd w:val="pct15" w:color="auto" w:fill="auto"/>
            <w:vAlign w:val="center"/>
          </w:tcPr>
          <w:p w14:paraId="2323F156" w14:textId="77777777" w:rsidR="00DA6AE2" w:rsidRPr="0058335E" w:rsidRDefault="00DA6AE2" w:rsidP="003771AE">
            <w:pPr>
              <w:spacing w:after="0" w:line="240" w:lineRule="auto"/>
              <w:jc w:val="center"/>
              <w:rPr>
                <w:rFonts w:ascii="Arial" w:eastAsia="Times New Roman" w:hAnsi="Arial" w:cs="Arial"/>
                <w:b/>
                <w:color w:val="000000"/>
                <w:sz w:val="18"/>
                <w:szCs w:val="18"/>
                <w:lang w:eastAsia="es-CO"/>
              </w:rPr>
            </w:pPr>
          </w:p>
        </w:tc>
        <w:tc>
          <w:tcPr>
            <w:tcW w:w="894" w:type="dxa"/>
            <w:shd w:val="pct15" w:color="auto" w:fill="auto"/>
            <w:vAlign w:val="center"/>
          </w:tcPr>
          <w:p w14:paraId="34EE44D6" w14:textId="77777777" w:rsidR="00DA6AE2" w:rsidRPr="0058335E" w:rsidRDefault="00DA6AE2" w:rsidP="003771AE">
            <w:pPr>
              <w:spacing w:after="0" w:line="240" w:lineRule="auto"/>
              <w:jc w:val="center"/>
              <w:rPr>
                <w:rFonts w:ascii="Arial" w:eastAsia="Times New Roman" w:hAnsi="Arial" w:cs="Arial"/>
                <w:b/>
                <w:color w:val="000000"/>
                <w:sz w:val="18"/>
                <w:szCs w:val="18"/>
                <w:lang w:eastAsia="es-CO"/>
              </w:rPr>
            </w:pPr>
          </w:p>
        </w:tc>
        <w:tc>
          <w:tcPr>
            <w:tcW w:w="1363" w:type="dxa"/>
            <w:shd w:val="pct15" w:color="auto" w:fill="auto"/>
            <w:vAlign w:val="center"/>
          </w:tcPr>
          <w:p w14:paraId="33D3A25B" w14:textId="77777777" w:rsidR="00DA6AE2" w:rsidRPr="0058335E" w:rsidRDefault="00DA6AE2" w:rsidP="003771AE">
            <w:pPr>
              <w:spacing w:after="0" w:line="240" w:lineRule="auto"/>
              <w:jc w:val="center"/>
              <w:rPr>
                <w:rFonts w:ascii="Arial" w:eastAsia="Times New Roman" w:hAnsi="Arial" w:cs="Arial"/>
                <w:b/>
                <w:color w:val="000000"/>
                <w:sz w:val="18"/>
                <w:szCs w:val="18"/>
                <w:lang w:eastAsia="es-CO"/>
              </w:rPr>
            </w:pPr>
          </w:p>
        </w:tc>
      </w:tr>
      <w:tr w:rsidR="003771AE" w:rsidRPr="0058335E" w14:paraId="20020FA7" w14:textId="77777777" w:rsidTr="00491621">
        <w:trPr>
          <w:trHeight w:val="30"/>
          <w:jc w:val="center"/>
        </w:trPr>
        <w:tc>
          <w:tcPr>
            <w:tcW w:w="606" w:type="dxa"/>
            <w:tcMar>
              <w:top w:w="0" w:type="dxa"/>
              <w:left w:w="45" w:type="dxa"/>
              <w:bottom w:w="0" w:type="dxa"/>
              <w:right w:w="45" w:type="dxa"/>
            </w:tcMar>
            <w:vAlign w:val="center"/>
            <w:hideMark/>
          </w:tcPr>
          <w:p w14:paraId="2D2627D1" w14:textId="0AC0820B" w:rsidR="003771AE" w:rsidRPr="0058335E" w:rsidRDefault="001952EE" w:rsidP="003771AE">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2</w:t>
            </w:r>
            <w:r w:rsidR="003771AE" w:rsidRPr="0058335E">
              <w:rPr>
                <w:rFonts w:ascii="Arial" w:eastAsia="Times New Roman" w:hAnsi="Arial" w:cs="Arial"/>
                <w:color w:val="000000"/>
                <w:sz w:val="18"/>
                <w:szCs w:val="18"/>
                <w:lang w:eastAsia="es-CO"/>
              </w:rPr>
              <w:t>.1</w:t>
            </w:r>
          </w:p>
        </w:tc>
        <w:tc>
          <w:tcPr>
            <w:tcW w:w="1417" w:type="dxa"/>
            <w:tcMar>
              <w:top w:w="0" w:type="dxa"/>
              <w:left w:w="45" w:type="dxa"/>
              <w:bottom w:w="0" w:type="dxa"/>
              <w:right w:w="45" w:type="dxa"/>
            </w:tcMar>
            <w:vAlign w:val="center"/>
            <w:hideMark/>
          </w:tcPr>
          <w:p w14:paraId="2BD25904" w14:textId="77777777" w:rsidR="003771AE" w:rsidRPr="0058335E" w:rsidRDefault="003771AE"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Requisitos generales</w:t>
            </w:r>
          </w:p>
        </w:tc>
        <w:tc>
          <w:tcPr>
            <w:tcW w:w="4918" w:type="dxa"/>
            <w:tcMar>
              <w:top w:w="0" w:type="dxa"/>
              <w:left w:w="45" w:type="dxa"/>
              <w:bottom w:w="0" w:type="dxa"/>
              <w:right w:w="45" w:type="dxa"/>
            </w:tcMar>
            <w:vAlign w:val="center"/>
          </w:tcPr>
          <w:p w14:paraId="3FADAAFF" w14:textId="77777777" w:rsidR="00482709" w:rsidRPr="0058335E" w:rsidRDefault="0019584B" w:rsidP="00482709">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Los b</w:t>
            </w:r>
            <w:r w:rsidR="003771AE" w:rsidRPr="0058335E">
              <w:rPr>
                <w:rFonts w:ascii="Arial" w:eastAsia="Times New Roman" w:hAnsi="Arial" w:cs="Arial"/>
                <w:color w:val="000000"/>
                <w:sz w:val="18"/>
                <w:szCs w:val="18"/>
                <w:lang w:eastAsia="es-CO"/>
              </w:rPr>
              <w:t xml:space="preserve">ancos de prueba </w:t>
            </w:r>
            <w:r w:rsidR="003771AE" w:rsidRPr="0058335E">
              <w:rPr>
                <w:rFonts w:ascii="Arial" w:eastAsia="Times New Roman" w:hAnsi="Arial" w:cs="Arial"/>
                <w:color w:val="000000"/>
                <w:sz w:val="18"/>
                <w:szCs w:val="18"/>
                <w:u w:color="FFFF00"/>
                <w:lang w:eastAsia="es-CO"/>
              </w:rPr>
              <w:t>debe</w:t>
            </w:r>
            <w:r w:rsidR="003771AE" w:rsidRPr="0058335E">
              <w:rPr>
                <w:rFonts w:ascii="Arial" w:eastAsia="Times New Roman" w:hAnsi="Arial" w:cs="Arial"/>
                <w:color w:val="000000"/>
                <w:sz w:val="18"/>
                <w:szCs w:val="18"/>
                <w:lang w:eastAsia="es-CO"/>
              </w:rPr>
              <w:t xml:space="preserve">n ser diseñados y </w:t>
            </w:r>
            <w:r w:rsidR="00482709" w:rsidRPr="0058335E">
              <w:rPr>
                <w:rFonts w:ascii="Arial" w:eastAsia="Times New Roman" w:hAnsi="Arial" w:cs="Arial"/>
                <w:color w:val="000000"/>
                <w:sz w:val="18"/>
                <w:szCs w:val="18"/>
                <w:lang w:eastAsia="es-CO"/>
              </w:rPr>
              <w:t>construidos</w:t>
            </w:r>
            <w:r w:rsidR="003771AE" w:rsidRPr="0058335E">
              <w:rPr>
                <w:rFonts w:ascii="Arial" w:eastAsia="Times New Roman" w:hAnsi="Arial" w:cs="Arial"/>
                <w:color w:val="000000"/>
                <w:sz w:val="18"/>
                <w:szCs w:val="18"/>
                <w:lang w:eastAsia="es-CO"/>
              </w:rPr>
              <w:t xml:space="preserve"> de tal manera que</w:t>
            </w:r>
            <w:r w:rsidR="00482709" w:rsidRPr="0058335E">
              <w:rPr>
                <w:rFonts w:ascii="Arial" w:eastAsia="Times New Roman" w:hAnsi="Arial" w:cs="Arial"/>
                <w:color w:val="000000"/>
                <w:sz w:val="18"/>
                <w:szCs w:val="18"/>
                <w:lang w:eastAsia="es-CO"/>
              </w:rPr>
              <w:t xml:space="preserve"> se garantice</w:t>
            </w:r>
            <w:r w:rsidR="003771AE" w:rsidRPr="0058335E">
              <w:rPr>
                <w:rFonts w:ascii="Arial" w:eastAsia="Times New Roman" w:hAnsi="Arial" w:cs="Arial"/>
                <w:color w:val="000000"/>
                <w:sz w:val="18"/>
                <w:szCs w:val="18"/>
                <w:lang w:eastAsia="es-CO"/>
              </w:rPr>
              <w:t xml:space="preserve"> </w:t>
            </w:r>
            <w:r w:rsidR="00482709" w:rsidRPr="0058335E">
              <w:rPr>
                <w:rFonts w:ascii="Arial" w:eastAsia="Times New Roman" w:hAnsi="Arial" w:cs="Arial"/>
                <w:color w:val="000000"/>
                <w:sz w:val="18"/>
                <w:szCs w:val="18"/>
                <w:lang w:eastAsia="es-CO"/>
              </w:rPr>
              <w:t>una operación segura</w:t>
            </w:r>
            <w:r w:rsidR="003771AE" w:rsidRPr="0058335E">
              <w:rPr>
                <w:rFonts w:ascii="Arial" w:eastAsia="Times New Roman" w:hAnsi="Arial" w:cs="Arial"/>
                <w:color w:val="000000"/>
                <w:sz w:val="18"/>
                <w:szCs w:val="18"/>
                <w:lang w:eastAsia="es-CO"/>
              </w:rPr>
              <w:t xml:space="preserve"> en cualquier momento dentro de las incertidumbres de medición permitidas. Para cada banco de pruebas </w:t>
            </w:r>
            <w:r w:rsidR="00482709" w:rsidRPr="0058335E">
              <w:rPr>
                <w:rFonts w:ascii="Arial" w:eastAsia="Times New Roman" w:hAnsi="Arial" w:cs="Arial"/>
                <w:color w:val="000000"/>
                <w:sz w:val="18"/>
                <w:szCs w:val="18"/>
                <w:lang w:eastAsia="es-CO"/>
              </w:rPr>
              <w:t xml:space="preserve">debe existir </w:t>
            </w:r>
            <w:r w:rsidR="003771AE" w:rsidRPr="0058335E">
              <w:rPr>
                <w:rFonts w:ascii="Arial" w:eastAsia="Times New Roman" w:hAnsi="Arial" w:cs="Arial"/>
                <w:color w:val="000000"/>
                <w:sz w:val="18"/>
                <w:szCs w:val="18"/>
                <w:lang w:eastAsia="es-CO"/>
              </w:rPr>
              <w:t xml:space="preserve">un manual </w:t>
            </w:r>
            <w:r w:rsidR="00252DB6" w:rsidRPr="0058335E">
              <w:rPr>
                <w:rFonts w:ascii="Arial" w:eastAsia="Times New Roman" w:hAnsi="Arial" w:cs="Arial"/>
                <w:color w:val="000000"/>
                <w:sz w:val="18"/>
                <w:szCs w:val="18"/>
                <w:lang w:eastAsia="es-CO"/>
              </w:rPr>
              <w:t>de operación</w:t>
            </w:r>
            <w:r w:rsidR="003771AE" w:rsidRPr="0058335E">
              <w:rPr>
                <w:rFonts w:ascii="Arial" w:eastAsia="Times New Roman" w:hAnsi="Arial" w:cs="Arial"/>
                <w:color w:val="000000"/>
                <w:sz w:val="18"/>
                <w:szCs w:val="18"/>
                <w:lang w:eastAsia="es-CO"/>
              </w:rPr>
              <w:t xml:space="preserve"> </w:t>
            </w:r>
            <w:r w:rsidR="00482709" w:rsidRPr="0058335E">
              <w:rPr>
                <w:rFonts w:ascii="Arial" w:eastAsia="Times New Roman" w:hAnsi="Arial" w:cs="Arial"/>
                <w:color w:val="000000"/>
                <w:sz w:val="18"/>
                <w:szCs w:val="18"/>
                <w:lang w:eastAsia="es-CO"/>
              </w:rPr>
              <w:t>en el que se relacionen todos los cambios</w:t>
            </w:r>
            <w:r w:rsidR="003771AE" w:rsidRPr="0058335E">
              <w:rPr>
                <w:rFonts w:ascii="Arial" w:eastAsia="Times New Roman" w:hAnsi="Arial" w:cs="Arial"/>
                <w:color w:val="000000"/>
                <w:sz w:val="18"/>
                <w:szCs w:val="18"/>
                <w:lang w:eastAsia="es-CO"/>
              </w:rPr>
              <w:t xml:space="preserve"> con respecto al software y hardware.</w:t>
            </w:r>
          </w:p>
        </w:tc>
        <w:tc>
          <w:tcPr>
            <w:tcW w:w="894" w:type="dxa"/>
            <w:tcMar>
              <w:top w:w="0" w:type="dxa"/>
              <w:left w:w="45" w:type="dxa"/>
              <w:bottom w:w="0" w:type="dxa"/>
              <w:right w:w="45" w:type="dxa"/>
            </w:tcMar>
            <w:vAlign w:val="center"/>
          </w:tcPr>
          <w:p w14:paraId="0485C97D" w14:textId="77777777" w:rsidR="003771AE" w:rsidRPr="0058335E" w:rsidRDefault="003771AE" w:rsidP="00705C85">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694F3DC8" w14:textId="2AF68282" w:rsidR="003771AE" w:rsidRPr="0058335E" w:rsidRDefault="007D11EF" w:rsidP="00092146">
            <w:pPr>
              <w:pStyle w:val="RefTec"/>
              <w:jc w:val="center"/>
              <w:rPr>
                <w:rFonts w:ascii="Arial" w:hAnsi="Arial" w:cs="Arial"/>
              </w:rPr>
            </w:pPr>
            <w:r>
              <w:rPr>
                <w:rFonts w:ascii="Arial" w:hAnsi="Arial" w:cs="Arial"/>
              </w:rPr>
              <w:t>PROCEDIMIENTO TECNICO DE OPERACION DEL GMP25</w:t>
            </w:r>
          </w:p>
        </w:tc>
      </w:tr>
      <w:tr w:rsidR="008C1897" w:rsidRPr="0058335E" w14:paraId="0FFB0458" w14:textId="77777777" w:rsidTr="00491621">
        <w:trPr>
          <w:trHeight w:val="263"/>
          <w:jc w:val="center"/>
        </w:trPr>
        <w:tc>
          <w:tcPr>
            <w:tcW w:w="606" w:type="dxa"/>
            <w:vMerge w:val="restart"/>
            <w:tcMar>
              <w:top w:w="0" w:type="dxa"/>
              <w:left w:w="45" w:type="dxa"/>
              <w:bottom w:w="0" w:type="dxa"/>
              <w:right w:w="45" w:type="dxa"/>
            </w:tcMar>
            <w:vAlign w:val="center"/>
            <w:hideMark/>
          </w:tcPr>
          <w:p w14:paraId="0A1F4606" w14:textId="273CFF28" w:rsidR="008C1897" w:rsidRPr="0058335E" w:rsidRDefault="00CD17E2" w:rsidP="003771AE">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2</w:t>
            </w:r>
            <w:r w:rsidR="008C1897" w:rsidRPr="0058335E">
              <w:rPr>
                <w:rFonts w:ascii="Arial" w:eastAsia="Times New Roman" w:hAnsi="Arial" w:cs="Arial"/>
                <w:color w:val="000000"/>
                <w:sz w:val="18"/>
                <w:szCs w:val="18"/>
                <w:lang w:eastAsia="es-CO"/>
              </w:rPr>
              <w:t>.2</w:t>
            </w:r>
          </w:p>
        </w:tc>
        <w:tc>
          <w:tcPr>
            <w:tcW w:w="1417" w:type="dxa"/>
            <w:vMerge w:val="restart"/>
            <w:tcMar>
              <w:top w:w="0" w:type="dxa"/>
              <w:left w:w="45" w:type="dxa"/>
              <w:bottom w:w="0" w:type="dxa"/>
              <w:right w:w="45" w:type="dxa"/>
            </w:tcMar>
            <w:vAlign w:val="center"/>
            <w:hideMark/>
          </w:tcPr>
          <w:p w14:paraId="6CCE0B2D" w14:textId="77777777" w:rsidR="008C1897" w:rsidRPr="0058335E" w:rsidRDefault="008C1897"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Hardware</w:t>
            </w:r>
          </w:p>
        </w:tc>
        <w:tc>
          <w:tcPr>
            <w:tcW w:w="4918" w:type="dxa"/>
            <w:tcMar>
              <w:top w:w="0" w:type="dxa"/>
              <w:left w:w="45" w:type="dxa"/>
              <w:bottom w:w="0" w:type="dxa"/>
              <w:right w:w="45" w:type="dxa"/>
            </w:tcMar>
            <w:vAlign w:val="center"/>
            <w:hideMark/>
          </w:tcPr>
          <w:p w14:paraId="378FA3A0" w14:textId="77777777" w:rsidR="008C1897" w:rsidRPr="0058335E" w:rsidRDefault="008C1897" w:rsidP="00482709">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Para el banco de pruebas no sólo debe existir un manual de operación general, también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estar disponible documentación para todos los dispositivos auxiliares de medición empleados, y sus puntos de instalación dentro del banco de calibración.</w:t>
            </w:r>
          </w:p>
        </w:tc>
        <w:tc>
          <w:tcPr>
            <w:tcW w:w="894" w:type="dxa"/>
            <w:tcMar>
              <w:top w:w="0" w:type="dxa"/>
              <w:left w:w="45" w:type="dxa"/>
              <w:bottom w:w="0" w:type="dxa"/>
              <w:right w:w="45" w:type="dxa"/>
            </w:tcMar>
            <w:vAlign w:val="center"/>
            <w:hideMark/>
          </w:tcPr>
          <w:p w14:paraId="1C8508B8" w14:textId="77777777" w:rsidR="008C1897" w:rsidRPr="0058335E" w:rsidRDefault="008C1897"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 </w:t>
            </w:r>
          </w:p>
        </w:tc>
        <w:tc>
          <w:tcPr>
            <w:tcW w:w="1363" w:type="dxa"/>
            <w:tcMar>
              <w:top w:w="0" w:type="dxa"/>
              <w:left w:w="45" w:type="dxa"/>
              <w:bottom w:w="0" w:type="dxa"/>
              <w:right w:w="45" w:type="dxa"/>
            </w:tcMar>
            <w:vAlign w:val="center"/>
            <w:hideMark/>
          </w:tcPr>
          <w:p w14:paraId="36AC3B48" w14:textId="795FB771" w:rsidR="008C1897" w:rsidRPr="0058335E" w:rsidRDefault="007D11EF" w:rsidP="00705C85">
            <w:pPr>
              <w:pStyle w:val="RefTec"/>
              <w:jc w:val="center"/>
              <w:rPr>
                <w:rFonts w:ascii="Arial" w:hAnsi="Arial" w:cs="Arial"/>
              </w:rPr>
            </w:pPr>
            <w:r>
              <w:rPr>
                <w:rFonts w:ascii="Arial" w:hAnsi="Arial" w:cs="Arial"/>
              </w:rPr>
              <w:t>PROCEDIMIENTO TECNICO DE OPERACION DEL GMP25</w:t>
            </w:r>
          </w:p>
          <w:p w14:paraId="55307CED" w14:textId="77777777" w:rsidR="008C1897" w:rsidRDefault="008C1897" w:rsidP="00705C85">
            <w:pPr>
              <w:pStyle w:val="RefTec"/>
              <w:jc w:val="center"/>
              <w:rPr>
                <w:rFonts w:ascii="Arial" w:hAnsi="Arial" w:cs="Arial"/>
              </w:rPr>
            </w:pPr>
            <w:r w:rsidRPr="0058335E">
              <w:rPr>
                <w:rFonts w:ascii="Arial" w:hAnsi="Arial" w:cs="Arial"/>
              </w:rPr>
              <w:t>Guía de Aseguramiento Metrológico</w:t>
            </w:r>
          </w:p>
          <w:p w14:paraId="05321A08" w14:textId="77777777" w:rsidR="00424A16" w:rsidRDefault="00424A16" w:rsidP="00705C85">
            <w:pPr>
              <w:pStyle w:val="RefTec"/>
              <w:jc w:val="center"/>
              <w:rPr>
                <w:rFonts w:ascii="Arial" w:hAnsi="Arial" w:cs="Arial"/>
              </w:rPr>
            </w:pPr>
          </w:p>
          <w:p w14:paraId="719ACCE2" w14:textId="1EF45730" w:rsidR="00CD17E2" w:rsidRDefault="007D11EF" w:rsidP="00705C85">
            <w:pPr>
              <w:pStyle w:val="RefTec"/>
              <w:jc w:val="center"/>
              <w:rPr>
                <w:rFonts w:ascii="Arial" w:hAnsi="Arial" w:cs="Arial"/>
              </w:rPr>
            </w:pPr>
            <w:r>
              <w:rPr>
                <w:rFonts w:ascii="Arial" w:hAnsi="Arial" w:cs="Arial"/>
              </w:rPr>
              <w:lastRenderedPageBreak/>
              <w:t>Plataforma virtual de aseguramiento metrológico</w:t>
            </w:r>
          </w:p>
          <w:p w14:paraId="086B1B17" w14:textId="4E48D5B5" w:rsidR="007D11EF" w:rsidRPr="0058335E" w:rsidRDefault="007D11EF" w:rsidP="00705C85">
            <w:pPr>
              <w:pStyle w:val="RefTec"/>
              <w:jc w:val="center"/>
              <w:rPr>
                <w:rFonts w:ascii="Arial" w:hAnsi="Arial" w:cs="Arial"/>
              </w:rPr>
            </w:pPr>
          </w:p>
        </w:tc>
      </w:tr>
      <w:tr w:rsidR="00424A16" w:rsidRPr="0058335E" w14:paraId="7F3A692E" w14:textId="77777777" w:rsidTr="00931B74">
        <w:trPr>
          <w:trHeight w:val="4014"/>
          <w:jc w:val="center"/>
        </w:trPr>
        <w:tc>
          <w:tcPr>
            <w:tcW w:w="606" w:type="dxa"/>
            <w:vMerge/>
            <w:tcMar>
              <w:top w:w="0" w:type="dxa"/>
              <w:left w:w="45" w:type="dxa"/>
              <w:bottom w:w="0" w:type="dxa"/>
              <w:right w:w="45" w:type="dxa"/>
            </w:tcMar>
            <w:vAlign w:val="center"/>
          </w:tcPr>
          <w:p w14:paraId="2BE26648" w14:textId="77777777" w:rsidR="00424A16" w:rsidRPr="0058335E" w:rsidRDefault="00424A16" w:rsidP="003771AE">
            <w:pPr>
              <w:spacing w:after="0" w:line="0" w:lineRule="atLeast"/>
              <w:jc w:val="center"/>
              <w:rPr>
                <w:rFonts w:ascii="Arial" w:eastAsia="Times New Roman" w:hAnsi="Arial" w:cs="Arial"/>
                <w:color w:val="000000"/>
                <w:sz w:val="18"/>
                <w:szCs w:val="18"/>
                <w:lang w:eastAsia="es-CO"/>
              </w:rPr>
            </w:pPr>
          </w:p>
        </w:tc>
        <w:tc>
          <w:tcPr>
            <w:tcW w:w="1417" w:type="dxa"/>
            <w:vMerge/>
            <w:tcMar>
              <w:top w:w="0" w:type="dxa"/>
              <w:left w:w="45" w:type="dxa"/>
              <w:bottom w:w="0" w:type="dxa"/>
              <w:right w:w="45" w:type="dxa"/>
            </w:tcMar>
            <w:vAlign w:val="center"/>
          </w:tcPr>
          <w:p w14:paraId="277AA87B" w14:textId="77777777" w:rsidR="00424A16" w:rsidRPr="0058335E" w:rsidRDefault="00424A16" w:rsidP="003771AE">
            <w:pPr>
              <w:spacing w:after="0" w:line="0" w:lineRule="atLeast"/>
              <w:rPr>
                <w:rFonts w:ascii="Arial" w:eastAsia="Times New Roman" w:hAnsi="Arial" w:cs="Arial"/>
                <w:color w:val="000000"/>
                <w:sz w:val="18"/>
                <w:szCs w:val="18"/>
                <w:lang w:eastAsia="es-CO"/>
              </w:rPr>
            </w:pPr>
          </w:p>
        </w:tc>
        <w:tc>
          <w:tcPr>
            <w:tcW w:w="4918" w:type="dxa"/>
            <w:tcMar>
              <w:top w:w="0" w:type="dxa"/>
              <w:left w:w="45" w:type="dxa"/>
              <w:bottom w:w="0" w:type="dxa"/>
              <w:right w:w="45" w:type="dxa"/>
            </w:tcMar>
            <w:vAlign w:val="center"/>
          </w:tcPr>
          <w:p w14:paraId="279E45BC" w14:textId="77777777" w:rsidR="00424A16" w:rsidRPr="0058335E" w:rsidRDefault="00424A16" w:rsidP="005F6D1F">
            <w:pPr>
              <w:spacing w:after="0" w:line="240" w:lineRule="auto"/>
              <w:rPr>
                <w:rFonts w:ascii="Arial" w:hAnsi="Arial" w:cs="Arial"/>
                <w:color w:val="000000"/>
                <w:sz w:val="18"/>
                <w:szCs w:val="18"/>
                <w:lang w:val="es-CO"/>
              </w:rPr>
            </w:pPr>
            <w:r w:rsidRPr="0058335E">
              <w:rPr>
                <w:rFonts w:ascii="Arial" w:eastAsia="Times New Roman" w:hAnsi="Arial" w:cs="Arial"/>
                <w:color w:val="000000"/>
                <w:sz w:val="18"/>
                <w:szCs w:val="18"/>
                <w:lang w:eastAsia="es-CO"/>
              </w:rPr>
              <w:t xml:space="preserve">Si se requiere, por el uso previsto y/o diseño del banco de pruebas, los componentes se pueden intercambiar regularmente dentro del período para el cual es válido su examen metrológico. Tal sustitución se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controlar por separado cuando se aprueba el banco de pruebas. Se han de establecer las condiciones pertinentes con respecto a la identificación de los componentes en uso y para asegurar la correcta transmisión de los parámetros de calibración en el software del banco de pruebas. Cualquier reemplazo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documentado en el manual del banco de pruebas.</w:t>
            </w:r>
          </w:p>
          <w:p w14:paraId="7DE608F9" w14:textId="77777777" w:rsidR="00424A16" w:rsidRPr="0058335E" w:rsidRDefault="00424A16" w:rsidP="003771AE">
            <w:pPr>
              <w:spacing w:after="0" w:line="240" w:lineRule="auto"/>
              <w:jc w:val="center"/>
              <w:rPr>
                <w:rFonts w:ascii="Arial" w:eastAsia="Times New Roman" w:hAnsi="Arial" w:cs="Arial"/>
                <w:color w:val="000000"/>
                <w:sz w:val="18"/>
                <w:szCs w:val="18"/>
                <w:lang w:eastAsia="es-CO"/>
              </w:rPr>
            </w:pPr>
            <w:r w:rsidRPr="0058335E">
              <w:rPr>
                <w:rFonts w:ascii="Arial" w:hAnsi="Arial" w:cs="Arial"/>
                <w:noProof/>
                <w:sz w:val="18"/>
                <w:szCs w:val="18"/>
                <w:lang w:val="en-US"/>
              </w:rPr>
              <w:drawing>
                <wp:inline distT="0" distB="0" distL="0" distR="0" wp14:anchorId="011FADF8" wp14:editId="3761BA18">
                  <wp:extent cx="2918972" cy="9720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2918972" cy="972000"/>
                          </a:xfrm>
                          <a:prstGeom prst="rect">
                            <a:avLst/>
                          </a:prstGeom>
                        </pic:spPr>
                      </pic:pic>
                    </a:graphicData>
                  </a:graphic>
                </wp:inline>
              </w:drawing>
            </w:r>
          </w:p>
          <w:p w14:paraId="7CF323D3" w14:textId="77777777" w:rsidR="00424A16" w:rsidRPr="0058335E" w:rsidRDefault="00424A16"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Aparte de los dispositivos de medición auxiliares, los bancos de prueba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n estar equipados con al menos:</w:t>
            </w:r>
          </w:p>
        </w:tc>
        <w:tc>
          <w:tcPr>
            <w:tcW w:w="894" w:type="dxa"/>
            <w:tcMar>
              <w:top w:w="0" w:type="dxa"/>
              <w:left w:w="45" w:type="dxa"/>
              <w:bottom w:w="0" w:type="dxa"/>
              <w:right w:w="45" w:type="dxa"/>
            </w:tcMar>
            <w:vAlign w:val="center"/>
          </w:tcPr>
          <w:p w14:paraId="16B26119" w14:textId="77777777" w:rsidR="00424A16" w:rsidRPr="0058335E" w:rsidRDefault="00424A16"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75AC6E62" w14:textId="62A154BD" w:rsidR="00424A16" w:rsidRPr="0058335E" w:rsidRDefault="007D11EF" w:rsidP="00424A16">
            <w:pPr>
              <w:pStyle w:val="RefTec"/>
              <w:jc w:val="center"/>
              <w:rPr>
                <w:rFonts w:ascii="Arial" w:hAnsi="Arial" w:cs="Arial"/>
              </w:rPr>
            </w:pPr>
            <w:r>
              <w:rPr>
                <w:rFonts w:ascii="Arial" w:hAnsi="Arial" w:cs="Arial"/>
              </w:rPr>
              <w:t>PROCEDIMIENTO TECNICO DE OPERACION DEL GMP25</w:t>
            </w:r>
          </w:p>
          <w:p w14:paraId="73139AC9" w14:textId="77777777" w:rsidR="00424A16" w:rsidRDefault="00424A16" w:rsidP="00424A16">
            <w:pPr>
              <w:pStyle w:val="RefTec"/>
              <w:jc w:val="center"/>
              <w:rPr>
                <w:rFonts w:ascii="Arial" w:hAnsi="Arial" w:cs="Arial"/>
              </w:rPr>
            </w:pPr>
            <w:r w:rsidRPr="0058335E">
              <w:rPr>
                <w:rFonts w:ascii="Arial" w:hAnsi="Arial" w:cs="Arial"/>
              </w:rPr>
              <w:t>Guía de Aseguramiento Metrológico</w:t>
            </w:r>
          </w:p>
          <w:p w14:paraId="75A6A6DA" w14:textId="77777777" w:rsidR="00424A16" w:rsidRDefault="00424A16" w:rsidP="00424A16">
            <w:pPr>
              <w:pStyle w:val="RefTec"/>
              <w:jc w:val="center"/>
              <w:rPr>
                <w:rFonts w:ascii="Arial" w:hAnsi="Arial" w:cs="Arial"/>
              </w:rPr>
            </w:pPr>
          </w:p>
          <w:p w14:paraId="43E6904B" w14:textId="1720C582" w:rsidR="00424A16" w:rsidRPr="0058335E" w:rsidRDefault="007D11EF" w:rsidP="00424A16">
            <w:pPr>
              <w:spacing w:after="0" w:line="240" w:lineRule="auto"/>
              <w:jc w:val="center"/>
              <w:rPr>
                <w:rFonts w:ascii="Arial" w:eastAsia="Times New Roman" w:hAnsi="Arial" w:cs="Arial"/>
                <w:color w:val="000000"/>
                <w:sz w:val="18"/>
                <w:szCs w:val="18"/>
                <w:lang w:eastAsia="es-CO"/>
              </w:rPr>
            </w:pPr>
            <w:r>
              <w:rPr>
                <w:rFonts w:ascii="Arial" w:hAnsi="Arial" w:cs="Arial"/>
              </w:rPr>
              <w:t>Plataforma virtual de aseguramiento metrologico</w:t>
            </w:r>
            <w:r w:rsidR="00424A16" w:rsidRPr="0058335E">
              <w:rPr>
                <w:rFonts w:ascii="Arial" w:eastAsia="Times New Roman" w:hAnsi="Arial" w:cs="Arial"/>
                <w:color w:val="000000"/>
                <w:sz w:val="18"/>
                <w:szCs w:val="18"/>
                <w:lang w:eastAsia="es-CO"/>
              </w:rPr>
              <w:t xml:space="preserve"> </w:t>
            </w:r>
          </w:p>
        </w:tc>
      </w:tr>
      <w:tr w:rsidR="004A142D" w:rsidRPr="0058335E" w14:paraId="7AD3612F" w14:textId="77777777" w:rsidTr="00491621">
        <w:trPr>
          <w:trHeight w:val="30"/>
          <w:jc w:val="center"/>
        </w:trPr>
        <w:tc>
          <w:tcPr>
            <w:tcW w:w="606" w:type="dxa"/>
            <w:vMerge w:val="restart"/>
            <w:tcMar>
              <w:top w:w="0" w:type="dxa"/>
              <w:left w:w="45" w:type="dxa"/>
              <w:bottom w:w="0" w:type="dxa"/>
              <w:right w:w="45" w:type="dxa"/>
            </w:tcMar>
            <w:vAlign w:val="center"/>
          </w:tcPr>
          <w:p w14:paraId="203F3B8A" w14:textId="0FAC08A7" w:rsidR="004A142D" w:rsidRPr="0058335E" w:rsidRDefault="00424A16" w:rsidP="003771AE">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2</w:t>
            </w:r>
            <w:r w:rsidR="004A142D" w:rsidRPr="0058335E">
              <w:rPr>
                <w:rFonts w:ascii="Arial" w:eastAsia="Times New Roman" w:hAnsi="Arial" w:cs="Arial"/>
                <w:color w:val="000000"/>
                <w:sz w:val="18"/>
                <w:szCs w:val="18"/>
                <w:lang w:eastAsia="es-CO"/>
              </w:rPr>
              <w:t>.3</w:t>
            </w:r>
          </w:p>
        </w:tc>
        <w:tc>
          <w:tcPr>
            <w:tcW w:w="1417" w:type="dxa"/>
            <w:vMerge w:val="restart"/>
            <w:tcMar>
              <w:top w:w="0" w:type="dxa"/>
              <w:left w:w="45" w:type="dxa"/>
              <w:bottom w:w="0" w:type="dxa"/>
              <w:right w:w="45" w:type="dxa"/>
            </w:tcMar>
            <w:vAlign w:val="center"/>
          </w:tcPr>
          <w:p w14:paraId="34DBDCF9" w14:textId="77777777" w:rsidR="004A142D" w:rsidRPr="0058335E" w:rsidRDefault="004A142D"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Software</w:t>
            </w:r>
          </w:p>
        </w:tc>
        <w:tc>
          <w:tcPr>
            <w:tcW w:w="4918" w:type="dxa"/>
            <w:tcMar>
              <w:top w:w="0" w:type="dxa"/>
              <w:left w:w="45" w:type="dxa"/>
              <w:bottom w:w="0" w:type="dxa"/>
              <w:right w:w="45" w:type="dxa"/>
            </w:tcMar>
            <w:vAlign w:val="center"/>
          </w:tcPr>
          <w:p w14:paraId="71B90D01"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El software de banco de pruebas es el programa inmaterial para el control del sistema. En conjunto con el hardware es un componente esencial del sistema global del banco de pruebas. </w:t>
            </w:r>
          </w:p>
          <w:p w14:paraId="6334C351" w14:textId="77777777" w:rsidR="004A142D" w:rsidRPr="0058335E" w:rsidRDefault="004A142D" w:rsidP="00C75C8D">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El software empleado en el banco de pruebas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llevar la designación de la versión y la fecha de creación, y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mostrar esta información en la pantalla, al menos cuando se inicia el programa. El software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ofrecer una amplia protección contra el funcionamiento erróneo y cambios de programación no autorizados (véase más adelante). Los menús manejados por operador </w:t>
            </w:r>
            <w:r w:rsidRPr="0058335E">
              <w:rPr>
                <w:rFonts w:ascii="Arial" w:eastAsia="Times New Roman" w:hAnsi="Arial" w:cs="Arial"/>
                <w:color w:val="000000"/>
                <w:sz w:val="18"/>
                <w:szCs w:val="18"/>
                <w:u w:color="FFFF00"/>
                <w:lang w:eastAsia="es-CO"/>
              </w:rPr>
              <w:t>no deben tener</w:t>
            </w:r>
            <w:r w:rsidRPr="0058335E">
              <w:rPr>
                <w:rFonts w:ascii="Arial" w:eastAsia="Times New Roman" w:hAnsi="Arial" w:cs="Arial"/>
                <w:color w:val="000000"/>
                <w:sz w:val="18"/>
                <w:szCs w:val="18"/>
                <w:lang w:eastAsia="es-CO"/>
              </w:rPr>
              <w:t xml:space="preserve"> instrucciones de uso complicadas.</w:t>
            </w:r>
          </w:p>
        </w:tc>
        <w:tc>
          <w:tcPr>
            <w:tcW w:w="894" w:type="dxa"/>
            <w:tcMar>
              <w:top w:w="0" w:type="dxa"/>
              <w:left w:w="45" w:type="dxa"/>
              <w:bottom w:w="0" w:type="dxa"/>
              <w:right w:w="45" w:type="dxa"/>
            </w:tcMar>
            <w:vAlign w:val="center"/>
          </w:tcPr>
          <w:p w14:paraId="7A35E040" w14:textId="77777777" w:rsidR="004A142D" w:rsidRPr="0058335E" w:rsidRDefault="004A142D"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7FE8F1AE" w14:textId="71E9FF5F" w:rsidR="004A142D" w:rsidRDefault="007D11EF" w:rsidP="003771AE">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Documento de estructuración de estrategias de calibración.</w:t>
            </w:r>
          </w:p>
          <w:p w14:paraId="04A1F427" w14:textId="77777777" w:rsidR="007D11EF" w:rsidRPr="0058335E" w:rsidRDefault="007D11EF" w:rsidP="003771AE">
            <w:pPr>
              <w:spacing w:after="0" w:line="240" w:lineRule="auto"/>
              <w:jc w:val="center"/>
              <w:rPr>
                <w:rFonts w:ascii="Arial" w:eastAsia="Times New Roman" w:hAnsi="Arial" w:cs="Arial"/>
                <w:color w:val="000000"/>
                <w:sz w:val="18"/>
                <w:szCs w:val="18"/>
                <w:lang w:eastAsia="es-CO"/>
              </w:rPr>
            </w:pPr>
          </w:p>
          <w:p w14:paraId="268C98EC" w14:textId="77777777" w:rsidR="004A142D" w:rsidRPr="0058335E" w:rsidRDefault="004A142D" w:rsidP="00291985">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 Plantilla de análisis de datos (HAD) Para la modificación (estructura, código fuente, </w:t>
            </w:r>
            <w:r w:rsidR="00252DB6" w:rsidRPr="0058335E">
              <w:rPr>
                <w:rFonts w:ascii="Arial" w:eastAsia="Times New Roman" w:hAnsi="Arial" w:cs="Arial"/>
                <w:color w:val="000000"/>
                <w:sz w:val="18"/>
                <w:szCs w:val="18"/>
                <w:lang w:eastAsia="es-CO"/>
              </w:rPr>
              <w:t>etc.</w:t>
            </w:r>
            <w:r w:rsidRPr="0058335E">
              <w:rPr>
                <w:rFonts w:ascii="Arial" w:eastAsia="Times New Roman" w:hAnsi="Arial" w:cs="Arial"/>
                <w:color w:val="000000"/>
                <w:sz w:val="18"/>
                <w:szCs w:val="18"/>
                <w:lang w:eastAsia="es-CO"/>
              </w:rPr>
              <w:t>) cuenta con claves de acceso.</w:t>
            </w:r>
          </w:p>
        </w:tc>
      </w:tr>
      <w:tr w:rsidR="004A142D" w:rsidRPr="0058335E" w14:paraId="7805799D" w14:textId="77777777" w:rsidTr="00491621">
        <w:trPr>
          <w:trHeight w:val="30"/>
          <w:jc w:val="center"/>
        </w:trPr>
        <w:tc>
          <w:tcPr>
            <w:tcW w:w="606" w:type="dxa"/>
            <w:vMerge/>
            <w:tcMar>
              <w:top w:w="0" w:type="dxa"/>
              <w:left w:w="45" w:type="dxa"/>
              <w:bottom w:w="0" w:type="dxa"/>
              <w:right w:w="45" w:type="dxa"/>
            </w:tcMar>
            <w:vAlign w:val="center"/>
          </w:tcPr>
          <w:p w14:paraId="1A4444E8" w14:textId="77777777" w:rsidR="004A142D" w:rsidRPr="0058335E" w:rsidRDefault="004A142D" w:rsidP="003771AE">
            <w:pPr>
              <w:spacing w:after="0" w:line="0" w:lineRule="atLeast"/>
              <w:jc w:val="center"/>
              <w:rPr>
                <w:rFonts w:ascii="Arial" w:eastAsia="Times New Roman" w:hAnsi="Arial" w:cs="Arial"/>
                <w:color w:val="000000"/>
                <w:sz w:val="18"/>
                <w:szCs w:val="18"/>
                <w:lang w:eastAsia="es-CO"/>
              </w:rPr>
            </w:pPr>
          </w:p>
        </w:tc>
        <w:tc>
          <w:tcPr>
            <w:tcW w:w="1417" w:type="dxa"/>
            <w:vMerge/>
            <w:tcMar>
              <w:top w:w="0" w:type="dxa"/>
              <w:left w:w="45" w:type="dxa"/>
              <w:bottom w:w="0" w:type="dxa"/>
              <w:right w:w="45" w:type="dxa"/>
            </w:tcMar>
            <w:vAlign w:val="center"/>
          </w:tcPr>
          <w:p w14:paraId="4814436F" w14:textId="77777777" w:rsidR="004A142D" w:rsidRPr="0058335E" w:rsidRDefault="004A142D" w:rsidP="003771AE">
            <w:pPr>
              <w:spacing w:after="0" w:line="0" w:lineRule="atLeast"/>
              <w:rPr>
                <w:rFonts w:ascii="Arial" w:eastAsia="Times New Roman" w:hAnsi="Arial" w:cs="Arial"/>
                <w:color w:val="000000"/>
                <w:sz w:val="18"/>
                <w:szCs w:val="18"/>
                <w:lang w:eastAsia="es-CO"/>
              </w:rPr>
            </w:pPr>
          </w:p>
        </w:tc>
        <w:tc>
          <w:tcPr>
            <w:tcW w:w="4918" w:type="dxa"/>
            <w:tcMar>
              <w:top w:w="0" w:type="dxa"/>
              <w:left w:w="45" w:type="dxa"/>
              <w:bottom w:w="0" w:type="dxa"/>
              <w:right w:w="45" w:type="dxa"/>
            </w:tcMar>
            <w:vAlign w:val="center"/>
          </w:tcPr>
          <w:p w14:paraId="4C6BDA48"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posible corregir la entrada de valores erróneos antes de la evaluación de manera sencilla, así como para interrumpir una operación de prueba y para empezar de nuevo. Después de la evaluación no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posible alterar los resultados de medición. Se debe garantizar la comparación directa de los errores de medición calculados con los errores máximos permitidos aplicables. Deben cumplirse las regulaciones relevantes de la ley de verificación para las pruebas oficiales. (Por ejemplo, no se admite la explotación unilateral de los errores máximos permisibles).</w:t>
            </w:r>
          </w:p>
          <w:p w14:paraId="60A1D7A4" w14:textId="77777777" w:rsidR="004A142D" w:rsidRPr="0058335E" w:rsidRDefault="004A142D" w:rsidP="003771AE">
            <w:pPr>
              <w:spacing w:after="0" w:line="240" w:lineRule="auto"/>
              <w:rPr>
                <w:rFonts w:ascii="Arial" w:eastAsia="Times New Roman" w:hAnsi="Arial" w:cs="Arial"/>
                <w:color w:val="000000"/>
                <w:sz w:val="18"/>
                <w:szCs w:val="18"/>
                <w:lang w:eastAsia="es-CO"/>
              </w:rPr>
            </w:pPr>
          </w:p>
          <w:p w14:paraId="3BDAA677"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El cálculo del error de medición de los medidores a prueba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hacerse de acuerdo con las ecuaciones indicadas en estas instrucciones de prueba.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posible presentar este cálculo incluyendo todos los factores de corrección y, </w:t>
            </w:r>
            <w:r w:rsidRPr="0058335E">
              <w:rPr>
                <w:rFonts w:ascii="Arial" w:eastAsia="Times New Roman" w:hAnsi="Arial" w:cs="Arial"/>
                <w:color w:val="000000"/>
                <w:sz w:val="18"/>
                <w:szCs w:val="18"/>
                <w:lang w:eastAsia="es-CO"/>
              </w:rPr>
              <w:lastRenderedPageBreak/>
              <w:t>previa solicitud, el listado de programas apropiados o un diagrama de flujo de los cálculos a la Autoridad de Verificación.</w:t>
            </w:r>
          </w:p>
          <w:p w14:paraId="4E30EEAF"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 Es recomendable almacenar todos los datos del medidor bajo prueba y todos los resultados de la medición en una base de datos, por </w:t>
            </w:r>
            <w:r w:rsidR="00CF62A0" w:rsidRPr="0058335E">
              <w:rPr>
                <w:rFonts w:ascii="Arial" w:eastAsia="Times New Roman" w:hAnsi="Arial" w:cs="Arial"/>
                <w:color w:val="000000"/>
                <w:sz w:val="18"/>
                <w:szCs w:val="18"/>
                <w:lang w:eastAsia="es-CO"/>
              </w:rPr>
              <w:t>ejemplo,</w:t>
            </w:r>
            <w:r w:rsidRPr="0058335E">
              <w:rPr>
                <w:rFonts w:ascii="Arial" w:eastAsia="Times New Roman" w:hAnsi="Arial" w:cs="Arial"/>
                <w:color w:val="000000"/>
                <w:sz w:val="18"/>
                <w:szCs w:val="18"/>
                <w:lang w:eastAsia="es-CO"/>
              </w:rPr>
              <w:t xml:space="preserve"> para </w:t>
            </w:r>
            <w:r w:rsidR="00CF62A0" w:rsidRPr="0058335E">
              <w:rPr>
                <w:rFonts w:ascii="Arial" w:eastAsia="Times New Roman" w:hAnsi="Arial" w:cs="Arial"/>
                <w:color w:val="000000"/>
                <w:sz w:val="18"/>
                <w:szCs w:val="18"/>
                <w:lang w:eastAsia="es-CO"/>
              </w:rPr>
              <w:t>recálculo</w:t>
            </w:r>
            <w:r w:rsidRPr="0058335E">
              <w:rPr>
                <w:rFonts w:ascii="Arial" w:eastAsia="Times New Roman" w:hAnsi="Arial" w:cs="Arial"/>
                <w:color w:val="000000"/>
                <w:sz w:val="18"/>
                <w:szCs w:val="18"/>
                <w:lang w:eastAsia="es-CO"/>
              </w:rPr>
              <w:t xml:space="preserve"> o posterior evaluación estadística.</w:t>
            </w:r>
          </w:p>
          <w:p w14:paraId="4641860B"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El informe sobre las pruebas oficiales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contener al menos la siguiente información (posiblemente también en una forma codificada):</w:t>
            </w:r>
          </w:p>
          <w:p w14:paraId="5AC01EFF"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Centro de pruebas</w:t>
            </w:r>
          </w:p>
          <w:p w14:paraId="17721606"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Banco de pruebas</w:t>
            </w:r>
          </w:p>
          <w:p w14:paraId="0EC3A18D"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marca, tipo</w:t>
            </w:r>
          </w:p>
          <w:p w14:paraId="021948A3"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número de serie</w:t>
            </w:r>
          </w:p>
          <w:p w14:paraId="1F04415A"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tamaño</w:t>
            </w:r>
          </w:p>
          <w:p w14:paraId="014BCCA7"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año de fabricación</w:t>
            </w:r>
          </w:p>
          <w:p w14:paraId="53F6DA90"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número de aprobación</w:t>
            </w:r>
          </w:p>
          <w:p w14:paraId="402BB37C"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fecha</w:t>
            </w:r>
          </w:p>
          <w:p w14:paraId="679173F0"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Carga (valor teórico)</w:t>
            </w:r>
          </w:p>
          <w:p w14:paraId="52199A80"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error de medición, asignado a carga</w:t>
            </w:r>
          </w:p>
          <w:p w14:paraId="3B48F1F3"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ajuste</w:t>
            </w:r>
          </w:p>
          <w:p w14:paraId="7876BBC2"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valor del pulso</w:t>
            </w:r>
          </w:p>
          <w:p w14:paraId="7E0E026D"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El resultado de la verificación que indica dispositivo</w:t>
            </w:r>
          </w:p>
          <w:p w14:paraId="7A8000A9"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tipo de prueba</w:t>
            </w:r>
          </w:p>
          <w:p w14:paraId="1BA65759" w14:textId="77777777" w:rsidR="004A142D" w:rsidRPr="0058335E" w:rsidRDefault="004A142D"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ingeniero de pruebas</w:t>
            </w:r>
          </w:p>
        </w:tc>
        <w:tc>
          <w:tcPr>
            <w:tcW w:w="894" w:type="dxa"/>
            <w:tcMar>
              <w:top w:w="0" w:type="dxa"/>
              <w:left w:w="45" w:type="dxa"/>
              <w:bottom w:w="0" w:type="dxa"/>
              <w:right w:w="45" w:type="dxa"/>
            </w:tcMar>
            <w:vAlign w:val="center"/>
          </w:tcPr>
          <w:p w14:paraId="57719FDD" w14:textId="77777777" w:rsidR="004A142D" w:rsidRPr="0058335E" w:rsidRDefault="004A142D"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SI</w:t>
            </w:r>
          </w:p>
        </w:tc>
        <w:tc>
          <w:tcPr>
            <w:tcW w:w="1363" w:type="dxa"/>
            <w:tcMar>
              <w:top w:w="0" w:type="dxa"/>
              <w:left w:w="45" w:type="dxa"/>
              <w:bottom w:w="0" w:type="dxa"/>
              <w:right w:w="45" w:type="dxa"/>
            </w:tcMar>
            <w:vAlign w:val="center"/>
          </w:tcPr>
          <w:p w14:paraId="3D0EB368" w14:textId="77777777" w:rsidR="004A142D" w:rsidRPr="0058335E" w:rsidRDefault="00CF62A0" w:rsidP="003771AE">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Herramienta</w:t>
            </w:r>
            <w:r w:rsidR="004A142D" w:rsidRPr="0058335E">
              <w:rPr>
                <w:rFonts w:ascii="Arial" w:eastAsia="Times New Roman" w:hAnsi="Arial" w:cs="Arial"/>
                <w:color w:val="000000"/>
                <w:sz w:val="18"/>
                <w:szCs w:val="18"/>
                <w:lang w:eastAsia="es-CO"/>
              </w:rPr>
              <w:t xml:space="preserve"> de análisis de datos (HAD) Para la modificación (estructura, código fuente, </w:t>
            </w:r>
            <w:r w:rsidR="009A3CB6" w:rsidRPr="0058335E">
              <w:rPr>
                <w:rFonts w:ascii="Arial" w:eastAsia="Times New Roman" w:hAnsi="Arial" w:cs="Arial"/>
                <w:color w:val="000000"/>
                <w:sz w:val="18"/>
                <w:szCs w:val="18"/>
                <w:lang w:eastAsia="es-CO"/>
              </w:rPr>
              <w:t>etc.) cuenta</w:t>
            </w:r>
            <w:r w:rsidR="004A142D" w:rsidRPr="0058335E">
              <w:rPr>
                <w:rFonts w:ascii="Arial" w:eastAsia="Times New Roman" w:hAnsi="Arial" w:cs="Arial"/>
                <w:color w:val="000000"/>
                <w:sz w:val="18"/>
                <w:szCs w:val="18"/>
                <w:lang w:eastAsia="es-CO"/>
              </w:rPr>
              <w:t xml:space="preserve"> con claves de acceso.</w:t>
            </w:r>
          </w:p>
        </w:tc>
      </w:tr>
      <w:tr w:rsidR="00144E88" w:rsidRPr="0058335E" w14:paraId="1C01886C" w14:textId="77777777" w:rsidTr="00491621">
        <w:trPr>
          <w:trHeight w:val="30"/>
          <w:jc w:val="center"/>
        </w:trPr>
        <w:tc>
          <w:tcPr>
            <w:tcW w:w="606" w:type="dxa"/>
            <w:vMerge w:val="restart"/>
            <w:tcMar>
              <w:top w:w="0" w:type="dxa"/>
              <w:left w:w="45" w:type="dxa"/>
              <w:bottom w:w="0" w:type="dxa"/>
              <w:right w:w="45" w:type="dxa"/>
            </w:tcMar>
            <w:vAlign w:val="center"/>
          </w:tcPr>
          <w:p w14:paraId="05177E44" w14:textId="151EA5C7" w:rsidR="00144E88" w:rsidRPr="0058335E" w:rsidRDefault="00424A16" w:rsidP="00F32CFA">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lastRenderedPageBreak/>
              <w:t>2</w:t>
            </w:r>
            <w:r w:rsidR="00144E88" w:rsidRPr="0058335E">
              <w:rPr>
                <w:rFonts w:ascii="Arial" w:eastAsia="Times New Roman" w:hAnsi="Arial" w:cs="Arial"/>
                <w:color w:val="000000"/>
                <w:sz w:val="18"/>
                <w:szCs w:val="18"/>
                <w:lang w:eastAsia="es-CO"/>
              </w:rPr>
              <w:t>.3</w:t>
            </w:r>
          </w:p>
        </w:tc>
        <w:tc>
          <w:tcPr>
            <w:tcW w:w="1417" w:type="dxa"/>
            <w:vMerge w:val="restart"/>
            <w:tcMar>
              <w:top w:w="0" w:type="dxa"/>
              <w:left w:w="45" w:type="dxa"/>
              <w:bottom w:w="0" w:type="dxa"/>
              <w:right w:w="45" w:type="dxa"/>
            </w:tcMar>
            <w:vAlign w:val="center"/>
          </w:tcPr>
          <w:p w14:paraId="71539E7D" w14:textId="77777777" w:rsidR="00144E88" w:rsidRPr="0058335E" w:rsidRDefault="00144E88" w:rsidP="00F32CFA">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Software</w:t>
            </w:r>
          </w:p>
        </w:tc>
        <w:tc>
          <w:tcPr>
            <w:tcW w:w="4918" w:type="dxa"/>
            <w:tcMar>
              <w:top w:w="0" w:type="dxa"/>
              <w:left w:w="45" w:type="dxa"/>
              <w:bottom w:w="0" w:type="dxa"/>
              <w:right w:w="45" w:type="dxa"/>
            </w:tcMar>
            <w:vAlign w:val="center"/>
          </w:tcPr>
          <w:p w14:paraId="2FF40C8F" w14:textId="77777777" w:rsidR="00144E88" w:rsidRPr="0058335E" w:rsidRDefault="00144E88" w:rsidP="00F32CFA">
            <w:pPr>
              <w:spacing w:after="0" w:line="240" w:lineRule="auto"/>
              <w:rPr>
                <w:rFonts w:ascii="Arial" w:eastAsia="Times New Roman" w:hAnsi="Arial" w:cs="Arial"/>
                <w:b/>
                <w:color w:val="000000"/>
                <w:sz w:val="18"/>
                <w:szCs w:val="18"/>
                <w:lang w:eastAsia="es-CO"/>
              </w:rPr>
            </w:pPr>
            <w:r w:rsidRPr="0058335E">
              <w:rPr>
                <w:rFonts w:ascii="Arial" w:eastAsia="Times New Roman" w:hAnsi="Arial" w:cs="Arial"/>
                <w:b/>
                <w:color w:val="000000"/>
                <w:sz w:val="18"/>
                <w:szCs w:val="18"/>
                <w:lang w:eastAsia="es-CO"/>
              </w:rPr>
              <w:t>Acceso autorizado</w:t>
            </w:r>
          </w:p>
          <w:p w14:paraId="40929A33" w14:textId="77777777" w:rsidR="00144E88" w:rsidRPr="0058335E" w:rsidRDefault="00144E88" w:rsidP="00F32CF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Según el tipo de autorización de acceso para el personal de operación, las diferentes zonas de acceso se distinguen. Por lo que el acceso al personal autorizado para manejar el programa y modificar los datos relacionados con las pruebas-así como los datos sujetos a la supervisión por la oficina de verificación,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protegido por contraseña con niveles particulares proporcionadas. En detalle, las siguientes disposiciones son válidas:</w:t>
            </w:r>
          </w:p>
          <w:p w14:paraId="53325E9C" w14:textId="77777777" w:rsidR="00144E88" w:rsidRPr="0058335E" w:rsidRDefault="00144E88" w:rsidP="00F32CFA">
            <w:pPr>
              <w:spacing w:after="0" w:line="240" w:lineRule="auto"/>
              <w:rPr>
                <w:rFonts w:ascii="Arial" w:eastAsia="Times New Roman" w:hAnsi="Arial" w:cs="Arial"/>
                <w:color w:val="000000"/>
                <w:sz w:val="18"/>
                <w:szCs w:val="18"/>
                <w:lang w:eastAsia="es-CO"/>
              </w:rPr>
            </w:pPr>
          </w:p>
          <w:p w14:paraId="4E645678" w14:textId="77777777" w:rsidR="00144E88" w:rsidRPr="0058335E" w:rsidRDefault="00144E88" w:rsidP="00F32CF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Zona de comunicación del operador</w:t>
            </w:r>
          </w:p>
          <w:p w14:paraId="7A562497" w14:textId="77777777" w:rsidR="00144E88" w:rsidRPr="0058335E" w:rsidRDefault="00144E88" w:rsidP="00F32CF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Aquí, el acceso se organiza para el personal operativo autorizado para operar la facilidad. Todos los datos de medición y parámetros necesarios para hacer funcionar correctamente la facilidad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n ser libremente realizados durante la operación y estar disponibles para el control por el operador (función de lectura). La modificación de los datos no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posible.</w:t>
            </w:r>
          </w:p>
          <w:p w14:paraId="55C69D61" w14:textId="77777777" w:rsidR="00144E88" w:rsidRPr="0058335E" w:rsidRDefault="00144E88" w:rsidP="00F32CF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Zona de Ajuste</w:t>
            </w:r>
          </w:p>
          <w:p w14:paraId="3F907B10" w14:textId="77777777" w:rsidR="00144E88" w:rsidRPr="0058335E" w:rsidRDefault="00144E88" w:rsidP="00F32CF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Aquí los parámetros son ajustados (fijos), los cuales tienen un efecto sobre la secuencia y alcance de la prueba, pero no modifican los parámetros de relevancia en virtud del derecho de verificación.</w:t>
            </w:r>
          </w:p>
          <w:p w14:paraId="24CDF313" w14:textId="77777777" w:rsidR="00144E88" w:rsidRPr="0058335E" w:rsidRDefault="00144E88" w:rsidP="00F32CF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Los datos en la zona de ajuste son, por ejemplo, los valores del patrón para la secuencia y alcance de la prueba, la modificación manual del ajuste calculado y el valor límite fijado para la evaluación del medidor (análisis de la calidad).</w:t>
            </w:r>
          </w:p>
          <w:p w14:paraId="0BF2E6B7" w14:textId="77777777" w:rsidR="00144E88" w:rsidRPr="0058335E" w:rsidRDefault="00144E88" w:rsidP="00F32CFA">
            <w:pPr>
              <w:spacing w:after="0" w:line="240" w:lineRule="auto"/>
              <w:rPr>
                <w:rFonts w:ascii="Arial" w:eastAsia="Times New Roman" w:hAnsi="Arial" w:cs="Arial"/>
                <w:color w:val="000000"/>
                <w:sz w:val="18"/>
                <w:szCs w:val="18"/>
                <w:lang w:eastAsia="es-CO"/>
              </w:rPr>
            </w:pPr>
          </w:p>
          <w:p w14:paraId="0089A08C" w14:textId="77777777" w:rsidR="00144E88" w:rsidRPr="0058335E" w:rsidRDefault="00144E88" w:rsidP="00F32CF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Zona de parametrización</w:t>
            </w:r>
          </w:p>
          <w:p w14:paraId="3AE0D8D3" w14:textId="77777777" w:rsidR="00144E88" w:rsidRPr="0058335E" w:rsidRDefault="00144E88" w:rsidP="00F32CF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En esta zona, es posible el acceso a todos los parámetros que tienen un efecto directo sobre el mensurando buscado o que están sujetos a la supervisión de la oficina de verificación. Así, por ejemplo, los datos de calibración de los sensores y los patrones de volumen pueden ser modificados.</w:t>
            </w:r>
          </w:p>
          <w:p w14:paraId="5EEAF8CF" w14:textId="77777777" w:rsidR="00144E88" w:rsidRPr="0058335E" w:rsidRDefault="00144E88" w:rsidP="00F32CF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El acceso a las zonas de ajuste y parametrización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adecuadamente protegido por una contraseña o similares. Esto es válido también para intercambiar archivos.</w:t>
            </w:r>
          </w:p>
          <w:p w14:paraId="7758008D" w14:textId="77777777" w:rsidR="00144E88" w:rsidRPr="0058335E" w:rsidRDefault="00144E88" w:rsidP="00F32CFA">
            <w:pPr>
              <w:spacing w:after="0" w:line="240" w:lineRule="auto"/>
              <w:rPr>
                <w:rFonts w:ascii="Arial" w:eastAsia="Times New Roman" w:hAnsi="Arial" w:cs="Arial"/>
                <w:color w:val="000000"/>
                <w:sz w:val="18"/>
                <w:szCs w:val="18"/>
                <w:u w:color="FFFF00"/>
                <w:lang w:eastAsia="es-CO"/>
              </w:rPr>
            </w:pPr>
          </w:p>
        </w:tc>
        <w:tc>
          <w:tcPr>
            <w:tcW w:w="894" w:type="dxa"/>
            <w:tcMar>
              <w:top w:w="0" w:type="dxa"/>
              <w:left w:w="45" w:type="dxa"/>
              <w:bottom w:w="0" w:type="dxa"/>
              <w:right w:w="45" w:type="dxa"/>
            </w:tcMar>
            <w:vAlign w:val="center"/>
          </w:tcPr>
          <w:p w14:paraId="061A1BE2" w14:textId="77777777" w:rsidR="00144E88" w:rsidRPr="0058335E" w:rsidRDefault="00144E88" w:rsidP="00F32CFA">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SI</w:t>
            </w:r>
          </w:p>
        </w:tc>
        <w:tc>
          <w:tcPr>
            <w:tcW w:w="1363" w:type="dxa"/>
            <w:tcMar>
              <w:top w:w="0" w:type="dxa"/>
              <w:left w:w="45" w:type="dxa"/>
              <w:bottom w:w="0" w:type="dxa"/>
              <w:right w:w="45" w:type="dxa"/>
            </w:tcMar>
            <w:vAlign w:val="center"/>
          </w:tcPr>
          <w:p w14:paraId="32AC6DEA" w14:textId="77777777" w:rsidR="00144E88" w:rsidRPr="0058335E" w:rsidRDefault="00144E88" w:rsidP="00F32CFA">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Plantilla de análisis de datos (HAD) Para la modificación (estructura, código fuente, </w:t>
            </w:r>
            <w:r w:rsidR="00FA4582" w:rsidRPr="0058335E">
              <w:rPr>
                <w:rFonts w:ascii="Arial" w:eastAsia="Times New Roman" w:hAnsi="Arial" w:cs="Arial"/>
                <w:color w:val="000000"/>
                <w:sz w:val="18"/>
                <w:szCs w:val="18"/>
                <w:lang w:eastAsia="es-CO"/>
              </w:rPr>
              <w:t>etc.) cuenta</w:t>
            </w:r>
            <w:r w:rsidRPr="0058335E">
              <w:rPr>
                <w:rFonts w:ascii="Arial" w:eastAsia="Times New Roman" w:hAnsi="Arial" w:cs="Arial"/>
                <w:color w:val="000000"/>
                <w:sz w:val="18"/>
                <w:szCs w:val="18"/>
                <w:lang w:eastAsia="es-CO"/>
              </w:rPr>
              <w:t xml:space="preserve"> con claves de acceso.</w:t>
            </w:r>
          </w:p>
        </w:tc>
      </w:tr>
      <w:tr w:rsidR="00144E88" w:rsidRPr="0058335E" w14:paraId="0D40A3A2" w14:textId="77777777" w:rsidTr="00491621">
        <w:trPr>
          <w:trHeight w:val="30"/>
          <w:jc w:val="center"/>
        </w:trPr>
        <w:tc>
          <w:tcPr>
            <w:tcW w:w="606" w:type="dxa"/>
            <w:vMerge/>
            <w:tcMar>
              <w:top w:w="0" w:type="dxa"/>
              <w:left w:w="45" w:type="dxa"/>
              <w:bottom w:w="0" w:type="dxa"/>
              <w:right w:w="45" w:type="dxa"/>
            </w:tcMar>
            <w:vAlign w:val="center"/>
          </w:tcPr>
          <w:p w14:paraId="01DB459E" w14:textId="77777777" w:rsidR="00144E88" w:rsidRPr="0058335E" w:rsidRDefault="00144E88" w:rsidP="003771AE">
            <w:pPr>
              <w:spacing w:after="0" w:line="0" w:lineRule="atLeast"/>
              <w:jc w:val="center"/>
              <w:rPr>
                <w:rFonts w:ascii="Arial" w:eastAsia="Times New Roman" w:hAnsi="Arial" w:cs="Arial"/>
                <w:color w:val="000000"/>
                <w:sz w:val="18"/>
                <w:szCs w:val="18"/>
                <w:lang w:eastAsia="es-CO"/>
              </w:rPr>
            </w:pPr>
          </w:p>
        </w:tc>
        <w:tc>
          <w:tcPr>
            <w:tcW w:w="1417" w:type="dxa"/>
            <w:vMerge/>
            <w:tcMar>
              <w:top w:w="0" w:type="dxa"/>
              <w:left w:w="45" w:type="dxa"/>
              <w:bottom w:w="0" w:type="dxa"/>
              <w:right w:w="45" w:type="dxa"/>
            </w:tcMar>
            <w:vAlign w:val="center"/>
          </w:tcPr>
          <w:p w14:paraId="540A8295" w14:textId="77777777" w:rsidR="00144E88" w:rsidRPr="0058335E" w:rsidRDefault="00144E88" w:rsidP="003771AE">
            <w:pPr>
              <w:spacing w:after="0" w:line="0" w:lineRule="atLeast"/>
              <w:jc w:val="center"/>
              <w:rPr>
                <w:rFonts w:ascii="Arial" w:eastAsia="Times New Roman" w:hAnsi="Arial" w:cs="Arial"/>
                <w:color w:val="000000"/>
                <w:sz w:val="18"/>
                <w:szCs w:val="18"/>
                <w:lang w:eastAsia="es-CO"/>
              </w:rPr>
            </w:pPr>
          </w:p>
        </w:tc>
        <w:tc>
          <w:tcPr>
            <w:tcW w:w="4918" w:type="dxa"/>
            <w:shd w:val="clear" w:color="auto" w:fill="FFFFFF" w:themeFill="background1"/>
            <w:tcMar>
              <w:top w:w="0" w:type="dxa"/>
              <w:left w:w="45" w:type="dxa"/>
              <w:bottom w:w="0" w:type="dxa"/>
              <w:right w:w="45" w:type="dxa"/>
            </w:tcMar>
            <w:vAlign w:val="center"/>
          </w:tcPr>
          <w:p w14:paraId="32407336" w14:textId="77777777" w:rsidR="00144E88" w:rsidRPr="0058335E" w:rsidRDefault="00144E88" w:rsidP="00F32CF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r de informar acerca de las modificaciones de software.</w:t>
            </w:r>
          </w:p>
          <w:p w14:paraId="6D90AA5E" w14:textId="77777777" w:rsidR="00144E88" w:rsidRPr="0058335E" w:rsidRDefault="00144E88" w:rsidP="00F32CF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Las modificaciones de los sistemas de software se identifican en cualquier caso por el cambio en la designación de la versión. Si en el nuevo software se han modificado las bases de cálculo de error o de partes de ellos, es obligatorio informar a las autoridades de verificación. La aprobación de la autoridad de verificación apropiada se obtiene antes de la implementación del nuevo software.</w:t>
            </w:r>
          </w:p>
          <w:p w14:paraId="61E4CA7D" w14:textId="77777777" w:rsidR="00144E88" w:rsidRPr="0058335E" w:rsidRDefault="00144E88" w:rsidP="00F32CFA">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El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r de informar acerca de las modificaciones de software no cubre los cambios relacionados sólo con los procesos de visualización o de comunicación, estructuras de gestión de datos o cambios de los sistemas operativos.</w:t>
            </w:r>
          </w:p>
        </w:tc>
        <w:tc>
          <w:tcPr>
            <w:tcW w:w="894" w:type="dxa"/>
            <w:shd w:val="clear" w:color="auto" w:fill="FFFFFF" w:themeFill="background1"/>
            <w:tcMar>
              <w:top w:w="0" w:type="dxa"/>
              <w:left w:w="45" w:type="dxa"/>
              <w:bottom w:w="0" w:type="dxa"/>
              <w:right w:w="45" w:type="dxa"/>
            </w:tcMar>
            <w:vAlign w:val="center"/>
          </w:tcPr>
          <w:p w14:paraId="2138FE72" w14:textId="77777777" w:rsidR="00144E88" w:rsidRPr="0058335E" w:rsidRDefault="00144E88" w:rsidP="003771AE">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shd w:val="clear" w:color="auto" w:fill="FFFFFF" w:themeFill="background1"/>
            <w:tcMar>
              <w:top w:w="0" w:type="dxa"/>
              <w:left w:w="45" w:type="dxa"/>
              <w:bottom w:w="0" w:type="dxa"/>
              <w:right w:w="45" w:type="dxa"/>
            </w:tcMar>
            <w:vAlign w:val="center"/>
          </w:tcPr>
          <w:p w14:paraId="78873E74" w14:textId="7A7D920D" w:rsidR="00424A16" w:rsidRDefault="007D11EF" w:rsidP="00424A1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Documento de estructuración de estrategias de calibración.</w:t>
            </w:r>
          </w:p>
          <w:p w14:paraId="75EEED39" w14:textId="77777777" w:rsidR="007D11EF" w:rsidRPr="0058335E" w:rsidRDefault="007D11EF" w:rsidP="00424A16">
            <w:pPr>
              <w:spacing w:after="0" w:line="240" w:lineRule="auto"/>
              <w:jc w:val="center"/>
              <w:rPr>
                <w:rFonts w:ascii="Arial" w:eastAsia="Times New Roman" w:hAnsi="Arial" w:cs="Arial"/>
                <w:color w:val="000000"/>
                <w:sz w:val="18"/>
                <w:szCs w:val="18"/>
                <w:lang w:eastAsia="es-CO"/>
              </w:rPr>
            </w:pPr>
          </w:p>
          <w:p w14:paraId="22861782" w14:textId="7773D383" w:rsidR="00424A16" w:rsidRPr="0058335E" w:rsidRDefault="00424A16" w:rsidP="00424A1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 Plantilla de análisis de datos (HAD) Para la modificación (estructura, código fuente, etc.) cuenta con claves de acceso.</w:t>
            </w:r>
          </w:p>
        </w:tc>
      </w:tr>
      <w:tr w:rsidR="006B7993" w:rsidRPr="0058335E" w14:paraId="4BA5DB75" w14:textId="77777777" w:rsidTr="00EE67B7">
        <w:trPr>
          <w:trHeight w:val="8216"/>
          <w:jc w:val="center"/>
        </w:trPr>
        <w:tc>
          <w:tcPr>
            <w:tcW w:w="606" w:type="dxa"/>
            <w:tcMar>
              <w:top w:w="0" w:type="dxa"/>
              <w:left w:w="45" w:type="dxa"/>
              <w:bottom w:w="0" w:type="dxa"/>
              <w:right w:w="45" w:type="dxa"/>
            </w:tcMar>
            <w:vAlign w:val="center"/>
          </w:tcPr>
          <w:p w14:paraId="03D22352" w14:textId="7E59400D" w:rsidR="006B7993" w:rsidRPr="0058335E" w:rsidRDefault="00424A16" w:rsidP="00144E88">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lastRenderedPageBreak/>
              <w:t>2</w:t>
            </w:r>
            <w:r w:rsidR="006B7993" w:rsidRPr="0058335E">
              <w:rPr>
                <w:rFonts w:ascii="Arial" w:eastAsia="Times New Roman" w:hAnsi="Arial" w:cs="Arial"/>
                <w:color w:val="000000"/>
                <w:sz w:val="18"/>
                <w:szCs w:val="18"/>
                <w:lang w:eastAsia="es-CO"/>
              </w:rPr>
              <w:t>.3</w:t>
            </w:r>
          </w:p>
        </w:tc>
        <w:tc>
          <w:tcPr>
            <w:tcW w:w="1417" w:type="dxa"/>
            <w:tcMar>
              <w:top w:w="0" w:type="dxa"/>
              <w:left w:w="45" w:type="dxa"/>
              <w:bottom w:w="0" w:type="dxa"/>
              <w:right w:w="45" w:type="dxa"/>
            </w:tcMar>
            <w:vAlign w:val="center"/>
          </w:tcPr>
          <w:p w14:paraId="2FA1AD5F" w14:textId="77777777" w:rsidR="006B7993" w:rsidRPr="0058335E" w:rsidRDefault="006B7993" w:rsidP="00144E88">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Software</w:t>
            </w:r>
          </w:p>
        </w:tc>
        <w:tc>
          <w:tcPr>
            <w:tcW w:w="4918" w:type="dxa"/>
            <w:tcMar>
              <w:top w:w="0" w:type="dxa"/>
              <w:left w:w="45" w:type="dxa"/>
              <w:bottom w:w="0" w:type="dxa"/>
              <w:right w:w="45" w:type="dxa"/>
            </w:tcMar>
            <w:vAlign w:val="center"/>
          </w:tcPr>
          <w:p w14:paraId="6884F245" w14:textId="77777777" w:rsidR="006B7993" w:rsidRPr="0058335E" w:rsidRDefault="006B7993" w:rsidP="00144E88">
            <w:pPr>
              <w:spacing w:after="0" w:line="240" w:lineRule="auto"/>
              <w:rPr>
                <w:rFonts w:ascii="Arial" w:eastAsia="Times New Roman" w:hAnsi="Arial" w:cs="Arial"/>
                <w:b/>
                <w:color w:val="000000"/>
                <w:sz w:val="18"/>
                <w:szCs w:val="18"/>
                <w:lang w:eastAsia="es-CO"/>
              </w:rPr>
            </w:pPr>
            <w:r w:rsidRPr="0058335E">
              <w:rPr>
                <w:rFonts w:ascii="Arial" w:eastAsia="Times New Roman" w:hAnsi="Arial" w:cs="Arial"/>
                <w:b/>
                <w:color w:val="000000"/>
                <w:sz w:val="18"/>
                <w:szCs w:val="18"/>
                <w:lang w:eastAsia="es-CO"/>
              </w:rPr>
              <w:t>Identificación</w:t>
            </w:r>
          </w:p>
          <w:p w14:paraId="4F4F3C53" w14:textId="77777777" w:rsidR="006B7993" w:rsidRPr="0058335E" w:rsidRDefault="006B7993" w:rsidP="00144E88">
            <w:pPr>
              <w:spacing w:after="0" w:line="240" w:lineRule="auto"/>
              <w:rPr>
                <w:rFonts w:ascii="Arial" w:eastAsia="Times New Roman" w:hAnsi="Arial" w:cs="Arial"/>
                <w:sz w:val="18"/>
                <w:szCs w:val="18"/>
                <w:lang w:eastAsia="es-CO"/>
              </w:rPr>
            </w:pPr>
            <w:r w:rsidRPr="0058335E">
              <w:rPr>
                <w:rFonts w:ascii="Arial" w:eastAsia="Times New Roman" w:hAnsi="Arial" w:cs="Arial"/>
                <w:color w:val="000000"/>
                <w:sz w:val="18"/>
                <w:szCs w:val="18"/>
                <w:lang w:eastAsia="es-CO"/>
              </w:rPr>
              <w:t>El software del banco de pruebas está claramente identificado por su nombre, el número de versión y el sistema operativo sobre el que se ejecuta. La organización del programa y de la designación de la versión (actualización del número de versión) es la tarea del fabricante que también proporciona la documentación del programa asociado.</w:t>
            </w:r>
          </w:p>
          <w:p w14:paraId="2DCA0E46" w14:textId="77777777" w:rsidR="006B7993" w:rsidRPr="0058335E" w:rsidRDefault="006B7993" w:rsidP="00144E88">
            <w:pPr>
              <w:spacing w:after="0" w:line="240" w:lineRule="auto"/>
              <w:rPr>
                <w:rFonts w:ascii="Arial" w:eastAsia="Times New Roman" w:hAnsi="Arial" w:cs="Arial"/>
                <w:sz w:val="18"/>
                <w:szCs w:val="18"/>
                <w:lang w:eastAsia="es-CO"/>
              </w:rPr>
            </w:pPr>
            <w:r w:rsidRPr="0058335E">
              <w:rPr>
                <w:rFonts w:ascii="Arial" w:eastAsia="Times New Roman" w:hAnsi="Arial" w:cs="Arial"/>
                <w:sz w:val="18"/>
                <w:szCs w:val="18"/>
                <w:lang w:eastAsia="es-CO"/>
              </w:rPr>
              <w:t>Por manejo adecuado en el programa de prueba (por ejemplo, manual del banco de prueba, véase la tabla siguiente), hay que asegurarse de que el estado de revisión del software utilizado para el funcionamiento de la plataforma se puede mostrar completo.</w:t>
            </w:r>
          </w:p>
          <w:p w14:paraId="3B927044" w14:textId="77777777" w:rsidR="006B7993" w:rsidRPr="0058335E" w:rsidRDefault="006B7993" w:rsidP="00144E88">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sz w:val="18"/>
                <w:szCs w:val="18"/>
                <w:lang w:eastAsia="es-CO"/>
              </w:rPr>
              <w:t xml:space="preserve">Este acceso </w:t>
            </w:r>
            <w:r w:rsidRPr="0058335E">
              <w:rPr>
                <w:rFonts w:ascii="Arial" w:eastAsia="Times New Roman" w:hAnsi="Arial" w:cs="Arial"/>
                <w:sz w:val="18"/>
                <w:szCs w:val="18"/>
                <w:u w:color="FFFF00"/>
                <w:lang w:eastAsia="es-CO"/>
              </w:rPr>
              <w:t>debe</w:t>
            </w:r>
            <w:r w:rsidRPr="0058335E">
              <w:rPr>
                <w:rFonts w:ascii="Arial" w:eastAsia="Times New Roman" w:hAnsi="Arial" w:cs="Arial"/>
                <w:sz w:val="18"/>
                <w:szCs w:val="18"/>
                <w:lang w:eastAsia="es-CO"/>
              </w:rPr>
              <w:t xml:space="preserve"> ser posible para cada usuario autorizado</w:t>
            </w:r>
            <w:r w:rsidRPr="0058335E">
              <w:rPr>
                <w:rFonts w:ascii="Arial" w:eastAsia="Times New Roman" w:hAnsi="Arial" w:cs="Arial"/>
                <w:color w:val="000000"/>
                <w:sz w:val="18"/>
                <w:szCs w:val="18"/>
                <w:lang w:eastAsia="es-CO"/>
              </w:rPr>
              <w:t>.</w:t>
            </w:r>
          </w:p>
          <w:p w14:paraId="7BE9BC90" w14:textId="77777777" w:rsidR="006B7993" w:rsidRPr="0058335E" w:rsidRDefault="006B7993" w:rsidP="00144E88">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Si un software de sistema está compuesto por más de un archivo o se ejecuta en conjunto con equipos de la red,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posible ver los archivos o programas de conversión asociados.</w:t>
            </w:r>
          </w:p>
          <w:p w14:paraId="50F3D4AD" w14:textId="77777777" w:rsidR="006B7993" w:rsidRPr="0058335E" w:rsidRDefault="006B7993" w:rsidP="00144E88">
            <w:pPr>
              <w:spacing w:after="0" w:line="240" w:lineRule="auto"/>
              <w:rPr>
                <w:rFonts w:ascii="Arial" w:eastAsia="Times New Roman" w:hAnsi="Arial" w:cs="Arial"/>
                <w:color w:val="000000"/>
                <w:sz w:val="18"/>
                <w:szCs w:val="18"/>
                <w:lang w:eastAsia="es-CO"/>
              </w:rPr>
            </w:pPr>
          </w:p>
          <w:p w14:paraId="3532CE22" w14:textId="77777777" w:rsidR="006B7993" w:rsidRPr="0058335E" w:rsidRDefault="006B7993" w:rsidP="00144E88">
            <w:pPr>
              <w:spacing w:after="0" w:line="240" w:lineRule="atLeast"/>
              <w:jc w:val="center"/>
              <w:rPr>
                <w:rFonts w:ascii="Arial" w:eastAsia="Times New Roman" w:hAnsi="Arial" w:cs="Arial"/>
                <w:color w:val="000000"/>
                <w:sz w:val="18"/>
                <w:szCs w:val="18"/>
                <w:lang w:eastAsia="es-CO"/>
              </w:rPr>
            </w:pPr>
            <w:bookmarkStart w:id="2" w:name="graphic52"/>
            <w:bookmarkEnd w:id="2"/>
            <w:r w:rsidRPr="0058335E">
              <w:rPr>
                <w:rFonts w:ascii="Arial" w:hAnsi="Arial" w:cs="Arial"/>
                <w:noProof/>
                <w:sz w:val="18"/>
                <w:szCs w:val="18"/>
                <w:lang w:val="en-US"/>
              </w:rPr>
              <w:drawing>
                <wp:inline distT="0" distB="0" distL="0" distR="0" wp14:anchorId="3B2CEAA2" wp14:editId="45322BD5">
                  <wp:extent cx="2820785" cy="1140060"/>
                  <wp:effectExtent l="0" t="0" r="0" b="3175"/>
                  <wp:docPr id="196" name="Imagen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824998" cy="1141763"/>
                          </a:xfrm>
                          <a:prstGeom prst="rect">
                            <a:avLst/>
                          </a:prstGeom>
                        </pic:spPr>
                      </pic:pic>
                    </a:graphicData>
                  </a:graphic>
                </wp:inline>
              </w:drawing>
            </w:r>
          </w:p>
          <w:p w14:paraId="791ACDA8" w14:textId="77777777" w:rsidR="006B7993" w:rsidRPr="0058335E" w:rsidRDefault="006B7993" w:rsidP="00144E88">
            <w:pPr>
              <w:spacing w:after="0" w:line="240" w:lineRule="auto"/>
              <w:rPr>
                <w:rFonts w:ascii="Arial" w:eastAsia="Times New Roman" w:hAnsi="Arial" w:cs="Arial"/>
                <w:color w:val="000000"/>
                <w:sz w:val="18"/>
                <w:szCs w:val="18"/>
                <w:lang w:eastAsia="es-CO"/>
              </w:rPr>
            </w:pPr>
          </w:p>
          <w:p w14:paraId="1450A809" w14:textId="77777777" w:rsidR="006B7993" w:rsidRPr="0058335E" w:rsidRDefault="006B7993" w:rsidP="00144E88">
            <w:pPr>
              <w:spacing w:after="0" w:line="240" w:lineRule="auto"/>
              <w:rPr>
                <w:rFonts w:ascii="Arial" w:eastAsia="Times New Roman" w:hAnsi="Arial" w:cs="Arial"/>
                <w:b/>
                <w:color w:val="000000"/>
                <w:sz w:val="18"/>
                <w:szCs w:val="18"/>
                <w:lang w:eastAsia="es-CO"/>
              </w:rPr>
            </w:pPr>
            <w:r w:rsidRPr="0058335E">
              <w:rPr>
                <w:rFonts w:ascii="Arial" w:eastAsia="Times New Roman" w:hAnsi="Arial" w:cs="Arial"/>
                <w:b/>
                <w:color w:val="000000"/>
                <w:sz w:val="18"/>
                <w:szCs w:val="18"/>
                <w:lang w:eastAsia="es-CO"/>
              </w:rPr>
              <w:t>Seguridad de datos</w:t>
            </w:r>
          </w:p>
          <w:p w14:paraId="754B1A70" w14:textId="77777777" w:rsidR="006B7993" w:rsidRPr="0058335E" w:rsidRDefault="006B7993" w:rsidP="00144E88">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 los documentos de prueba de acuerdo con el artículo 61 de la Ordenanza de Verificación, son almacenados en soportes de datos electrónicos, al menos, esas declaraciones han de almacenarse y quedar en un informe sobre las pruebas oficiales de un medidor bajo prueba. En este caso, el informe no tiene por qué ser impreso.</w:t>
            </w:r>
          </w:p>
          <w:p w14:paraId="5D422B3A" w14:textId="77777777" w:rsidR="006B7993" w:rsidRPr="0058335E" w:rsidRDefault="006B7993" w:rsidP="00144E88">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La organización y la documentación del almacenamiento han de ser notificadas a la Autoridad de Verificación para la supervisión apropiada antes de que el sistema sea configurado.</w:t>
            </w:r>
          </w:p>
        </w:tc>
        <w:tc>
          <w:tcPr>
            <w:tcW w:w="894" w:type="dxa"/>
            <w:tcMar>
              <w:top w:w="0" w:type="dxa"/>
              <w:left w:w="45" w:type="dxa"/>
              <w:bottom w:w="0" w:type="dxa"/>
              <w:right w:w="45" w:type="dxa"/>
            </w:tcMar>
            <w:vAlign w:val="center"/>
          </w:tcPr>
          <w:p w14:paraId="4E8149AE" w14:textId="77777777" w:rsidR="006B7993" w:rsidRPr="0058335E" w:rsidRDefault="006B7993" w:rsidP="00144E88">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50F46A7B" w14:textId="77777777" w:rsidR="006B7993" w:rsidRPr="0058335E" w:rsidRDefault="006B7993" w:rsidP="00144E88">
            <w:pPr>
              <w:spacing w:after="0" w:line="240" w:lineRule="auto"/>
              <w:jc w:val="center"/>
              <w:rPr>
                <w:rFonts w:ascii="Arial" w:eastAsia="Times New Roman" w:hAnsi="Arial" w:cs="Arial"/>
                <w:color w:val="FF0000"/>
                <w:sz w:val="18"/>
                <w:szCs w:val="18"/>
                <w:lang w:eastAsia="es-CO"/>
              </w:rPr>
            </w:pPr>
            <w:r w:rsidRPr="0058335E">
              <w:rPr>
                <w:rFonts w:ascii="Arial" w:eastAsia="Times New Roman" w:hAnsi="Arial" w:cs="Arial"/>
                <w:color w:val="000000"/>
                <w:sz w:val="18"/>
                <w:szCs w:val="18"/>
                <w:lang w:eastAsia="es-CO"/>
              </w:rPr>
              <w:t xml:space="preserve">Plantilla de análisis de datos (HAD) Para la modificación (estructura, código fuente, etc.) cuenta con claves </w:t>
            </w:r>
            <w:r w:rsidRPr="0058335E">
              <w:rPr>
                <w:rFonts w:ascii="Arial" w:eastAsia="Times New Roman" w:hAnsi="Arial" w:cs="Arial"/>
                <w:sz w:val="18"/>
                <w:szCs w:val="18"/>
                <w:lang w:eastAsia="es-CO"/>
              </w:rPr>
              <w:t>de acceso</w:t>
            </w:r>
            <w:r w:rsidRPr="0058335E">
              <w:rPr>
                <w:rFonts w:ascii="Arial" w:eastAsia="Times New Roman" w:hAnsi="Arial" w:cs="Arial"/>
                <w:color w:val="000000"/>
                <w:sz w:val="18"/>
                <w:szCs w:val="18"/>
                <w:lang w:eastAsia="es-CO"/>
              </w:rPr>
              <w:t>.</w:t>
            </w:r>
          </w:p>
        </w:tc>
      </w:tr>
      <w:tr w:rsidR="00F833D0" w:rsidRPr="0058335E" w14:paraId="3D06AA32" w14:textId="77777777" w:rsidTr="00491621">
        <w:trPr>
          <w:trHeight w:val="1360"/>
          <w:jc w:val="center"/>
        </w:trPr>
        <w:tc>
          <w:tcPr>
            <w:tcW w:w="606" w:type="dxa"/>
            <w:tcMar>
              <w:top w:w="0" w:type="dxa"/>
              <w:left w:w="45" w:type="dxa"/>
              <w:bottom w:w="0" w:type="dxa"/>
              <w:right w:w="45" w:type="dxa"/>
            </w:tcMar>
            <w:vAlign w:val="center"/>
          </w:tcPr>
          <w:p w14:paraId="1E71CDFC" w14:textId="7661D8FA" w:rsidR="00F833D0" w:rsidRPr="0058335E" w:rsidRDefault="00424A16" w:rsidP="003771AE">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2</w:t>
            </w:r>
            <w:r w:rsidR="00F833D0" w:rsidRPr="0058335E">
              <w:rPr>
                <w:rFonts w:ascii="Arial" w:eastAsia="Times New Roman" w:hAnsi="Arial" w:cs="Arial"/>
                <w:color w:val="000000"/>
                <w:sz w:val="18"/>
                <w:szCs w:val="18"/>
                <w:lang w:eastAsia="es-CO"/>
              </w:rPr>
              <w:t>.</w:t>
            </w:r>
            <w:r w:rsidR="00BC5571">
              <w:rPr>
                <w:rFonts w:ascii="Arial" w:eastAsia="Times New Roman" w:hAnsi="Arial" w:cs="Arial"/>
                <w:color w:val="000000"/>
                <w:sz w:val="18"/>
                <w:szCs w:val="18"/>
                <w:lang w:eastAsia="es-CO"/>
              </w:rPr>
              <w:t>4</w:t>
            </w:r>
          </w:p>
        </w:tc>
        <w:tc>
          <w:tcPr>
            <w:tcW w:w="1417" w:type="dxa"/>
            <w:tcMar>
              <w:top w:w="0" w:type="dxa"/>
              <w:left w:w="45" w:type="dxa"/>
              <w:bottom w:w="0" w:type="dxa"/>
              <w:right w:w="45" w:type="dxa"/>
            </w:tcMar>
            <w:vAlign w:val="center"/>
          </w:tcPr>
          <w:p w14:paraId="0EF804C8" w14:textId="77777777" w:rsidR="00F833D0" w:rsidRPr="0058335E" w:rsidRDefault="00F833D0" w:rsidP="00F833D0">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Bancos de pruebas individuales</w:t>
            </w:r>
          </w:p>
        </w:tc>
        <w:tc>
          <w:tcPr>
            <w:tcW w:w="4918" w:type="dxa"/>
            <w:tcMar>
              <w:top w:w="0" w:type="dxa"/>
              <w:left w:w="45" w:type="dxa"/>
              <w:bottom w:w="0" w:type="dxa"/>
              <w:right w:w="45" w:type="dxa"/>
            </w:tcMar>
            <w:vAlign w:val="center"/>
          </w:tcPr>
          <w:p w14:paraId="5BDC2407" w14:textId="77777777" w:rsidR="00F833D0" w:rsidRPr="0058335E" w:rsidRDefault="00F833D0" w:rsidP="003771AE">
            <w:pPr>
              <w:spacing w:after="0" w:line="240" w:lineRule="auto"/>
              <w:jc w:val="center"/>
              <w:rPr>
                <w:rFonts w:ascii="Arial" w:eastAsia="Times New Roman" w:hAnsi="Arial" w:cs="Arial"/>
                <w:color w:val="000000"/>
                <w:sz w:val="18"/>
                <w:szCs w:val="18"/>
                <w:lang w:eastAsia="es-CO"/>
              </w:rPr>
            </w:pPr>
            <w:bookmarkStart w:id="3" w:name="graphic55"/>
            <w:bookmarkEnd w:id="3"/>
            <w:r w:rsidRPr="0058335E">
              <w:rPr>
                <w:rFonts w:ascii="Arial" w:eastAsia="Times New Roman" w:hAnsi="Arial" w:cs="Arial"/>
                <w:noProof/>
                <w:color w:val="000000"/>
                <w:sz w:val="18"/>
                <w:szCs w:val="18"/>
                <w:lang w:val="en-US"/>
              </w:rPr>
              <mc:AlternateContent>
                <mc:Choice Requires="wps">
                  <w:drawing>
                    <wp:inline distT="0" distB="0" distL="0" distR="0" wp14:anchorId="30C86232" wp14:editId="126BED83">
                      <wp:extent cx="6985" cy="6985"/>
                      <wp:effectExtent l="95250" t="57150" r="88265" b="50165"/>
                      <wp:docPr id="150" name="Rectángulo 150" descr="Imagen 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7CC3E5" w14:textId="77777777" w:rsidR="00CF6686" w:rsidRDefault="00CF6686" w:rsidP="0017763B">
                                  <w:pPr>
                                    <w:jc w:val="center"/>
                                  </w:pPr>
                                </w:p>
                                <w:p w14:paraId="0E73F299" w14:textId="77777777" w:rsidR="00CF6686" w:rsidRDefault="00CF6686" w:rsidP="0017763B">
                                  <w:pPr>
                                    <w:jc w:val="center"/>
                                  </w:pPr>
                                </w:p>
                              </w:txbxContent>
                            </wps:txbx>
                            <wps:bodyPr rot="0" vert="horz" wrap="square" lIns="91440" tIns="45720" rIns="91440" bIns="45720" anchor="t" anchorCtr="0" upright="1">
                              <a:noAutofit/>
                            </wps:bodyPr>
                          </wps:wsp>
                        </a:graphicData>
                      </a:graphic>
                    </wp:inline>
                  </w:drawing>
                </mc:Choice>
                <mc:Fallback>
                  <w:pict>
                    <v:rect w14:anchorId="30C86232" id="Rectángulo 150" o:spid="_x0000_s1026" alt="Imagen 30"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" filled="f" stroked="f">
                      <o:lock v:ext="edit" aspectratio="t"/>
                      <v:textbox>
                        <w:txbxContent>
                          <w:p w14:paraId="357CC3E5" w14:textId="77777777" w:rsidR="00CF6686" w:rsidRDefault="00CF6686" w:rsidP="0017763B">
                            <w:pPr>
                              <w:jc w:val="center"/>
                            </w:pPr>
                          </w:p>
                          <w:p w14:paraId="0E73F299" w14:textId="77777777" w:rsidR="00CF6686" w:rsidRDefault="00CF6686" w:rsidP="0017763B">
                            <w:pPr>
                              <w:jc w:val="center"/>
                            </w:pPr>
                          </w:p>
                        </w:txbxContent>
                      </v:textbox>
                      <w10:anchorlock/>
                    </v:rect>
                  </w:pict>
                </mc:Fallback>
              </mc:AlternateContent>
            </w:r>
            <w:r w:rsidRPr="0058335E">
              <w:rPr>
                <w:rFonts w:ascii="Arial" w:hAnsi="Arial" w:cs="Arial"/>
                <w:noProof/>
                <w:sz w:val="18"/>
                <w:szCs w:val="18"/>
                <w:lang w:val="en-US"/>
              </w:rPr>
              <w:drawing>
                <wp:inline distT="0" distB="0" distL="0" distR="0" wp14:anchorId="518369CB" wp14:editId="397E7B38">
                  <wp:extent cx="2169545" cy="1620000"/>
                  <wp:effectExtent l="0" t="0" r="2540" b="0"/>
                  <wp:docPr id="199" name="Imagen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169545" cy="1620000"/>
                          </a:xfrm>
                          <a:prstGeom prst="rect">
                            <a:avLst/>
                          </a:prstGeom>
                        </pic:spPr>
                      </pic:pic>
                    </a:graphicData>
                  </a:graphic>
                </wp:inline>
              </w:drawing>
            </w:r>
          </w:p>
          <w:p w14:paraId="275F034D" w14:textId="77777777" w:rsidR="00F833D0" w:rsidRPr="0058335E" w:rsidRDefault="00F833D0"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A menos que se disponga otra cosa en la aprobación para el medidor bajo prueba o en la aprobación de la instalación de prueba, los siguientes reglamentos son válidos:</w:t>
            </w:r>
          </w:p>
          <w:p w14:paraId="030E63E3" w14:textId="77777777" w:rsidR="00F833D0" w:rsidRPr="0058335E" w:rsidRDefault="00F833D0" w:rsidP="003771AE">
            <w:pPr>
              <w:spacing w:after="0" w:line="240" w:lineRule="auto"/>
              <w:rPr>
                <w:rFonts w:ascii="Arial" w:eastAsia="Times New Roman" w:hAnsi="Arial" w:cs="Arial"/>
                <w:color w:val="000000"/>
                <w:sz w:val="18"/>
                <w:szCs w:val="18"/>
                <w:u w:val="single"/>
                <w:lang w:eastAsia="es-CO"/>
              </w:rPr>
            </w:pPr>
            <w:r w:rsidRPr="0058335E">
              <w:rPr>
                <w:rFonts w:ascii="Arial" w:eastAsia="Times New Roman" w:hAnsi="Arial" w:cs="Arial"/>
                <w:color w:val="000000"/>
                <w:sz w:val="18"/>
                <w:szCs w:val="18"/>
                <w:u w:val="single"/>
                <w:lang w:eastAsia="es-CO"/>
              </w:rPr>
              <w:t>Tubos rectos aguas arriba de medidores bajo prueba</w:t>
            </w:r>
          </w:p>
          <w:p w14:paraId="5A1AB6CF" w14:textId="77777777" w:rsidR="00F833D0" w:rsidRPr="0058335E" w:rsidRDefault="00F833D0" w:rsidP="00063F73">
            <w:pPr>
              <w:pStyle w:val="Prrafodelista"/>
              <w:numPr>
                <w:ilvl w:val="0"/>
                <w:numId w:val="37"/>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longitud</w:t>
            </w:r>
          </w:p>
          <w:p w14:paraId="4DE3F7A5" w14:textId="77777777" w:rsidR="00F833D0" w:rsidRPr="0058335E" w:rsidRDefault="00F833D0"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Medidores de gas tipo diafragma: ninguno</w:t>
            </w:r>
          </w:p>
          <w:p w14:paraId="3DA05A9F" w14:textId="53C37032" w:rsidR="00F833D0" w:rsidRPr="0058335E" w:rsidRDefault="00F833D0"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Medidores tipo pistón rotatorio / rotativo de paletas: De acuerdo a </w:t>
            </w:r>
            <w:r w:rsidR="00A021A6">
              <w:rPr>
                <w:rFonts w:ascii="Arial" w:eastAsia="Times New Roman" w:hAnsi="Arial" w:cs="Arial"/>
                <w:color w:val="000000"/>
                <w:sz w:val="18"/>
                <w:szCs w:val="18"/>
                <w:lang w:eastAsia="es-CO"/>
              </w:rPr>
              <w:t>2.5</w:t>
            </w:r>
          </w:p>
          <w:p w14:paraId="51896AA1" w14:textId="77777777" w:rsidR="00F833D0" w:rsidRPr="0058335E" w:rsidRDefault="00F833D0" w:rsidP="00063F73">
            <w:pPr>
              <w:pStyle w:val="Prrafodelista"/>
              <w:numPr>
                <w:ilvl w:val="0"/>
                <w:numId w:val="37"/>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Otros requerimientos</w:t>
            </w:r>
            <w:r w:rsidR="00063F73" w:rsidRPr="0058335E">
              <w:rPr>
                <w:rFonts w:ascii="Arial" w:eastAsia="Times New Roman" w:hAnsi="Arial" w:cs="Arial"/>
                <w:color w:val="000000"/>
                <w:sz w:val="18"/>
                <w:szCs w:val="18"/>
                <w:lang w:eastAsia="es-CO"/>
              </w:rPr>
              <w:t>:</w:t>
            </w:r>
          </w:p>
          <w:p w14:paraId="1FCC858C" w14:textId="77777777" w:rsidR="00F833D0" w:rsidRPr="0058335E" w:rsidRDefault="00F833D0" w:rsidP="009A1068">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Diámetro nominal idéntico al del medidor bajo prueba</w:t>
            </w:r>
          </w:p>
          <w:p w14:paraId="042C0449" w14:textId="77777777" w:rsidR="00F833D0" w:rsidRPr="0058335E" w:rsidRDefault="00F833D0" w:rsidP="009A1068">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Desbarbar el borde interior de la brida</w:t>
            </w:r>
          </w:p>
          <w:p w14:paraId="27AD0F61" w14:textId="77777777" w:rsidR="00F833D0" w:rsidRPr="0058335E" w:rsidRDefault="00F833D0" w:rsidP="009A1068">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Las juntas no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n sobresalir en la sección de flujo</w:t>
            </w:r>
          </w:p>
          <w:p w14:paraId="3533D22F" w14:textId="77777777" w:rsidR="00F833D0" w:rsidRPr="0058335E" w:rsidRDefault="00F833D0" w:rsidP="003771AE">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Se deben evitar las perturbaciones en el perfil de flujo debido a la instalación.</w:t>
            </w:r>
          </w:p>
          <w:p w14:paraId="201315AA" w14:textId="77777777" w:rsidR="00063F73" w:rsidRPr="0058335E" w:rsidRDefault="00063F73" w:rsidP="003771AE">
            <w:pPr>
              <w:spacing w:after="0" w:line="240" w:lineRule="auto"/>
              <w:rPr>
                <w:rFonts w:ascii="Arial" w:eastAsia="Times New Roman" w:hAnsi="Arial" w:cs="Arial"/>
                <w:color w:val="000000"/>
                <w:sz w:val="18"/>
                <w:szCs w:val="18"/>
                <w:lang w:eastAsia="es-CO"/>
              </w:rPr>
            </w:pPr>
          </w:p>
          <w:p w14:paraId="1732E444" w14:textId="77777777" w:rsidR="00063F73" w:rsidRPr="0058335E" w:rsidRDefault="00063F73" w:rsidP="00063F73">
            <w:pPr>
              <w:spacing w:after="0" w:line="240" w:lineRule="auto"/>
              <w:rPr>
                <w:rFonts w:ascii="Arial" w:eastAsia="Times New Roman" w:hAnsi="Arial" w:cs="Arial"/>
                <w:color w:val="000000"/>
                <w:sz w:val="18"/>
                <w:szCs w:val="18"/>
                <w:u w:val="single"/>
                <w:lang w:eastAsia="es-CO"/>
              </w:rPr>
            </w:pPr>
            <w:r w:rsidRPr="0058335E">
              <w:rPr>
                <w:rFonts w:ascii="Arial" w:eastAsia="Times New Roman" w:hAnsi="Arial" w:cs="Arial"/>
                <w:color w:val="000000"/>
                <w:sz w:val="18"/>
                <w:szCs w:val="18"/>
                <w:u w:val="single"/>
                <w:lang w:eastAsia="es-CO"/>
              </w:rPr>
              <w:t>Tubos de salida</w:t>
            </w:r>
          </w:p>
          <w:p w14:paraId="166BBF73" w14:textId="77777777" w:rsidR="00063F73" w:rsidRPr="0058335E" w:rsidRDefault="00063F73" w:rsidP="00063F7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longitud</w:t>
            </w:r>
          </w:p>
          <w:p w14:paraId="3E9C61D7" w14:textId="77777777" w:rsidR="00063F73" w:rsidRPr="0058335E" w:rsidRDefault="00063F73" w:rsidP="00063F7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Medidores de gas tipo diafragma: ninguno</w:t>
            </w:r>
          </w:p>
          <w:p w14:paraId="10623E63" w14:textId="57C2E6DF" w:rsidR="00063F73" w:rsidRPr="0058335E" w:rsidRDefault="00063F73" w:rsidP="00063F7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Medidores tipo pistón rotatorio / rotativo de paletas: De acuerdo a </w:t>
            </w:r>
            <w:r w:rsidR="00A021A6">
              <w:rPr>
                <w:rFonts w:ascii="Arial" w:eastAsia="Times New Roman" w:hAnsi="Arial" w:cs="Arial"/>
                <w:color w:val="000000"/>
                <w:sz w:val="18"/>
                <w:szCs w:val="18"/>
                <w:lang w:eastAsia="es-CO"/>
              </w:rPr>
              <w:t>2.5</w:t>
            </w:r>
          </w:p>
          <w:p w14:paraId="3511C90C" w14:textId="77777777" w:rsidR="00063F73" w:rsidRPr="0058335E" w:rsidRDefault="00063F73" w:rsidP="00063F7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Otros requerimientos</w:t>
            </w:r>
          </w:p>
          <w:p w14:paraId="065A9985" w14:textId="77777777" w:rsidR="00063F73" w:rsidRPr="0058335E" w:rsidRDefault="00063F73" w:rsidP="00063F7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Diámetro nominal idéntico al del medidor bajo prueba</w:t>
            </w:r>
          </w:p>
          <w:p w14:paraId="5CC033B8" w14:textId="77777777" w:rsidR="00063F73" w:rsidRPr="0058335E" w:rsidRDefault="00063F73" w:rsidP="00063F7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Desbarbar el borde interior de la brida</w:t>
            </w:r>
          </w:p>
          <w:p w14:paraId="548D00B8" w14:textId="77777777" w:rsidR="00063F73" w:rsidRPr="0058335E" w:rsidRDefault="00063F73" w:rsidP="00063F7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Las juntas no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n sobresalir en la sección de flujo</w:t>
            </w:r>
          </w:p>
          <w:p w14:paraId="40617BBE" w14:textId="77777777" w:rsidR="00063F73" w:rsidRPr="0058335E" w:rsidRDefault="00063F73" w:rsidP="00063F7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Se deben evitar las perturbaciones en el perfil de flujo debido a la instalación </w:t>
            </w:r>
          </w:p>
          <w:p w14:paraId="76D50D40" w14:textId="77777777" w:rsidR="00063F73" w:rsidRPr="0058335E" w:rsidRDefault="00063F73" w:rsidP="00063F7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Las diferencias en el diámetro nominal son compensadas ​​por difusores o confusores.</w:t>
            </w:r>
          </w:p>
          <w:p w14:paraId="666A394C" w14:textId="77777777" w:rsidR="00063F73" w:rsidRPr="0058335E" w:rsidRDefault="00063F73" w:rsidP="00063F7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posible cerrar cualquiera de las ramificaciones de la tubería de la instalación prueba.</w:t>
            </w:r>
          </w:p>
          <w:p w14:paraId="14250BED" w14:textId="77777777" w:rsidR="00063F73" w:rsidRPr="0058335E" w:rsidRDefault="00063F73" w:rsidP="00063F73">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Las interacciones entre el medidor bajo prueba y estándar o entre los patrones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n ser minimizados. Esto se puede lograr, por ejemplo, con filtros de gran volumen y alisadores. Un filtro, además, sirve para proteger el nivel de suciedad.</w:t>
            </w:r>
          </w:p>
        </w:tc>
        <w:tc>
          <w:tcPr>
            <w:tcW w:w="894" w:type="dxa"/>
            <w:tcMar>
              <w:top w:w="0" w:type="dxa"/>
              <w:left w:w="45" w:type="dxa"/>
              <w:bottom w:w="0" w:type="dxa"/>
              <w:right w:w="45" w:type="dxa"/>
            </w:tcMar>
            <w:vAlign w:val="center"/>
          </w:tcPr>
          <w:p w14:paraId="6C474B7A" w14:textId="2B933561" w:rsidR="00F833D0" w:rsidRPr="0058335E" w:rsidRDefault="00A021A6" w:rsidP="003771AE">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lastRenderedPageBreak/>
              <w:t>SI</w:t>
            </w:r>
          </w:p>
        </w:tc>
        <w:tc>
          <w:tcPr>
            <w:tcW w:w="1363" w:type="dxa"/>
            <w:tcMar>
              <w:top w:w="0" w:type="dxa"/>
              <w:left w:w="45" w:type="dxa"/>
              <w:bottom w:w="0" w:type="dxa"/>
              <w:right w:w="45" w:type="dxa"/>
            </w:tcMar>
            <w:vAlign w:val="center"/>
          </w:tcPr>
          <w:p w14:paraId="38DE238D" w14:textId="4B423DC5" w:rsidR="00F833D0" w:rsidRPr="0058335E" w:rsidRDefault="00F833D0"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42.7 del </w:t>
            </w:r>
            <w:r w:rsidR="007D11EF">
              <w:rPr>
                <w:rFonts w:ascii="Arial" w:eastAsia="Times New Roman" w:hAnsi="Arial" w:cs="Arial"/>
                <w:color w:val="000000"/>
                <w:sz w:val="18"/>
                <w:szCs w:val="18"/>
                <w:lang w:eastAsia="es-CO"/>
              </w:rPr>
              <w:t>PROCEDIMIENTO TECNICO DE CALIBRACION</w:t>
            </w:r>
          </w:p>
        </w:tc>
      </w:tr>
      <w:tr w:rsidR="00A021A6" w:rsidRPr="0058335E" w14:paraId="43BF55BD" w14:textId="77777777" w:rsidTr="00491621">
        <w:trPr>
          <w:trHeight w:val="30"/>
          <w:jc w:val="center"/>
        </w:trPr>
        <w:tc>
          <w:tcPr>
            <w:tcW w:w="606" w:type="dxa"/>
            <w:tcMar>
              <w:top w:w="0" w:type="dxa"/>
              <w:left w:w="45" w:type="dxa"/>
              <w:bottom w:w="0" w:type="dxa"/>
              <w:right w:w="45" w:type="dxa"/>
            </w:tcMar>
            <w:vAlign w:val="center"/>
          </w:tcPr>
          <w:p w14:paraId="2A12B2B9" w14:textId="6F5FBBA0" w:rsidR="00A021A6" w:rsidRDefault="00A021A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2.5</w:t>
            </w:r>
          </w:p>
        </w:tc>
        <w:tc>
          <w:tcPr>
            <w:tcW w:w="1417" w:type="dxa"/>
            <w:tcMar>
              <w:top w:w="0" w:type="dxa"/>
              <w:left w:w="45" w:type="dxa"/>
              <w:bottom w:w="0" w:type="dxa"/>
              <w:right w:w="45" w:type="dxa"/>
            </w:tcMar>
            <w:vAlign w:val="center"/>
          </w:tcPr>
          <w:p w14:paraId="2A5F25BF" w14:textId="33F50723"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Características particulares de medidores de pistón rotativo</w:t>
            </w:r>
          </w:p>
        </w:tc>
        <w:tc>
          <w:tcPr>
            <w:tcW w:w="4918" w:type="dxa"/>
            <w:tcMar>
              <w:top w:w="0" w:type="dxa"/>
              <w:left w:w="45" w:type="dxa"/>
              <w:bottom w:w="0" w:type="dxa"/>
              <w:right w:w="45" w:type="dxa"/>
            </w:tcMar>
            <w:vAlign w:val="center"/>
          </w:tcPr>
          <w:p w14:paraId="5A1F98FD"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 se prueban medidores de pistón rotativo, las discontinuidades de las curvas de error relacionadas con la resonancia (especialmente en las pruebas usando los estándares de pistón rotativo y - en menor medida - con otras normas) pueden ser causadas por:</w:t>
            </w:r>
          </w:p>
          <w:p w14:paraId="093D027F"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Falta de amortiguación de las vibraciones</w:t>
            </w:r>
          </w:p>
          <w:p w14:paraId="04957AC9"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Debido a la carga y descarga del volumen de prueba y el aumento y disminución de la presión periódica, los medidores de gas de pistón rotativo siempre producen vibraciones que apenas son reducidos por tuberías lisas.</w:t>
            </w:r>
          </w:p>
          <w:p w14:paraId="759430C8" w14:textId="77777777" w:rsidR="00A021A6" w:rsidRPr="0058335E" w:rsidRDefault="00A021A6" w:rsidP="00A021A6">
            <w:pPr>
              <w:spacing w:after="0" w:line="240" w:lineRule="auto"/>
              <w:rPr>
                <w:rFonts w:ascii="Arial" w:eastAsia="Times New Roman" w:hAnsi="Arial" w:cs="Arial"/>
                <w:color w:val="000000"/>
                <w:sz w:val="18"/>
                <w:szCs w:val="18"/>
                <w:lang w:eastAsia="es-CO"/>
              </w:rPr>
            </w:pPr>
          </w:p>
          <w:p w14:paraId="51205899"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Longitudes de tubería desfavorables</w:t>
            </w:r>
          </w:p>
          <w:p w14:paraId="60F3CDCE"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Ciertas longitudes de tuberías pueden dar lugar a una intensificación de las vibraciones. Secciones de entrada y salida de manera recta de tres veces el diámetro nominal medidor puede ser desfavorable.</w:t>
            </w:r>
          </w:p>
          <w:p w14:paraId="042B4B14" w14:textId="77777777" w:rsidR="00A021A6" w:rsidRDefault="00A021A6" w:rsidP="00A021A6">
            <w:pPr>
              <w:spacing w:after="0" w:line="240" w:lineRule="auto"/>
              <w:rPr>
                <w:rFonts w:ascii="Arial" w:eastAsia="Times New Roman" w:hAnsi="Arial" w:cs="Arial"/>
                <w:color w:val="000000"/>
                <w:sz w:val="18"/>
                <w:szCs w:val="18"/>
                <w:lang w:eastAsia="es-CO"/>
              </w:rPr>
            </w:pPr>
          </w:p>
          <w:p w14:paraId="0BEBFFAE"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Combinación desfavorable de medidores bajo prueba / estándar</w:t>
            </w:r>
          </w:p>
          <w:p w14:paraId="77BC7FA3"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Como regla general, si dos medidores de gas de pistones rotativos con esencialmente las mismas propiedades metrológicas y tamaños son operados en serie, producen interacciones.</w:t>
            </w:r>
          </w:p>
          <w:p w14:paraId="157990B8" w14:textId="77777777" w:rsidR="00A021A6" w:rsidRPr="0058335E" w:rsidRDefault="00A021A6" w:rsidP="00A021A6">
            <w:pPr>
              <w:spacing w:after="0" w:line="240" w:lineRule="auto"/>
              <w:rPr>
                <w:rFonts w:ascii="Arial" w:eastAsia="Times New Roman" w:hAnsi="Arial" w:cs="Arial"/>
                <w:color w:val="000000"/>
                <w:sz w:val="18"/>
                <w:szCs w:val="18"/>
                <w:lang w:eastAsia="es-CO"/>
              </w:rPr>
            </w:pPr>
          </w:p>
          <w:p w14:paraId="73B1AA19"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Volumen de línea</w:t>
            </w:r>
          </w:p>
          <w:p w14:paraId="01D77753"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Una relación desfavorable entre la prueba y el volumen de línea puede conducir a pulsaciones que ejercen una influencia en la norma o medidores bajo prueba.</w:t>
            </w:r>
          </w:p>
          <w:p w14:paraId="1F37CF41" w14:textId="4209508B" w:rsidR="00A021A6" w:rsidRPr="00E01DDF"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Para la reducción de las vibraciones resonantes en bancos de prueba, consulte las recomendaciones del Anexo 4.</w:t>
            </w:r>
          </w:p>
        </w:tc>
        <w:tc>
          <w:tcPr>
            <w:tcW w:w="894" w:type="dxa"/>
            <w:tcMar>
              <w:top w:w="0" w:type="dxa"/>
              <w:left w:w="45" w:type="dxa"/>
              <w:bottom w:w="0" w:type="dxa"/>
              <w:right w:w="45" w:type="dxa"/>
            </w:tcMar>
            <w:vAlign w:val="center"/>
          </w:tcPr>
          <w:p w14:paraId="3B16B34D" w14:textId="7A63B079" w:rsidR="00A021A6" w:rsidRPr="000922E7" w:rsidRDefault="00A021A6" w:rsidP="00A021A6">
            <w:pPr>
              <w:spacing w:after="0" w:line="240" w:lineRule="auto"/>
              <w:jc w:val="center"/>
              <w:rPr>
                <w:rFonts w:ascii="Arial" w:eastAsia="Times New Roman" w:hAnsi="Arial" w:cs="Arial"/>
                <w:color w:val="000000"/>
                <w:sz w:val="18"/>
                <w:szCs w:val="18"/>
                <w:highlight w:val="yellow"/>
                <w:lang w:eastAsia="es-CO"/>
              </w:rPr>
            </w:pPr>
            <w:r w:rsidRPr="0058335E">
              <w:rPr>
                <w:rFonts w:ascii="Arial" w:eastAsia="Times New Roman" w:hAnsi="Arial" w:cs="Arial"/>
                <w:color w:val="000000"/>
                <w:sz w:val="18"/>
                <w:szCs w:val="18"/>
                <w:lang w:eastAsia="es-CO"/>
              </w:rPr>
              <w:lastRenderedPageBreak/>
              <w:t>SI</w:t>
            </w:r>
          </w:p>
        </w:tc>
        <w:tc>
          <w:tcPr>
            <w:tcW w:w="1363" w:type="dxa"/>
            <w:tcMar>
              <w:top w:w="0" w:type="dxa"/>
              <w:left w:w="45" w:type="dxa"/>
              <w:bottom w:w="0" w:type="dxa"/>
              <w:right w:w="45" w:type="dxa"/>
            </w:tcMar>
            <w:vAlign w:val="center"/>
          </w:tcPr>
          <w:p w14:paraId="6C002A33" w14:textId="4657DBED" w:rsidR="00A021A6"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42.7 del </w:t>
            </w:r>
            <w:r w:rsidR="007D11EF">
              <w:rPr>
                <w:rFonts w:ascii="Arial" w:eastAsia="Times New Roman" w:hAnsi="Arial" w:cs="Arial"/>
                <w:color w:val="000000"/>
                <w:sz w:val="18"/>
                <w:szCs w:val="18"/>
                <w:lang w:eastAsia="es-CO"/>
              </w:rPr>
              <w:t>PROCEDIMIENTO TECNICO DE CALIBRACION</w:t>
            </w:r>
          </w:p>
          <w:p w14:paraId="1FCB9878"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p>
          <w:p w14:paraId="5D5FD7E4"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*El conjunto</w:t>
            </w:r>
            <w:r>
              <w:rPr>
                <w:rFonts w:ascii="Arial" w:eastAsia="Times New Roman" w:hAnsi="Arial" w:cs="Arial"/>
                <w:color w:val="000000"/>
                <w:sz w:val="18"/>
                <w:szCs w:val="18"/>
                <w:lang w:eastAsia="es-CO"/>
              </w:rPr>
              <w:t xml:space="preserve"> compuesto por el</w:t>
            </w:r>
            <w:r w:rsidRPr="0058335E">
              <w:rPr>
                <w:rFonts w:ascii="Arial" w:eastAsia="Times New Roman" w:hAnsi="Arial" w:cs="Arial"/>
                <w:color w:val="000000"/>
                <w:sz w:val="18"/>
                <w:szCs w:val="18"/>
                <w:lang w:eastAsia="es-CO"/>
              </w:rPr>
              <w:t xml:space="preserve"> plenum, filtro de partículas y acondicionador de flujo diseñado mitiga</w:t>
            </w:r>
            <w:r>
              <w:rPr>
                <w:rFonts w:ascii="Arial" w:eastAsia="Times New Roman" w:hAnsi="Arial" w:cs="Arial"/>
                <w:color w:val="000000"/>
                <w:sz w:val="18"/>
                <w:szCs w:val="18"/>
                <w:lang w:eastAsia="es-CO"/>
              </w:rPr>
              <w:t>r</w:t>
            </w:r>
            <w:r w:rsidRPr="0058335E">
              <w:rPr>
                <w:rFonts w:ascii="Arial" w:eastAsia="Times New Roman" w:hAnsi="Arial" w:cs="Arial"/>
                <w:color w:val="000000"/>
                <w:sz w:val="18"/>
                <w:szCs w:val="18"/>
                <w:lang w:eastAsia="es-CO"/>
              </w:rPr>
              <w:t xml:space="preserve"> posibles efectos de resonancia</w:t>
            </w:r>
          </w:p>
          <w:p w14:paraId="70E95DC6" w14:textId="77777777" w:rsidR="00A021A6" w:rsidRPr="00E23170" w:rsidRDefault="00A021A6" w:rsidP="00A021A6">
            <w:pPr>
              <w:spacing w:after="0" w:line="240" w:lineRule="auto"/>
              <w:jc w:val="center"/>
              <w:rPr>
                <w:rFonts w:ascii="Arial" w:eastAsia="Times New Roman" w:hAnsi="Arial" w:cs="Arial"/>
                <w:color w:val="000000"/>
                <w:sz w:val="18"/>
                <w:szCs w:val="18"/>
                <w:highlight w:val="yellow"/>
                <w:lang w:eastAsia="es-CO"/>
              </w:rPr>
            </w:pPr>
          </w:p>
        </w:tc>
      </w:tr>
      <w:tr w:rsidR="00A021A6" w:rsidRPr="0058335E" w14:paraId="742BB860" w14:textId="77777777" w:rsidTr="00491621">
        <w:trPr>
          <w:trHeight w:val="30"/>
          <w:jc w:val="center"/>
        </w:trPr>
        <w:tc>
          <w:tcPr>
            <w:tcW w:w="606" w:type="dxa"/>
            <w:tcMar>
              <w:top w:w="0" w:type="dxa"/>
              <w:left w:w="45" w:type="dxa"/>
              <w:bottom w:w="0" w:type="dxa"/>
              <w:right w:w="45" w:type="dxa"/>
            </w:tcMar>
            <w:vAlign w:val="center"/>
          </w:tcPr>
          <w:p w14:paraId="477580DD" w14:textId="33BF9280" w:rsidR="00A021A6" w:rsidRPr="0058335E" w:rsidRDefault="00A021A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2.6.</w:t>
            </w:r>
          </w:p>
        </w:tc>
        <w:tc>
          <w:tcPr>
            <w:tcW w:w="1417" w:type="dxa"/>
            <w:tcMar>
              <w:top w:w="0" w:type="dxa"/>
              <w:left w:w="45" w:type="dxa"/>
              <w:bottom w:w="0" w:type="dxa"/>
              <w:right w:w="45" w:type="dxa"/>
            </w:tcMar>
            <w:vAlign w:val="center"/>
          </w:tcPr>
          <w:p w14:paraId="01DD69F8" w14:textId="521EF911"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Bancos de pruebas </w:t>
            </w:r>
            <w:r>
              <w:rPr>
                <w:rFonts w:ascii="Arial" w:eastAsia="Times New Roman" w:hAnsi="Arial" w:cs="Arial"/>
                <w:color w:val="000000"/>
                <w:sz w:val="18"/>
                <w:szCs w:val="18"/>
                <w:lang w:eastAsia="es-CO"/>
              </w:rPr>
              <w:t>en serie</w:t>
            </w:r>
          </w:p>
        </w:tc>
        <w:tc>
          <w:tcPr>
            <w:tcW w:w="4918" w:type="dxa"/>
            <w:tcMar>
              <w:top w:w="0" w:type="dxa"/>
              <w:left w:w="45" w:type="dxa"/>
              <w:bottom w:w="0" w:type="dxa"/>
              <w:right w:w="45" w:type="dxa"/>
            </w:tcMar>
            <w:vAlign w:val="center"/>
          </w:tcPr>
          <w:p w14:paraId="1DCC10AE" w14:textId="77777777" w:rsidR="00A021A6" w:rsidRDefault="00A021A6" w:rsidP="00A021A6">
            <w:pPr>
              <w:spacing w:after="0" w:line="240" w:lineRule="auto"/>
              <w:rPr>
                <w:rFonts w:ascii="Arial" w:eastAsia="Times New Roman" w:hAnsi="Arial" w:cs="Arial"/>
                <w:color w:val="000000"/>
                <w:sz w:val="18"/>
                <w:szCs w:val="18"/>
                <w:lang w:eastAsia="es-CO"/>
              </w:rPr>
            </w:pPr>
            <w:r w:rsidRPr="00E01DDF">
              <w:rPr>
                <w:rFonts w:ascii="Arial" w:eastAsia="Times New Roman" w:hAnsi="Arial" w:cs="Arial"/>
                <w:color w:val="000000"/>
                <w:sz w:val="18"/>
                <w:szCs w:val="18"/>
                <w:lang w:eastAsia="es-CO"/>
              </w:rPr>
              <w:t>Para la prueba simultánea de varios medidores de gas, como se realiza en particular con medidores de gas de diafragma y medidores de gas ultrasónicos de hasta 40 m³/h, se suelen emplear bancos de prueba en serie, que se configuran básicamente de la misma manera, independientemente de la norma utilizada:</w:t>
            </w:r>
          </w:p>
          <w:p w14:paraId="3A4D05B5" w14:textId="77777777" w:rsidR="00A021A6" w:rsidRDefault="00A021A6" w:rsidP="00A021A6">
            <w:pPr>
              <w:spacing w:after="0" w:line="240" w:lineRule="auto"/>
              <w:rPr>
                <w:rFonts w:ascii="Arial" w:eastAsia="Times New Roman" w:hAnsi="Arial" w:cs="Arial"/>
                <w:color w:val="000000"/>
                <w:sz w:val="18"/>
                <w:szCs w:val="18"/>
                <w:lang w:eastAsia="es-CO"/>
              </w:rPr>
            </w:pPr>
          </w:p>
          <w:p w14:paraId="3265F436" w14:textId="77777777" w:rsidR="00A021A6" w:rsidRDefault="00A021A6" w:rsidP="00A021A6">
            <w:pPr>
              <w:spacing w:after="0" w:line="240" w:lineRule="auto"/>
              <w:rPr>
                <w:rFonts w:ascii="Arial" w:eastAsia="Times New Roman" w:hAnsi="Arial" w:cs="Arial"/>
                <w:color w:val="000000"/>
                <w:sz w:val="18"/>
                <w:szCs w:val="18"/>
                <w:lang w:eastAsia="es-CO"/>
              </w:rPr>
            </w:pPr>
            <w:r w:rsidRPr="00E01DDF">
              <w:rPr>
                <w:rFonts w:ascii="Arial" w:eastAsia="Times New Roman" w:hAnsi="Arial" w:cs="Arial"/>
                <w:noProof/>
                <w:color w:val="000000"/>
                <w:sz w:val="18"/>
                <w:szCs w:val="18"/>
                <w:lang w:eastAsia="es-CO"/>
              </w:rPr>
              <w:drawing>
                <wp:inline distT="0" distB="0" distL="0" distR="0" wp14:anchorId="7F3F6540" wp14:editId="3E1C4D4E">
                  <wp:extent cx="3065780" cy="1165225"/>
                  <wp:effectExtent l="0" t="0" r="1270" b="0"/>
                  <wp:docPr id="2011030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03000" name=""/>
                          <pic:cNvPicPr/>
                        </pic:nvPicPr>
                        <pic:blipFill>
                          <a:blip r:embed="rId13"/>
                          <a:stretch>
                            <a:fillRect/>
                          </a:stretch>
                        </pic:blipFill>
                        <pic:spPr>
                          <a:xfrm>
                            <a:off x="0" y="0"/>
                            <a:ext cx="3065780" cy="1165225"/>
                          </a:xfrm>
                          <a:prstGeom prst="rect">
                            <a:avLst/>
                          </a:prstGeom>
                        </pic:spPr>
                      </pic:pic>
                    </a:graphicData>
                  </a:graphic>
                </wp:inline>
              </w:drawing>
            </w:r>
          </w:p>
          <w:p w14:paraId="3823AF2B" w14:textId="77777777" w:rsidR="00A021A6" w:rsidRPr="00E01DDF" w:rsidRDefault="00A021A6" w:rsidP="00A021A6">
            <w:pPr>
              <w:spacing w:after="0" w:line="240" w:lineRule="auto"/>
              <w:rPr>
                <w:rFonts w:ascii="Arial" w:eastAsia="Times New Roman" w:hAnsi="Arial" w:cs="Arial"/>
                <w:color w:val="000000"/>
                <w:sz w:val="18"/>
                <w:szCs w:val="18"/>
                <w:lang w:eastAsia="es-CO"/>
              </w:rPr>
            </w:pPr>
            <w:r w:rsidRPr="00E01DDF">
              <w:rPr>
                <w:rFonts w:ascii="Arial" w:eastAsia="Times New Roman" w:hAnsi="Arial" w:cs="Arial"/>
                <w:color w:val="000000"/>
                <w:sz w:val="18"/>
                <w:szCs w:val="18"/>
                <w:lang w:eastAsia="es-CO"/>
              </w:rPr>
              <w:t>No es necesario determinar la temperatura en cada medidor bajo prueba, pero sí al menos en la entrada y la salida de la serie.</w:t>
            </w:r>
          </w:p>
          <w:p w14:paraId="4C03C5CF" w14:textId="77777777" w:rsidR="00A021A6" w:rsidRPr="00E01DDF" w:rsidRDefault="00A021A6" w:rsidP="00A021A6">
            <w:pPr>
              <w:spacing w:after="0" w:line="240" w:lineRule="auto"/>
              <w:rPr>
                <w:rFonts w:ascii="Arial" w:eastAsia="Times New Roman" w:hAnsi="Arial" w:cs="Arial"/>
                <w:color w:val="000000"/>
                <w:sz w:val="18"/>
                <w:szCs w:val="18"/>
                <w:lang w:eastAsia="es-CO"/>
              </w:rPr>
            </w:pPr>
          </w:p>
          <w:p w14:paraId="47C87116" w14:textId="77777777" w:rsidR="00A021A6" w:rsidRPr="00E01DDF" w:rsidRDefault="00A021A6" w:rsidP="00A021A6">
            <w:pPr>
              <w:spacing w:after="0" w:line="240" w:lineRule="auto"/>
              <w:rPr>
                <w:rFonts w:ascii="Arial" w:eastAsia="Times New Roman" w:hAnsi="Arial" w:cs="Arial"/>
                <w:color w:val="000000"/>
                <w:sz w:val="18"/>
                <w:szCs w:val="18"/>
                <w:lang w:eastAsia="es-CO"/>
              </w:rPr>
            </w:pPr>
            <w:r w:rsidRPr="00E01DDF">
              <w:rPr>
                <w:rFonts w:ascii="Arial" w:eastAsia="Times New Roman" w:hAnsi="Arial" w:cs="Arial"/>
                <w:color w:val="000000"/>
                <w:sz w:val="18"/>
                <w:szCs w:val="18"/>
                <w:lang w:eastAsia="es-CO"/>
              </w:rPr>
              <w:t>Para determinar la presión de medición en cada medidor, se pueden utilizar los resultados de las mediciones individuales de pérdida de presión (por ejemplo, la presión de medición en el medidor n.° 3 del esquema anterior se calcula a partir de la presión de entrada del medidor n.° 1 menos las pérdidas de presión de los medidores n.° 1 y 2). Como requisito previo, las secciones transversales de las tuberías entre los medidores deben ser lo suficientemente grandes como para que la pérdida de presión en ellas sea insignificante.</w:t>
            </w:r>
          </w:p>
          <w:p w14:paraId="6FA73F7E" w14:textId="77777777" w:rsidR="00A021A6" w:rsidRPr="00E01DDF" w:rsidRDefault="00A021A6" w:rsidP="00A021A6">
            <w:pPr>
              <w:spacing w:after="0" w:line="240" w:lineRule="auto"/>
              <w:rPr>
                <w:rFonts w:ascii="Arial" w:eastAsia="Times New Roman" w:hAnsi="Arial" w:cs="Arial"/>
                <w:color w:val="000000"/>
                <w:sz w:val="18"/>
                <w:szCs w:val="18"/>
                <w:lang w:eastAsia="es-CO"/>
              </w:rPr>
            </w:pPr>
          </w:p>
          <w:p w14:paraId="07B7C949" w14:textId="7E3BB131" w:rsidR="00A021A6" w:rsidRDefault="00A021A6" w:rsidP="00A021A6">
            <w:pPr>
              <w:spacing w:after="0" w:line="240" w:lineRule="auto"/>
              <w:rPr>
                <w:rFonts w:ascii="Arial" w:eastAsia="Times New Roman" w:hAnsi="Arial" w:cs="Arial"/>
                <w:color w:val="000000"/>
                <w:sz w:val="18"/>
                <w:szCs w:val="18"/>
                <w:lang w:eastAsia="es-CO"/>
              </w:rPr>
            </w:pPr>
            <w:r w:rsidRPr="00E01DDF">
              <w:rPr>
                <w:rFonts w:ascii="Arial" w:eastAsia="Times New Roman" w:hAnsi="Arial" w:cs="Arial"/>
                <w:color w:val="000000"/>
                <w:sz w:val="18"/>
                <w:szCs w:val="18"/>
                <w:lang w:eastAsia="es-CO"/>
              </w:rPr>
              <w:t>La pérdida de presión de los medidores de gas de diafragma probados en serie no debe superar los 12 mbar. Dado que esto también se puede alcanzar con el caudal Omax, generalmente se puede montar un máximo de seis medidores en un banco de pruebas.</w:t>
            </w:r>
          </w:p>
          <w:p w14:paraId="2636EDBE" w14:textId="18689596" w:rsidR="00A021A6" w:rsidRPr="0058335E" w:rsidRDefault="00A021A6" w:rsidP="00A021A6">
            <w:pPr>
              <w:spacing w:after="0" w:line="240" w:lineRule="auto"/>
              <w:rPr>
                <w:rFonts w:ascii="Arial" w:eastAsia="Times New Roman" w:hAnsi="Arial" w:cs="Arial"/>
                <w:color w:val="000000"/>
                <w:sz w:val="18"/>
                <w:szCs w:val="18"/>
                <w:lang w:eastAsia="es-CO"/>
              </w:rPr>
            </w:pPr>
          </w:p>
        </w:tc>
        <w:tc>
          <w:tcPr>
            <w:tcW w:w="894" w:type="dxa"/>
            <w:tcMar>
              <w:top w:w="0" w:type="dxa"/>
              <w:left w:w="45" w:type="dxa"/>
              <w:bottom w:w="0" w:type="dxa"/>
              <w:right w:w="45" w:type="dxa"/>
            </w:tcMar>
            <w:vAlign w:val="center"/>
          </w:tcPr>
          <w:p w14:paraId="244B50AB" w14:textId="6E0BF863" w:rsidR="00A021A6" w:rsidRPr="0058335E" w:rsidRDefault="008E2E54"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6D82D640" w14:textId="24E47440" w:rsidR="00A021A6" w:rsidRDefault="005A47EF"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 xml:space="preserve">Anexo 1 del </w:t>
            </w:r>
            <w:r w:rsidR="007D11EF">
              <w:rPr>
                <w:rFonts w:ascii="Arial" w:eastAsia="Times New Roman" w:hAnsi="Arial" w:cs="Arial"/>
                <w:color w:val="000000"/>
                <w:sz w:val="18"/>
                <w:szCs w:val="18"/>
                <w:lang w:eastAsia="es-CO"/>
              </w:rPr>
              <w:t>PROCEDIMIENTO TECNICO DE CALIBRACION</w:t>
            </w:r>
          </w:p>
          <w:p w14:paraId="098F1F3D" w14:textId="77777777" w:rsidR="005A47EF" w:rsidRDefault="005A47EF" w:rsidP="00A021A6">
            <w:pPr>
              <w:spacing w:after="0" w:line="240" w:lineRule="auto"/>
              <w:jc w:val="center"/>
              <w:rPr>
                <w:rFonts w:ascii="Arial" w:eastAsia="Times New Roman" w:hAnsi="Arial" w:cs="Arial"/>
                <w:color w:val="000000"/>
                <w:sz w:val="18"/>
                <w:szCs w:val="18"/>
                <w:lang w:eastAsia="es-CO"/>
              </w:rPr>
            </w:pPr>
          </w:p>
          <w:p w14:paraId="786274E7" w14:textId="72B01428" w:rsidR="005A47EF" w:rsidRPr="0058335E" w:rsidRDefault="005A47EF" w:rsidP="005A47EF">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42.7 del </w:t>
            </w:r>
            <w:r w:rsidR="007D11EF">
              <w:rPr>
                <w:rFonts w:ascii="Arial" w:eastAsia="Times New Roman" w:hAnsi="Arial" w:cs="Arial"/>
                <w:color w:val="000000"/>
                <w:sz w:val="18"/>
                <w:szCs w:val="18"/>
                <w:lang w:eastAsia="es-CO"/>
              </w:rPr>
              <w:t>PROCEDIMIENTO TECNICO DE CALIBRACION</w:t>
            </w:r>
          </w:p>
        </w:tc>
      </w:tr>
      <w:tr w:rsidR="008E2E54" w:rsidRPr="0058335E" w14:paraId="4D02C035" w14:textId="77777777" w:rsidTr="008E2E54">
        <w:trPr>
          <w:trHeight w:val="30"/>
          <w:jc w:val="center"/>
        </w:trPr>
        <w:tc>
          <w:tcPr>
            <w:tcW w:w="606" w:type="dxa"/>
            <w:tcMar>
              <w:top w:w="0" w:type="dxa"/>
              <w:left w:w="45" w:type="dxa"/>
              <w:bottom w:w="0" w:type="dxa"/>
              <w:right w:w="45" w:type="dxa"/>
            </w:tcMar>
            <w:vAlign w:val="center"/>
          </w:tcPr>
          <w:p w14:paraId="5C7FA0F3" w14:textId="7D948F5C" w:rsidR="008E2E54" w:rsidRDefault="008E2E54"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3</w:t>
            </w:r>
          </w:p>
        </w:tc>
        <w:tc>
          <w:tcPr>
            <w:tcW w:w="1417" w:type="dxa"/>
            <w:tcMar>
              <w:top w:w="0" w:type="dxa"/>
              <w:left w:w="45" w:type="dxa"/>
              <w:bottom w:w="0" w:type="dxa"/>
              <w:right w:w="45" w:type="dxa"/>
            </w:tcMar>
            <w:vAlign w:val="center"/>
          </w:tcPr>
          <w:p w14:paraId="274E6D42" w14:textId="3B51DC45" w:rsidR="008E2E54" w:rsidRPr="0058335E" w:rsidRDefault="008E2E54"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Pruebas</w:t>
            </w:r>
          </w:p>
        </w:tc>
        <w:tc>
          <w:tcPr>
            <w:tcW w:w="4918" w:type="dxa"/>
            <w:tcBorders>
              <w:bottom w:val="single" w:sz="4" w:space="0" w:color="auto"/>
            </w:tcBorders>
            <w:shd w:val="clear" w:color="auto" w:fill="EEECE1" w:themeFill="background2"/>
            <w:tcMar>
              <w:top w:w="0" w:type="dxa"/>
              <w:left w:w="45" w:type="dxa"/>
              <w:bottom w:w="0" w:type="dxa"/>
              <w:right w:w="45" w:type="dxa"/>
            </w:tcMar>
            <w:vAlign w:val="center"/>
          </w:tcPr>
          <w:p w14:paraId="06C254CC" w14:textId="77777777" w:rsidR="008E2E54" w:rsidRPr="0058335E" w:rsidRDefault="008E2E54" w:rsidP="00A021A6">
            <w:pPr>
              <w:spacing w:after="0" w:line="240" w:lineRule="auto"/>
              <w:rPr>
                <w:rFonts w:ascii="Arial" w:eastAsia="Times New Roman" w:hAnsi="Arial" w:cs="Arial"/>
                <w:color w:val="000000"/>
                <w:sz w:val="18"/>
                <w:szCs w:val="18"/>
                <w:lang w:eastAsia="es-CO"/>
              </w:rPr>
            </w:pPr>
          </w:p>
        </w:tc>
        <w:tc>
          <w:tcPr>
            <w:tcW w:w="894" w:type="dxa"/>
            <w:tcBorders>
              <w:bottom w:val="single" w:sz="4" w:space="0" w:color="auto"/>
            </w:tcBorders>
            <w:shd w:val="clear" w:color="auto" w:fill="EEECE1" w:themeFill="background2"/>
            <w:tcMar>
              <w:top w:w="0" w:type="dxa"/>
              <w:left w:w="45" w:type="dxa"/>
              <w:bottom w:w="0" w:type="dxa"/>
              <w:right w:w="45" w:type="dxa"/>
            </w:tcMar>
            <w:vAlign w:val="center"/>
          </w:tcPr>
          <w:p w14:paraId="683BC516" w14:textId="77777777" w:rsidR="008E2E54" w:rsidRPr="0058335E" w:rsidRDefault="008E2E54" w:rsidP="00A021A6">
            <w:pPr>
              <w:spacing w:after="0" w:line="240" w:lineRule="auto"/>
              <w:jc w:val="center"/>
              <w:rPr>
                <w:rFonts w:ascii="Arial" w:eastAsia="Times New Roman" w:hAnsi="Arial" w:cs="Arial"/>
                <w:color w:val="000000"/>
                <w:sz w:val="18"/>
                <w:szCs w:val="18"/>
                <w:lang w:eastAsia="es-CO"/>
              </w:rPr>
            </w:pPr>
          </w:p>
        </w:tc>
        <w:tc>
          <w:tcPr>
            <w:tcW w:w="1363" w:type="dxa"/>
            <w:tcBorders>
              <w:bottom w:val="single" w:sz="4" w:space="0" w:color="auto"/>
            </w:tcBorders>
            <w:shd w:val="clear" w:color="auto" w:fill="EEECE1" w:themeFill="background2"/>
            <w:tcMar>
              <w:top w:w="0" w:type="dxa"/>
              <w:left w:w="45" w:type="dxa"/>
              <w:bottom w:w="0" w:type="dxa"/>
              <w:right w:w="45" w:type="dxa"/>
            </w:tcMar>
            <w:vAlign w:val="center"/>
          </w:tcPr>
          <w:p w14:paraId="5804D8EC" w14:textId="77777777" w:rsidR="008E2E54" w:rsidRPr="0058335E" w:rsidRDefault="008E2E54" w:rsidP="00A021A6">
            <w:pPr>
              <w:spacing w:after="0" w:line="240" w:lineRule="auto"/>
              <w:jc w:val="center"/>
              <w:rPr>
                <w:rFonts w:ascii="Arial" w:eastAsia="Times New Roman" w:hAnsi="Arial" w:cs="Arial"/>
                <w:color w:val="000000"/>
                <w:sz w:val="18"/>
                <w:szCs w:val="18"/>
                <w:lang w:eastAsia="es-CO"/>
              </w:rPr>
            </w:pPr>
          </w:p>
        </w:tc>
      </w:tr>
      <w:tr w:rsidR="00A021A6" w:rsidRPr="0058335E" w14:paraId="43052CF2" w14:textId="77777777" w:rsidTr="00491621">
        <w:trPr>
          <w:trHeight w:val="30"/>
          <w:jc w:val="center"/>
        </w:trPr>
        <w:tc>
          <w:tcPr>
            <w:tcW w:w="606" w:type="dxa"/>
            <w:tcMar>
              <w:top w:w="0" w:type="dxa"/>
              <w:left w:w="45" w:type="dxa"/>
              <w:bottom w:w="0" w:type="dxa"/>
              <w:right w:w="45" w:type="dxa"/>
            </w:tcMar>
            <w:vAlign w:val="center"/>
          </w:tcPr>
          <w:p w14:paraId="38A34B7D" w14:textId="09DE086C" w:rsidR="00A021A6" w:rsidRPr="0058335E" w:rsidRDefault="008E2E54"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3</w:t>
            </w:r>
            <w:r w:rsidR="00A021A6" w:rsidRPr="0058335E">
              <w:rPr>
                <w:rFonts w:ascii="Arial" w:eastAsia="Times New Roman" w:hAnsi="Arial" w:cs="Arial"/>
                <w:color w:val="000000"/>
                <w:sz w:val="18"/>
                <w:szCs w:val="18"/>
                <w:lang w:eastAsia="es-CO"/>
              </w:rPr>
              <w:t>.1</w:t>
            </w:r>
          </w:p>
        </w:tc>
        <w:tc>
          <w:tcPr>
            <w:tcW w:w="1417" w:type="dxa"/>
            <w:tcMar>
              <w:top w:w="0" w:type="dxa"/>
              <w:left w:w="45" w:type="dxa"/>
              <w:bottom w:w="0" w:type="dxa"/>
              <w:right w:w="45" w:type="dxa"/>
            </w:tcMar>
            <w:vAlign w:val="center"/>
          </w:tcPr>
          <w:p w14:paraId="6B93C868"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Inspección externa</w:t>
            </w:r>
          </w:p>
        </w:tc>
        <w:tc>
          <w:tcPr>
            <w:tcW w:w="4918" w:type="dxa"/>
            <w:tcBorders>
              <w:bottom w:val="single" w:sz="4" w:space="0" w:color="auto"/>
            </w:tcBorders>
            <w:tcMar>
              <w:top w:w="0" w:type="dxa"/>
              <w:left w:w="45" w:type="dxa"/>
              <w:bottom w:w="0" w:type="dxa"/>
              <w:right w:w="45" w:type="dxa"/>
            </w:tcMar>
            <w:vAlign w:val="center"/>
          </w:tcPr>
          <w:p w14:paraId="1F7C415C"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La inspección externa abarca los exámenes si</w:t>
            </w:r>
          </w:p>
          <w:p w14:paraId="7CE41865"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El dispositivo de medición está aprobado para su verificación</w:t>
            </w:r>
          </w:p>
          <w:p w14:paraId="5588E0D0"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El diseño del dispositivo de medida cumple en sus detalles con el tipo de aprobación</w:t>
            </w:r>
          </w:p>
          <w:p w14:paraId="7F256ACB"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Ningún daño puede detectarse desde el exterior</w:t>
            </w:r>
          </w:p>
          <w:p w14:paraId="597EE8C7"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 En el caso de los dispositivos de medición sometidos a inspección preliminar, esta inspección es todavía válida</w:t>
            </w:r>
          </w:p>
          <w:p w14:paraId="74B4FE05"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En el caso de la verificación posterior o evaluación metrológica, los lugares de estampado están intactas.</w:t>
            </w:r>
          </w:p>
          <w:p w14:paraId="5E81FCF3"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Para los dispositivos de medición totalmente nuevos de la misma clase, la inspección externa se puede llevar a cabo sobre muestras.</w:t>
            </w:r>
          </w:p>
        </w:tc>
        <w:tc>
          <w:tcPr>
            <w:tcW w:w="894" w:type="dxa"/>
            <w:tcBorders>
              <w:bottom w:val="single" w:sz="4" w:space="0" w:color="auto"/>
            </w:tcBorders>
            <w:tcMar>
              <w:top w:w="0" w:type="dxa"/>
              <w:left w:w="45" w:type="dxa"/>
              <w:bottom w:w="0" w:type="dxa"/>
              <w:right w:w="45" w:type="dxa"/>
            </w:tcMar>
            <w:vAlign w:val="center"/>
          </w:tcPr>
          <w:p w14:paraId="3BD1EF4A"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SI</w:t>
            </w:r>
          </w:p>
        </w:tc>
        <w:tc>
          <w:tcPr>
            <w:tcW w:w="1363" w:type="dxa"/>
            <w:tcBorders>
              <w:bottom w:val="single" w:sz="4" w:space="0" w:color="auto"/>
            </w:tcBorders>
            <w:tcMar>
              <w:top w:w="0" w:type="dxa"/>
              <w:left w:w="45" w:type="dxa"/>
              <w:bottom w:w="0" w:type="dxa"/>
              <w:right w:w="45" w:type="dxa"/>
            </w:tcMar>
            <w:vAlign w:val="center"/>
          </w:tcPr>
          <w:p w14:paraId="7FD5AAC4" w14:textId="373D5546"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42.3 del </w:t>
            </w:r>
            <w:r w:rsidR="007D11EF">
              <w:rPr>
                <w:rFonts w:ascii="Arial" w:eastAsia="Times New Roman" w:hAnsi="Arial" w:cs="Arial"/>
                <w:color w:val="000000"/>
                <w:sz w:val="18"/>
                <w:szCs w:val="18"/>
                <w:lang w:eastAsia="es-CO"/>
              </w:rPr>
              <w:t>PROCEDIMIENTO TECNICO DE CALIBRACION</w:t>
            </w:r>
          </w:p>
        </w:tc>
      </w:tr>
      <w:tr w:rsidR="00A021A6" w:rsidRPr="0058335E" w14:paraId="2568BFC1" w14:textId="77777777" w:rsidTr="00FD5659">
        <w:trPr>
          <w:trHeight w:val="6638"/>
          <w:jc w:val="center"/>
        </w:trPr>
        <w:tc>
          <w:tcPr>
            <w:tcW w:w="606" w:type="dxa"/>
            <w:tcMar>
              <w:top w:w="0" w:type="dxa"/>
              <w:left w:w="45" w:type="dxa"/>
              <w:bottom w:w="0" w:type="dxa"/>
              <w:right w:w="45" w:type="dxa"/>
            </w:tcMar>
            <w:vAlign w:val="center"/>
          </w:tcPr>
          <w:p w14:paraId="49BA9D08" w14:textId="15340677" w:rsidR="00A021A6" w:rsidRPr="000922E7" w:rsidRDefault="008E2E54" w:rsidP="00A021A6">
            <w:pPr>
              <w:spacing w:after="0" w:line="240" w:lineRule="auto"/>
              <w:jc w:val="center"/>
              <w:rPr>
                <w:rFonts w:ascii="Arial" w:eastAsia="Times New Roman" w:hAnsi="Arial" w:cs="Arial"/>
                <w:color w:val="000000"/>
                <w:sz w:val="18"/>
                <w:szCs w:val="18"/>
                <w:highlight w:val="red"/>
                <w:lang w:eastAsia="es-CO"/>
              </w:rPr>
            </w:pPr>
            <w:r>
              <w:rPr>
                <w:rFonts w:ascii="Arial" w:eastAsia="Times New Roman" w:hAnsi="Arial" w:cs="Arial"/>
                <w:color w:val="000000"/>
                <w:sz w:val="18"/>
                <w:szCs w:val="18"/>
                <w:lang w:eastAsia="es-CO"/>
              </w:rPr>
              <w:t>3</w:t>
            </w:r>
            <w:r w:rsidR="00A021A6" w:rsidRPr="0058335E">
              <w:rPr>
                <w:rFonts w:ascii="Arial" w:eastAsia="Times New Roman" w:hAnsi="Arial" w:cs="Arial"/>
                <w:color w:val="000000"/>
                <w:sz w:val="18"/>
                <w:szCs w:val="18"/>
                <w:lang w:eastAsia="es-CO"/>
              </w:rPr>
              <w:t>.2</w:t>
            </w:r>
          </w:p>
        </w:tc>
        <w:tc>
          <w:tcPr>
            <w:tcW w:w="1417" w:type="dxa"/>
            <w:tcMar>
              <w:top w:w="0" w:type="dxa"/>
              <w:left w:w="45" w:type="dxa"/>
              <w:bottom w:w="0" w:type="dxa"/>
              <w:right w:w="45" w:type="dxa"/>
            </w:tcMar>
            <w:vAlign w:val="center"/>
          </w:tcPr>
          <w:p w14:paraId="14712A24"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p>
          <w:p w14:paraId="1727111A" w14:textId="546A5455" w:rsidR="00A021A6" w:rsidRPr="000922E7" w:rsidRDefault="00A021A6" w:rsidP="00A021A6">
            <w:pPr>
              <w:spacing w:after="0" w:line="240" w:lineRule="auto"/>
              <w:jc w:val="center"/>
              <w:rPr>
                <w:rFonts w:ascii="Arial" w:eastAsia="Times New Roman" w:hAnsi="Arial" w:cs="Arial"/>
                <w:color w:val="000000"/>
                <w:sz w:val="18"/>
                <w:szCs w:val="18"/>
                <w:highlight w:val="red"/>
                <w:lang w:eastAsia="es-CO"/>
              </w:rPr>
            </w:pPr>
            <w:r w:rsidRPr="0058335E">
              <w:rPr>
                <w:rFonts w:ascii="Arial" w:eastAsia="Times New Roman" w:hAnsi="Arial" w:cs="Arial"/>
                <w:color w:val="000000"/>
                <w:sz w:val="18"/>
                <w:szCs w:val="18"/>
                <w:lang w:eastAsia="es-CO"/>
              </w:rPr>
              <w:t>Preparación e instalación de medidores bajo prueba</w:t>
            </w:r>
          </w:p>
        </w:tc>
        <w:tc>
          <w:tcPr>
            <w:tcW w:w="4918" w:type="dxa"/>
            <w:vAlign w:val="center"/>
          </w:tcPr>
          <w:p w14:paraId="4E5D9F1D"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Los medidores objeto de comprobación se prepararon de acuerdo con las especificaciones del fabricante de modo que estén listos para su uso.</w:t>
            </w:r>
          </w:p>
          <w:p w14:paraId="78AE09FA"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Para los medidores de gas tipo diafragma con </w:t>
            </w:r>
            <w:r w:rsidRPr="0058335E">
              <w:rPr>
                <w:rFonts w:ascii="Arial" w:hAnsi="Arial" w:cs="Arial"/>
                <w:sz w:val="18"/>
                <w:szCs w:val="18"/>
              </w:rPr>
              <w:t>Q</w:t>
            </w:r>
            <w:r w:rsidRPr="0058335E">
              <w:rPr>
                <w:rFonts w:ascii="Arial" w:hAnsi="Arial" w:cs="Arial"/>
                <w:sz w:val="18"/>
                <w:szCs w:val="18"/>
                <w:vertAlign w:val="subscript"/>
              </w:rPr>
              <w:t>max</w:t>
            </w:r>
            <w:r w:rsidRPr="0058335E">
              <w:rPr>
                <w:rFonts w:ascii="Arial" w:hAnsi="Arial" w:cs="Arial"/>
                <w:sz w:val="18"/>
                <w:szCs w:val="18"/>
              </w:rPr>
              <w:t xml:space="preserve"> ≤10 m³/h</w:t>
            </w:r>
            <w:r w:rsidRPr="0058335E">
              <w:rPr>
                <w:rFonts w:ascii="Arial" w:eastAsia="Times New Roman" w:hAnsi="Arial" w:cs="Arial"/>
                <w:color w:val="000000"/>
                <w:sz w:val="18"/>
                <w:szCs w:val="18"/>
                <w:lang w:eastAsia="es-CO"/>
              </w:rPr>
              <w:t xml:space="preserve"> la limpieza interna y la preparación de los medidores presentados para su verificación posterior solo se puede cancelar si el error de medición de los medidores cuando se desmonta es del 5% como máximo con un caudal de 0,2 </w:t>
            </w:r>
            <w:r w:rsidRPr="0058335E">
              <w:rPr>
                <w:rFonts w:ascii="Arial" w:hAnsi="Arial" w:cs="Arial"/>
                <w:sz w:val="18"/>
                <w:szCs w:val="18"/>
              </w:rPr>
              <w:t>Q</w:t>
            </w:r>
            <w:r w:rsidRPr="0058335E">
              <w:rPr>
                <w:rFonts w:ascii="Arial" w:hAnsi="Arial" w:cs="Arial"/>
                <w:sz w:val="18"/>
                <w:szCs w:val="18"/>
                <w:vertAlign w:val="subscript"/>
              </w:rPr>
              <w:t>max</w:t>
            </w:r>
            <w:r w:rsidRPr="0058335E">
              <w:rPr>
                <w:rFonts w:ascii="Arial" w:eastAsia="Times New Roman" w:hAnsi="Arial" w:cs="Arial"/>
                <w:color w:val="000000"/>
                <w:sz w:val="18"/>
                <w:szCs w:val="18"/>
                <w:lang w:eastAsia="es-CO"/>
              </w:rPr>
              <w:t xml:space="preserve">. Los medidores que no cumplan con estos límites de error cuando se prueba,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n ser abiertos y sometidos a una reparación básica.</w:t>
            </w:r>
          </w:p>
          <w:p w14:paraId="47C1B1FB"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Medidores de gas de pistones rotativos son llenados con aceite sobre los engranajes, salvo que se disponga otra cosa en las aprobaciones.</w:t>
            </w:r>
          </w:p>
          <w:p w14:paraId="6CD5D541"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 los medidores de gas de turbina están provistos de sistemas de lubricación, estos no pueden ser operados inmediatamente antes o durante la prueba. De otra forma, se debe proporcionar la operación preparatoria durante al menos una hora para reducir los efectos de lubricación en los resultados de la medición.</w:t>
            </w:r>
          </w:p>
          <w:p w14:paraId="62630E1B"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El montaje en el banco de pruebas se lleva a cabo como se especifica en el manual de instrucciones de los fabricantes de los dispositivos de medición. Particular atención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tomada a la posición de montaje, y la aplicación de una presión demasiado alta de la caja del medidor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evitada. En todos los demás aspectos, las especificaciones en las instrucciones de funcionamiento y / o en la aprobación de la instalación de ensayo son válidos.</w:t>
            </w:r>
          </w:p>
          <w:p w14:paraId="50C7DA13" w14:textId="0D210671" w:rsidR="00A021A6" w:rsidRPr="000922E7" w:rsidRDefault="00A021A6" w:rsidP="00A021A6">
            <w:pPr>
              <w:spacing w:after="0" w:line="240" w:lineRule="auto"/>
              <w:rPr>
                <w:rFonts w:ascii="Arial" w:eastAsia="Times New Roman" w:hAnsi="Arial" w:cs="Arial"/>
                <w:color w:val="000000"/>
                <w:sz w:val="18"/>
                <w:szCs w:val="18"/>
                <w:highlight w:val="red"/>
                <w:lang w:eastAsia="es-CO"/>
              </w:rPr>
            </w:pPr>
            <w:r w:rsidRPr="0058335E">
              <w:rPr>
                <w:rFonts w:ascii="Arial" w:eastAsia="Times New Roman" w:hAnsi="Arial" w:cs="Arial"/>
                <w:color w:val="000000"/>
                <w:sz w:val="18"/>
                <w:szCs w:val="18"/>
                <w:lang w:eastAsia="es-CO"/>
              </w:rPr>
              <w:t>Para los medidores que ya se han incorporado en la red durante un tiempo prolongado, es aconsejable descargar el aire de prueba en el aire abierto a fin de evitar los malos olores debido a aromatizadores.</w:t>
            </w:r>
          </w:p>
        </w:tc>
        <w:tc>
          <w:tcPr>
            <w:tcW w:w="894" w:type="dxa"/>
            <w:vAlign w:val="center"/>
          </w:tcPr>
          <w:p w14:paraId="1E05FD9F" w14:textId="5AE8D4A7" w:rsidR="00A021A6" w:rsidRPr="000922E7" w:rsidRDefault="00A021A6" w:rsidP="00A021A6">
            <w:pPr>
              <w:spacing w:after="0" w:line="240" w:lineRule="auto"/>
              <w:jc w:val="center"/>
              <w:rPr>
                <w:rFonts w:ascii="Arial" w:eastAsia="Times New Roman" w:hAnsi="Arial" w:cs="Arial"/>
                <w:color w:val="000000"/>
                <w:sz w:val="18"/>
                <w:szCs w:val="18"/>
                <w:highlight w:val="red"/>
                <w:lang w:eastAsia="es-CO"/>
              </w:rPr>
            </w:pPr>
            <w:r w:rsidRPr="0058335E">
              <w:rPr>
                <w:rFonts w:ascii="Arial" w:eastAsia="Times New Roman" w:hAnsi="Arial" w:cs="Arial"/>
                <w:color w:val="000000"/>
                <w:sz w:val="18"/>
                <w:szCs w:val="18"/>
                <w:lang w:eastAsia="es-CO"/>
              </w:rPr>
              <w:t>SI</w:t>
            </w:r>
          </w:p>
        </w:tc>
        <w:tc>
          <w:tcPr>
            <w:tcW w:w="1363" w:type="dxa"/>
            <w:vAlign w:val="center"/>
          </w:tcPr>
          <w:p w14:paraId="66DF73C2" w14:textId="78370556" w:rsidR="00A021A6" w:rsidRPr="000922E7" w:rsidRDefault="00A021A6" w:rsidP="00A021A6">
            <w:pPr>
              <w:spacing w:after="0" w:line="240" w:lineRule="auto"/>
              <w:jc w:val="center"/>
              <w:rPr>
                <w:rFonts w:ascii="Arial" w:eastAsia="Times New Roman" w:hAnsi="Arial" w:cs="Arial"/>
                <w:color w:val="000000"/>
                <w:sz w:val="18"/>
                <w:szCs w:val="18"/>
                <w:highlight w:val="red"/>
                <w:lang w:eastAsia="es-CO"/>
              </w:rPr>
            </w:pPr>
            <w:r w:rsidRPr="0058335E">
              <w:rPr>
                <w:rFonts w:ascii="Arial" w:eastAsia="Times New Roman" w:hAnsi="Arial" w:cs="Arial"/>
                <w:color w:val="000000"/>
                <w:sz w:val="18"/>
                <w:szCs w:val="18"/>
                <w:lang w:eastAsia="es-CO"/>
              </w:rPr>
              <w:t xml:space="preserve">Numeral 42.4 y 42.7 del </w:t>
            </w:r>
            <w:r w:rsidR="007D11EF">
              <w:rPr>
                <w:rFonts w:ascii="Arial" w:eastAsia="Times New Roman" w:hAnsi="Arial" w:cs="Arial"/>
                <w:color w:val="000000"/>
                <w:sz w:val="18"/>
                <w:szCs w:val="18"/>
                <w:lang w:eastAsia="es-CO"/>
              </w:rPr>
              <w:t>PROCEDIMIENTO TECNICO DE CALIBRACION</w:t>
            </w:r>
          </w:p>
        </w:tc>
      </w:tr>
      <w:tr w:rsidR="00A021A6" w:rsidRPr="0058335E" w14:paraId="2054C81F" w14:textId="77777777" w:rsidTr="00491621">
        <w:trPr>
          <w:trHeight w:val="30"/>
          <w:jc w:val="center"/>
        </w:trPr>
        <w:tc>
          <w:tcPr>
            <w:tcW w:w="606" w:type="dxa"/>
            <w:tcMar>
              <w:top w:w="0" w:type="dxa"/>
              <w:left w:w="45" w:type="dxa"/>
              <w:bottom w:w="0" w:type="dxa"/>
              <w:right w:w="45" w:type="dxa"/>
            </w:tcMar>
            <w:vAlign w:val="center"/>
          </w:tcPr>
          <w:p w14:paraId="6A852CDF" w14:textId="752944C4" w:rsidR="00A021A6" w:rsidRPr="0058335E" w:rsidRDefault="005B2821"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3</w:t>
            </w:r>
            <w:r w:rsidR="00A021A6" w:rsidRPr="0058335E">
              <w:rPr>
                <w:rFonts w:ascii="Arial" w:eastAsia="Times New Roman" w:hAnsi="Arial" w:cs="Arial"/>
                <w:color w:val="000000"/>
                <w:sz w:val="18"/>
                <w:szCs w:val="18"/>
                <w:lang w:eastAsia="es-CO"/>
              </w:rPr>
              <w:t>.3</w:t>
            </w:r>
          </w:p>
        </w:tc>
        <w:tc>
          <w:tcPr>
            <w:tcW w:w="1417" w:type="dxa"/>
            <w:tcMar>
              <w:top w:w="0" w:type="dxa"/>
              <w:left w:w="45" w:type="dxa"/>
              <w:bottom w:w="0" w:type="dxa"/>
              <w:right w:w="45" w:type="dxa"/>
            </w:tcMar>
            <w:vAlign w:val="center"/>
          </w:tcPr>
          <w:p w14:paraId="12175157"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Preparación de los patrones</w:t>
            </w:r>
          </w:p>
        </w:tc>
        <w:tc>
          <w:tcPr>
            <w:tcW w:w="4918" w:type="dxa"/>
            <w:tcMar>
              <w:top w:w="0" w:type="dxa"/>
              <w:left w:w="45" w:type="dxa"/>
              <w:bottom w:w="0" w:type="dxa"/>
              <w:right w:w="45" w:type="dxa"/>
            </w:tcMar>
            <w:vAlign w:val="center"/>
          </w:tcPr>
          <w:p w14:paraId="2398206B"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Los patrones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n ser preparados en función de su tipo. En el caso de los medidores de gas de tipo tambor, la disposición y el nivel de aceite se revisan y, si es necesario, se corrigen.</w:t>
            </w:r>
          </w:p>
          <w:p w14:paraId="1E2069FC"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Para proteger el patrón de la suciedad, se recomienda proporcionar un filtro, por ejemplo, un filtro de placas, entre patrón y medidores bajo prueba. De lo contrario, el patrón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ría estar dispuesto aguas arriba del medidor bajo prueba.</w:t>
            </w:r>
          </w:p>
        </w:tc>
        <w:tc>
          <w:tcPr>
            <w:tcW w:w="894" w:type="dxa"/>
            <w:tcMar>
              <w:top w:w="0" w:type="dxa"/>
              <w:left w:w="45" w:type="dxa"/>
              <w:bottom w:w="0" w:type="dxa"/>
              <w:right w:w="45" w:type="dxa"/>
            </w:tcMar>
            <w:vAlign w:val="center"/>
          </w:tcPr>
          <w:p w14:paraId="5C8EBC77"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2B8ECCD5" w14:textId="049793B8" w:rsidR="00A021A6" w:rsidRPr="0058335E" w:rsidRDefault="00A021A6" w:rsidP="007E5C31">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42.6 del </w:t>
            </w:r>
            <w:r w:rsidR="007D11EF">
              <w:rPr>
                <w:rFonts w:ascii="Arial" w:eastAsia="Times New Roman" w:hAnsi="Arial" w:cs="Arial"/>
                <w:color w:val="000000"/>
                <w:sz w:val="18"/>
                <w:szCs w:val="18"/>
                <w:lang w:eastAsia="es-CO"/>
              </w:rPr>
              <w:t>PROCEDIMIENTO TECNICO DE CALIBRACION</w:t>
            </w:r>
          </w:p>
        </w:tc>
      </w:tr>
      <w:tr w:rsidR="00A021A6" w:rsidRPr="0058335E" w14:paraId="1A256B7F" w14:textId="77777777" w:rsidTr="00491621">
        <w:trPr>
          <w:trHeight w:val="355"/>
          <w:jc w:val="center"/>
        </w:trPr>
        <w:tc>
          <w:tcPr>
            <w:tcW w:w="606" w:type="dxa"/>
            <w:tcMar>
              <w:top w:w="0" w:type="dxa"/>
              <w:left w:w="45" w:type="dxa"/>
              <w:bottom w:w="0" w:type="dxa"/>
              <w:right w:w="45" w:type="dxa"/>
            </w:tcMar>
            <w:vAlign w:val="center"/>
          </w:tcPr>
          <w:p w14:paraId="6F8DFE56" w14:textId="312DE6EE" w:rsidR="00A021A6" w:rsidRPr="0058335E" w:rsidRDefault="005B2821"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3</w:t>
            </w:r>
            <w:r w:rsidR="00A021A6" w:rsidRPr="0058335E">
              <w:rPr>
                <w:rFonts w:ascii="Arial" w:eastAsia="Times New Roman" w:hAnsi="Arial" w:cs="Arial"/>
                <w:color w:val="000000"/>
                <w:sz w:val="18"/>
                <w:szCs w:val="18"/>
                <w:lang w:eastAsia="es-CO"/>
              </w:rPr>
              <w:t>.4</w:t>
            </w:r>
          </w:p>
        </w:tc>
        <w:tc>
          <w:tcPr>
            <w:tcW w:w="1417" w:type="dxa"/>
            <w:tcMar>
              <w:top w:w="0" w:type="dxa"/>
              <w:left w:w="45" w:type="dxa"/>
              <w:bottom w:w="0" w:type="dxa"/>
              <w:right w:w="45" w:type="dxa"/>
            </w:tcMar>
            <w:vAlign w:val="center"/>
          </w:tcPr>
          <w:p w14:paraId="35632879"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Preparación para ejecución</w:t>
            </w:r>
          </w:p>
        </w:tc>
        <w:tc>
          <w:tcPr>
            <w:tcW w:w="4918" w:type="dxa"/>
            <w:tcMar>
              <w:top w:w="0" w:type="dxa"/>
              <w:left w:w="45" w:type="dxa"/>
              <w:bottom w:w="0" w:type="dxa"/>
              <w:right w:w="45" w:type="dxa"/>
            </w:tcMar>
            <w:vAlign w:val="center"/>
          </w:tcPr>
          <w:p w14:paraId="38146DEB"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La preparación operativa de medidores bajo prueba y los patrones que no se han usado durante un tiempo prolongado sirve para disolver residuos de goma en los cojinetes y para eliminar la holgura entre ruedas de accionamiento y de ajuste, así como la distribución de la presión no uniforme en la instalación de prueba debido a sujeción o para la prueba de hermeticidad. También, en el caso de los medidores de </w:t>
            </w:r>
            <w:r w:rsidRPr="0058335E">
              <w:rPr>
                <w:rFonts w:ascii="Arial" w:eastAsia="Times New Roman" w:hAnsi="Arial" w:cs="Arial"/>
                <w:color w:val="000000"/>
                <w:sz w:val="18"/>
                <w:szCs w:val="18"/>
                <w:lang w:eastAsia="es-CO"/>
              </w:rPr>
              <w:lastRenderedPageBreak/>
              <w:t xml:space="preserve">gas de diafragma, se corrige cualquier posición de válvula desfavorable que podría haber sido causado por el transporte. La cantidad de gas suministrado a los medidores de gas volumétricos será de al menos 30 veces </w:t>
            </w:r>
            <w:r w:rsidRPr="0058335E">
              <w:rPr>
                <w:rFonts w:ascii="Arial" w:hAnsi="Arial" w:cs="Arial"/>
                <w:sz w:val="18"/>
                <w:szCs w:val="18"/>
              </w:rPr>
              <w:t>V</w:t>
            </w:r>
            <w:r w:rsidRPr="0058335E">
              <w:rPr>
                <w:rFonts w:ascii="Arial" w:hAnsi="Arial" w:cs="Arial"/>
                <w:sz w:val="18"/>
                <w:szCs w:val="18"/>
                <w:vertAlign w:val="subscript"/>
              </w:rPr>
              <w:t>Z</w:t>
            </w:r>
            <w:r w:rsidRPr="0058335E">
              <w:rPr>
                <w:rFonts w:ascii="Arial" w:eastAsia="Times New Roman" w:hAnsi="Arial" w:cs="Arial"/>
                <w:color w:val="000000"/>
                <w:sz w:val="18"/>
                <w:szCs w:val="18"/>
                <w:lang w:eastAsia="es-CO"/>
              </w:rPr>
              <w:t>. Para el ajuste de temperatura, puede ser necesario el suministro de un volumen de gas más grande.</w:t>
            </w:r>
          </w:p>
        </w:tc>
        <w:tc>
          <w:tcPr>
            <w:tcW w:w="894" w:type="dxa"/>
            <w:tcMar>
              <w:top w:w="0" w:type="dxa"/>
              <w:left w:w="45" w:type="dxa"/>
              <w:bottom w:w="0" w:type="dxa"/>
              <w:right w:w="45" w:type="dxa"/>
            </w:tcMar>
            <w:vAlign w:val="center"/>
          </w:tcPr>
          <w:p w14:paraId="02C9A08C"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SI</w:t>
            </w:r>
          </w:p>
        </w:tc>
        <w:tc>
          <w:tcPr>
            <w:tcW w:w="1363" w:type="dxa"/>
            <w:tcMar>
              <w:top w:w="0" w:type="dxa"/>
              <w:left w:w="45" w:type="dxa"/>
              <w:bottom w:w="0" w:type="dxa"/>
              <w:right w:w="45" w:type="dxa"/>
            </w:tcMar>
            <w:vAlign w:val="center"/>
          </w:tcPr>
          <w:p w14:paraId="0C20DBFA" w14:textId="22857604"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42.7 del </w:t>
            </w:r>
            <w:r w:rsidR="007D11EF">
              <w:rPr>
                <w:rFonts w:ascii="Arial" w:eastAsia="Times New Roman" w:hAnsi="Arial" w:cs="Arial"/>
                <w:color w:val="000000"/>
                <w:sz w:val="18"/>
                <w:szCs w:val="18"/>
                <w:lang w:eastAsia="es-CO"/>
              </w:rPr>
              <w:t>PROCEDIMIENTO TECNICO DE CALIBRACION</w:t>
            </w:r>
          </w:p>
          <w:p w14:paraId="63A3B361"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p>
        </w:tc>
      </w:tr>
      <w:tr w:rsidR="00A021A6" w:rsidRPr="0058335E" w14:paraId="61DCC120" w14:textId="77777777" w:rsidTr="00491621">
        <w:trPr>
          <w:trHeight w:val="65"/>
          <w:jc w:val="center"/>
        </w:trPr>
        <w:tc>
          <w:tcPr>
            <w:tcW w:w="606" w:type="dxa"/>
            <w:tcMar>
              <w:top w:w="0" w:type="dxa"/>
              <w:left w:w="45" w:type="dxa"/>
              <w:bottom w:w="0" w:type="dxa"/>
              <w:right w:w="45" w:type="dxa"/>
            </w:tcMar>
            <w:vAlign w:val="center"/>
          </w:tcPr>
          <w:p w14:paraId="28999478" w14:textId="3962F6F0" w:rsidR="00A021A6" w:rsidRPr="0058335E" w:rsidRDefault="005B2821"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3</w:t>
            </w:r>
            <w:r w:rsidR="00A021A6" w:rsidRPr="0058335E">
              <w:rPr>
                <w:rFonts w:ascii="Arial" w:eastAsia="Times New Roman" w:hAnsi="Arial" w:cs="Arial"/>
                <w:color w:val="000000"/>
                <w:sz w:val="18"/>
                <w:szCs w:val="18"/>
                <w:lang w:eastAsia="es-CO"/>
              </w:rPr>
              <w:t>.5</w:t>
            </w:r>
          </w:p>
        </w:tc>
        <w:tc>
          <w:tcPr>
            <w:tcW w:w="1417" w:type="dxa"/>
            <w:tcMar>
              <w:top w:w="0" w:type="dxa"/>
              <w:left w:w="45" w:type="dxa"/>
              <w:bottom w:w="0" w:type="dxa"/>
              <w:right w:w="45" w:type="dxa"/>
            </w:tcMar>
            <w:vAlign w:val="center"/>
          </w:tcPr>
          <w:p w14:paraId="26E19550"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Prueba de hermeticidad</w:t>
            </w:r>
          </w:p>
        </w:tc>
        <w:tc>
          <w:tcPr>
            <w:tcW w:w="4918" w:type="dxa"/>
            <w:tcMar>
              <w:top w:w="0" w:type="dxa"/>
              <w:left w:w="45" w:type="dxa"/>
              <w:bottom w:w="0" w:type="dxa"/>
              <w:right w:w="45" w:type="dxa"/>
            </w:tcMar>
            <w:vAlign w:val="center"/>
          </w:tcPr>
          <w:p w14:paraId="3729F01C"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La hermeticidad en la instalación de prueba es un requisito indispensable para la corrección de los resultados de medición y su incertidumbre. Se hace una distinción entre la hermeticidad externa e interna. La prueba puede ser suministrada para la instalación de prueba en conjunto, con los medidores instalados bajo prueba, o para las secciones individuales. La presión de prueba aplicada recaerá en el siguiente rango:</w:t>
            </w:r>
          </w:p>
          <w:p w14:paraId="5EED380A"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10 mbar de presión ≤test (≤3 x presión manométrica de trabajo de la instalación de prueba)</w:t>
            </w:r>
          </w:p>
          <w:p w14:paraId="4D8BB79E" w14:textId="77777777" w:rsidR="00A021A6" w:rsidRPr="0058335E" w:rsidRDefault="00A021A6" w:rsidP="00A021A6">
            <w:pPr>
              <w:spacing w:after="0" w:line="240" w:lineRule="atLeast"/>
              <w:jc w:val="center"/>
              <w:rPr>
                <w:rFonts w:ascii="Arial" w:eastAsia="Times New Roman" w:hAnsi="Arial" w:cs="Arial"/>
                <w:color w:val="000000"/>
                <w:sz w:val="18"/>
                <w:szCs w:val="18"/>
                <w:lang w:eastAsia="es-CO"/>
              </w:rPr>
            </w:pPr>
            <w:bookmarkStart w:id="4" w:name="graphic56"/>
            <w:bookmarkStart w:id="5" w:name="graphic57"/>
            <w:bookmarkEnd w:id="4"/>
            <w:bookmarkEnd w:id="5"/>
            <w:r w:rsidRPr="0058335E">
              <w:rPr>
                <w:rFonts w:ascii="Arial" w:hAnsi="Arial" w:cs="Arial"/>
                <w:noProof/>
                <w:sz w:val="18"/>
                <w:szCs w:val="18"/>
                <w:lang w:val="en-US"/>
              </w:rPr>
              <w:drawing>
                <wp:inline distT="0" distB="0" distL="0" distR="0" wp14:anchorId="4449F174" wp14:editId="63C0CE5F">
                  <wp:extent cx="2726574" cy="643851"/>
                  <wp:effectExtent l="0" t="0" r="0" b="4445"/>
                  <wp:docPr id="200" name="Imagen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2741788" cy="647444"/>
                          </a:xfrm>
                          <a:prstGeom prst="rect">
                            <a:avLst/>
                          </a:prstGeom>
                        </pic:spPr>
                      </pic:pic>
                    </a:graphicData>
                  </a:graphic>
                </wp:inline>
              </w:drawing>
            </w:r>
          </w:p>
          <w:p w14:paraId="040FF607" w14:textId="77777777" w:rsidR="00A021A6" w:rsidRPr="0058335E" w:rsidRDefault="00A021A6" w:rsidP="00A021A6">
            <w:pPr>
              <w:spacing w:after="0" w:line="240" w:lineRule="atLeast"/>
              <w:jc w:val="center"/>
              <w:rPr>
                <w:rFonts w:ascii="Arial" w:eastAsia="Times New Roman" w:hAnsi="Arial" w:cs="Arial"/>
                <w:color w:val="000000"/>
                <w:sz w:val="18"/>
                <w:szCs w:val="18"/>
                <w:lang w:eastAsia="es-CO"/>
              </w:rPr>
            </w:pPr>
            <w:r w:rsidRPr="0058335E">
              <w:rPr>
                <w:rFonts w:ascii="Arial" w:hAnsi="Arial" w:cs="Arial"/>
                <w:noProof/>
                <w:sz w:val="18"/>
                <w:szCs w:val="18"/>
                <w:lang w:val="en-US"/>
              </w:rPr>
              <w:drawing>
                <wp:inline distT="0" distB="0" distL="0" distR="0" wp14:anchorId="76BA0D8A" wp14:editId="5AA67113">
                  <wp:extent cx="2726117" cy="166255"/>
                  <wp:effectExtent l="0" t="0" r="0" b="5715"/>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2735480" cy="166826"/>
                          </a:xfrm>
                          <a:prstGeom prst="rect">
                            <a:avLst/>
                          </a:prstGeom>
                        </pic:spPr>
                      </pic:pic>
                    </a:graphicData>
                  </a:graphic>
                </wp:inline>
              </w:drawing>
            </w:r>
          </w:p>
          <w:p w14:paraId="735E24E9"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En la prueba de hermeticidad por secciones, la suma de todas las tasas de fugas para las secciones individuales no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exceder el valor tabular </w:t>
            </w:r>
            <w:r w:rsidRPr="0058335E">
              <w:rPr>
                <w:rFonts w:ascii="Arial" w:hAnsi="Arial" w:cs="Arial"/>
                <w:sz w:val="18"/>
                <w:szCs w:val="18"/>
              </w:rPr>
              <w:t>∑ Q</w:t>
            </w:r>
            <w:r w:rsidRPr="0058335E">
              <w:rPr>
                <w:rFonts w:ascii="Arial" w:hAnsi="Arial" w:cs="Arial"/>
                <w:sz w:val="18"/>
                <w:szCs w:val="18"/>
                <w:vertAlign w:val="subscript"/>
              </w:rPr>
              <w:t>L,zul</w:t>
            </w:r>
            <w:r w:rsidRPr="0058335E">
              <w:rPr>
                <w:rFonts w:ascii="Arial" w:hAnsi="Arial" w:cs="Arial"/>
                <w:sz w:val="18"/>
                <w:szCs w:val="18"/>
              </w:rPr>
              <w:t>.</w:t>
            </w:r>
          </w:p>
          <w:p w14:paraId="7DBAEB96"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El tiempo de prueba se calcula por la siguiente ecuación:</w:t>
            </w:r>
          </w:p>
          <w:bookmarkStart w:id="6" w:name="graphic58"/>
          <w:bookmarkEnd w:id="6"/>
          <w:p w14:paraId="06ECDDE5"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noProof/>
                <w:color w:val="000000"/>
                <w:sz w:val="18"/>
                <w:szCs w:val="18"/>
                <w:lang w:val="en-US"/>
              </w:rPr>
              <mc:AlternateContent>
                <mc:Choice Requires="wps">
                  <w:drawing>
                    <wp:inline distT="0" distB="0" distL="0" distR="0" wp14:anchorId="3E4CCF2D" wp14:editId="23B4D30E">
                      <wp:extent cx="6985" cy="6985"/>
                      <wp:effectExtent l="0" t="0" r="0" b="0"/>
                      <wp:docPr id="147" name="Rectángulo 147" descr="Imagen 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089A239" id="Rectángulo 147" o:spid="_x0000_s1026" alt="Imagen 33"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GoT4uXRAQAAmgMAAA4AAAAA&#10;AAAAAAAAAAAALgIAAGRycy9lMm9Eb2MueG1sUEsBAi0AFAAGAAgAAAAhAOiTJfTXAAAAAQEAAA8A&#10;AAAAAAAAAAAAAAAAKwQAAGRycy9kb3ducmV2LnhtbFBLBQYAAAAABAAEAPMAAAAvBQAAAAA=&#10;" filled="f" stroked="f">
                      <o:lock v:ext="edit" aspectratio="t"/>
                      <w10:anchorlock/>
                    </v:rect>
                  </w:pict>
                </mc:Fallback>
              </mc:AlternateContent>
            </w:r>
            <w:r w:rsidRPr="0058335E">
              <w:rPr>
                <w:rFonts w:ascii="Arial" w:hAnsi="Arial" w:cs="Arial"/>
                <w:noProof/>
                <w:sz w:val="18"/>
                <w:szCs w:val="18"/>
                <w:lang w:val="en-US"/>
              </w:rPr>
              <w:drawing>
                <wp:inline distT="0" distB="0" distL="0" distR="0" wp14:anchorId="6B119487" wp14:editId="1C7BF415">
                  <wp:extent cx="2825087" cy="205536"/>
                  <wp:effectExtent l="0" t="0" r="0" b="4445"/>
                  <wp:docPr id="201" name="Imagen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2847157" cy="207142"/>
                          </a:xfrm>
                          <a:prstGeom prst="rect">
                            <a:avLst/>
                          </a:prstGeom>
                        </pic:spPr>
                      </pic:pic>
                    </a:graphicData>
                  </a:graphic>
                </wp:inline>
              </w:drawing>
            </w:r>
          </w:p>
          <w:p w14:paraId="48094C2B"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Δtprüf valor numérico del tiempo de prueba en min</w:t>
            </w:r>
          </w:p>
          <w:p w14:paraId="27BBED62"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Ve valor numérico del volumen encerrado en m³</w:t>
            </w:r>
          </w:p>
          <w:p w14:paraId="6F8E8152"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Qmin valor numérico de flujo de prueba mínima en m³/h</w:t>
            </w:r>
          </w:p>
          <w:p w14:paraId="490413E2"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hAnsi="Arial" w:cs="Arial"/>
                <w:sz w:val="18"/>
                <w:szCs w:val="18"/>
                <w:lang w:val="en-US"/>
              </w:rPr>
              <w:t>Δ</w:t>
            </w:r>
            <w:r w:rsidRPr="0058335E">
              <w:rPr>
                <w:rFonts w:ascii="Arial" w:hAnsi="Arial" w:cs="Arial"/>
                <w:sz w:val="18"/>
                <w:szCs w:val="18"/>
              </w:rPr>
              <w:t>p</w:t>
            </w:r>
            <w:r w:rsidRPr="0058335E">
              <w:rPr>
                <w:rFonts w:ascii="Arial" w:eastAsia="Times New Roman" w:hAnsi="Arial" w:cs="Arial"/>
                <w:color w:val="000000"/>
                <w:sz w:val="18"/>
                <w:szCs w:val="18"/>
                <w:lang w:eastAsia="es-CO"/>
              </w:rPr>
              <w:t xml:space="preserve"> valor numérico de la variación de la presión durante el tiempo de prueba de hermeticidad en mbar</w:t>
            </w:r>
          </w:p>
          <w:p w14:paraId="3C7BB0ED"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pabs = pa-pe valor numérico de la presión inicial como la presión absoluta en mbar (succión). En el funcionamiento bajo condiciones de presión, la presión manométrica en la tubería de prueba es adicionada a la presión barométrica.</w:t>
            </w:r>
          </w:p>
          <w:p w14:paraId="703F362F"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 valor numérico de la presión barométrica en mbar</w:t>
            </w:r>
          </w:p>
          <w:p w14:paraId="440E8ADB"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pe valor numérico de la presión manométrica negativa o presión manométrica en la tubería de prueba en mbar.</w:t>
            </w:r>
          </w:p>
          <w:p w14:paraId="7CF1CF0B"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Si la presión manométrica negativa o presión manométrica se ha aplicado a la tubería de prueba, este último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permitido para ajustar por lo menos un minuto. Durante el tiempo de la prueba, la temperatura en el volumen atrapado no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rá variar en más de 0,1 K.</w:t>
            </w:r>
          </w:p>
          <w:p w14:paraId="63A0D0E1"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Un tiempo de prueba más corta que la dada en la Tabla 6 puede ser suficiente si el volumen cerrado se ha determinado a partir de las dimensiones geométricas, la caída de presión se mide con sensores con una resolución de 0,01 mbar y los valores límite para la tasa de fuga dada en la tabla son, sin embargo, cumplido. La tasa de fuga real </w:t>
            </w:r>
            <w:r w:rsidRPr="0058335E">
              <w:rPr>
                <w:rFonts w:ascii="Arial" w:hAnsi="Arial" w:cs="Arial"/>
                <w:sz w:val="18"/>
                <w:szCs w:val="18"/>
              </w:rPr>
              <w:t>Q</w:t>
            </w:r>
            <w:r w:rsidRPr="0058335E">
              <w:rPr>
                <w:rFonts w:ascii="Arial" w:hAnsi="Arial" w:cs="Arial"/>
                <w:sz w:val="18"/>
                <w:szCs w:val="18"/>
                <w:vertAlign w:val="subscript"/>
              </w:rPr>
              <w:t>L,istis</w:t>
            </w:r>
            <w:r w:rsidRPr="0058335E">
              <w:rPr>
                <w:rFonts w:ascii="Arial" w:hAnsi="Arial" w:cs="Arial"/>
                <w:sz w:val="18"/>
                <w:szCs w:val="18"/>
              </w:rPr>
              <w:t xml:space="preserve">  </w:t>
            </w:r>
            <w:r w:rsidRPr="0058335E">
              <w:rPr>
                <w:rFonts w:ascii="Arial" w:eastAsia="Times New Roman" w:hAnsi="Arial" w:cs="Arial"/>
                <w:color w:val="000000"/>
                <w:sz w:val="18"/>
                <w:szCs w:val="18"/>
                <w:lang w:eastAsia="es-CO"/>
              </w:rPr>
              <w:t>calcula por la ecuación (31):</w:t>
            </w:r>
          </w:p>
          <w:p w14:paraId="2B7A398E"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bookmarkStart w:id="7" w:name="graphic59"/>
            <w:bookmarkEnd w:id="7"/>
            <w:r w:rsidRPr="0058335E">
              <w:rPr>
                <w:rFonts w:ascii="Arial" w:hAnsi="Arial" w:cs="Arial"/>
                <w:noProof/>
                <w:sz w:val="18"/>
                <w:szCs w:val="18"/>
                <w:lang w:val="en-US"/>
              </w:rPr>
              <w:drawing>
                <wp:inline distT="0" distB="0" distL="0" distR="0" wp14:anchorId="5A4F98FA" wp14:editId="3AAC965F">
                  <wp:extent cx="628650" cy="229235"/>
                  <wp:effectExtent l="0" t="0" r="0" b="0"/>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r="78093"/>
                          <a:stretch/>
                        </pic:blipFill>
                        <pic:spPr bwMode="auto">
                          <a:xfrm>
                            <a:off x="0" y="0"/>
                            <a:ext cx="629075" cy="229390"/>
                          </a:xfrm>
                          <a:prstGeom prst="rect">
                            <a:avLst/>
                          </a:prstGeom>
                          <a:ln>
                            <a:noFill/>
                          </a:ln>
                          <a:extLst>
                            <a:ext uri="{53640926-AAD7-44D8-BBD7-CCE9431645EC}">
                              <a14:shadowObscured xmlns:a14="http://schemas.microsoft.com/office/drawing/2010/main"/>
                            </a:ext>
                          </a:extLst>
                        </pic:spPr>
                      </pic:pic>
                    </a:graphicData>
                  </a:graphic>
                </wp:inline>
              </w:drawing>
            </w:r>
          </w:p>
          <w:p w14:paraId="0AFED30F"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Hermeticidad externa del banco de pruebas</w:t>
            </w:r>
          </w:p>
          <w:p w14:paraId="6CF38B16"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 xml:space="preserve">La hermeticidad del banco de prueba, incluyendo el medidor bajo prueba, se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comprobar cada vez que un cambio se ha hecho y a intervalos regulares una vez por semana. La prueba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documentada.</w:t>
            </w:r>
          </w:p>
        </w:tc>
        <w:tc>
          <w:tcPr>
            <w:tcW w:w="894" w:type="dxa"/>
            <w:tcMar>
              <w:top w:w="0" w:type="dxa"/>
              <w:left w:w="45" w:type="dxa"/>
              <w:bottom w:w="0" w:type="dxa"/>
              <w:right w:w="45" w:type="dxa"/>
            </w:tcMar>
            <w:vAlign w:val="center"/>
          </w:tcPr>
          <w:p w14:paraId="562BC460" w14:textId="29E35C95" w:rsidR="00A021A6" w:rsidRPr="0058335E" w:rsidRDefault="002406F8"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lastRenderedPageBreak/>
              <w:t>NO</w:t>
            </w:r>
          </w:p>
        </w:tc>
        <w:tc>
          <w:tcPr>
            <w:tcW w:w="1363" w:type="dxa"/>
            <w:tcMar>
              <w:top w:w="0" w:type="dxa"/>
              <w:left w:w="45" w:type="dxa"/>
              <w:bottom w:w="0" w:type="dxa"/>
              <w:right w:w="45" w:type="dxa"/>
            </w:tcMar>
            <w:vAlign w:val="center"/>
          </w:tcPr>
          <w:p w14:paraId="68197A9A" w14:textId="16CCEBC5"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42.7.1 del </w:t>
            </w:r>
            <w:r w:rsidR="007D11EF">
              <w:rPr>
                <w:rFonts w:ascii="Arial" w:eastAsia="Times New Roman" w:hAnsi="Arial" w:cs="Arial"/>
                <w:color w:val="000000"/>
                <w:sz w:val="18"/>
                <w:szCs w:val="18"/>
                <w:lang w:eastAsia="es-CO"/>
              </w:rPr>
              <w:t>PROCEDIMIENTO TECNICO DE CALIBRACION</w:t>
            </w:r>
          </w:p>
          <w:p w14:paraId="6589131D" w14:textId="77777777" w:rsidR="00A021A6" w:rsidRDefault="00A021A6" w:rsidP="00A021A6">
            <w:pPr>
              <w:spacing w:after="0" w:line="240" w:lineRule="auto"/>
              <w:jc w:val="center"/>
              <w:rPr>
                <w:rFonts w:ascii="Arial" w:eastAsia="Times New Roman" w:hAnsi="Arial" w:cs="Arial"/>
                <w:color w:val="000000"/>
                <w:sz w:val="18"/>
                <w:szCs w:val="18"/>
                <w:lang w:eastAsia="es-CO"/>
              </w:rPr>
            </w:pPr>
          </w:p>
          <w:p w14:paraId="34815D15" w14:textId="6F9523AE" w:rsidR="003C7CFC" w:rsidRPr="0058335E" w:rsidRDefault="003C7CFC"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Se hace uso de una ecuación alternativa.</w:t>
            </w:r>
          </w:p>
        </w:tc>
      </w:tr>
      <w:tr w:rsidR="00A021A6" w:rsidRPr="0058335E" w14:paraId="7E0BF0D5" w14:textId="77777777" w:rsidTr="00491621">
        <w:trPr>
          <w:trHeight w:val="65"/>
          <w:jc w:val="center"/>
        </w:trPr>
        <w:tc>
          <w:tcPr>
            <w:tcW w:w="606" w:type="dxa"/>
            <w:tcMar>
              <w:top w:w="0" w:type="dxa"/>
              <w:left w:w="45" w:type="dxa"/>
              <w:bottom w:w="0" w:type="dxa"/>
              <w:right w:w="45" w:type="dxa"/>
            </w:tcMar>
            <w:vAlign w:val="center"/>
          </w:tcPr>
          <w:p w14:paraId="6CE9C1F0" w14:textId="6F365505" w:rsidR="00A021A6" w:rsidRPr="0058335E" w:rsidRDefault="005B2821"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3</w:t>
            </w:r>
            <w:r w:rsidR="00A021A6" w:rsidRPr="0058335E">
              <w:rPr>
                <w:rFonts w:ascii="Arial" w:eastAsia="Times New Roman" w:hAnsi="Arial" w:cs="Arial"/>
                <w:color w:val="000000"/>
                <w:sz w:val="18"/>
                <w:szCs w:val="18"/>
                <w:lang w:eastAsia="es-CO"/>
              </w:rPr>
              <w:t>.5</w:t>
            </w:r>
          </w:p>
        </w:tc>
        <w:tc>
          <w:tcPr>
            <w:tcW w:w="1417" w:type="dxa"/>
            <w:tcMar>
              <w:top w:w="0" w:type="dxa"/>
              <w:left w:w="45" w:type="dxa"/>
              <w:bottom w:w="0" w:type="dxa"/>
              <w:right w:w="45" w:type="dxa"/>
            </w:tcMar>
            <w:vAlign w:val="center"/>
          </w:tcPr>
          <w:p w14:paraId="5EC201CE"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Prueba de hermeticidad</w:t>
            </w:r>
          </w:p>
        </w:tc>
        <w:tc>
          <w:tcPr>
            <w:tcW w:w="4918" w:type="dxa"/>
            <w:tcBorders>
              <w:bottom w:val="single" w:sz="4" w:space="0" w:color="auto"/>
            </w:tcBorders>
            <w:tcMar>
              <w:top w:w="0" w:type="dxa"/>
              <w:left w:w="45" w:type="dxa"/>
              <w:bottom w:w="0" w:type="dxa"/>
              <w:right w:w="45" w:type="dxa"/>
            </w:tcMar>
            <w:vAlign w:val="center"/>
          </w:tcPr>
          <w:p w14:paraId="53CC3226"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Hermeticidad externa después de la instalación del medidor bajo prueba.</w:t>
            </w:r>
          </w:p>
          <w:p w14:paraId="5BACAE60"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Una vez que se han montado los dispositivos a ensayar, la hermeticidad será comprobada antes de iniciar la medición. Si está equipado apropiadamente, solamente la sección del banco de prueba necesita ser comprobada en el dispositivo a ser montado. (Para un ejemplo de cálculo, véase el anexo 2.1).</w:t>
            </w:r>
          </w:p>
          <w:p w14:paraId="0AAA7929"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Hermeticidad interna del banco de pruebas</w:t>
            </w:r>
          </w:p>
          <w:p w14:paraId="48F6DD08"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Una vez trimestralmente - preferiblemente en la ocasión de la medición de la comparación -, una prueba de hermeticidad interna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llevado a cabo para todo el sistema. Con el fin de que no haya fugas internas a detectar,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posible que las secciones parciales de la instalación se cierren.</w:t>
            </w:r>
          </w:p>
        </w:tc>
        <w:tc>
          <w:tcPr>
            <w:tcW w:w="894" w:type="dxa"/>
            <w:tcBorders>
              <w:bottom w:val="single" w:sz="4" w:space="0" w:color="auto"/>
            </w:tcBorders>
            <w:tcMar>
              <w:top w:w="0" w:type="dxa"/>
              <w:left w:w="45" w:type="dxa"/>
              <w:bottom w:w="0" w:type="dxa"/>
              <w:right w:w="45" w:type="dxa"/>
            </w:tcMar>
            <w:vAlign w:val="center"/>
          </w:tcPr>
          <w:p w14:paraId="418A4C28" w14:textId="632A2DFD" w:rsidR="00A021A6" w:rsidRPr="0058335E" w:rsidRDefault="002406F8"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NO</w:t>
            </w:r>
          </w:p>
        </w:tc>
        <w:tc>
          <w:tcPr>
            <w:tcW w:w="1363" w:type="dxa"/>
            <w:tcBorders>
              <w:bottom w:val="single" w:sz="4" w:space="0" w:color="auto"/>
            </w:tcBorders>
            <w:tcMar>
              <w:top w:w="0" w:type="dxa"/>
              <w:left w:w="45" w:type="dxa"/>
              <w:bottom w:w="0" w:type="dxa"/>
              <w:right w:w="45" w:type="dxa"/>
            </w:tcMar>
            <w:vAlign w:val="center"/>
          </w:tcPr>
          <w:p w14:paraId="6DDEAB55" w14:textId="47777F0B" w:rsidR="00A021A6"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42.7.1 del </w:t>
            </w:r>
            <w:r w:rsidR="007D11EF">
              <w:rPr>
                <w:rFonts w:ascii="Arial" w:eastAsia="Times New Roman" w:hAnsi="Arial" w:cs="Arial"/>
                <w:color w:val="000000"/>
                <w:sz w:val="18"/>
                <w:szCs w:val="18"/>
                <w:lang w:eastAsia="es-CO"/>
              </w:rPr>
              <w:t>PROCEDIMIENTO TECNICO DE CALIBRACION</w:t>
            </w:r>
          </w:p>
          <w:p w14:paraId="012C3328" w14:textId="77777777" w:rsidR="005B2821" w:rsidRDefault="005B2821" w:rsidP="00A021A6">
            <w:pPr>
              <w:spacing w:after="0" w:line="240" w:lineRule="auto"/>
              <w:jc w:val="center"/>
              <w:rPr>
                <w:rFonts w:ascii="Arial" w:eastAsia="Times New Roman" w:hAnsi="Arial" w:cs="Arial"/>
                <w:color w:val="000000"/>
                <w:sz w:val="18"/>
                <w:szCs w:val="18"/>
                <w:lang w:eastAsia="es-CO"/>
              </w:rPr>
            </w:pPr>
          </w:p>
          <w:p w14:paraId="7198629C" w14:textId="35BE0076" w:rsidR="005B2821" w:rsidRPr="0058335E" w:rsidRDefault="009954B8"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Documento de mantenimiento de equipos e instrumentos.</w:t>
            </w:r>
          </w:p>
        </w:tc>
      </w:tr>
      <w:tr w:rsidR="00A021A6" w:rsidRPr="0058335E" w14:paraId="6F5F0DB2" w14:textId="77777777" w:rsidTr="00491621">
        <w:trPr>
          <w:trHeight w:val="30"/>
          <w:jc w:val="center"/>
        </w:trPr>
        <w:tc>
          <w:tcPr>
            <w:tcW w:w="606" w:type="dxa"/>
            <w:tcMar>
              <w:top w:w="0" w:type="dxa"/>
              <w:left w:w="45" w:type="dxa"/>
              <w:bottom w:w="0" w:type="dxa"/>
              <w:right w:w="45" w:type="dxa"/>
            </w:tcMar>
            <w:vAlign w:val="center"/>
          </w:tcPr>
          <w:p w14:paraId="2B230674" w14:textId="5831F660" w:rsidR="00A021A6" w:rsidRPr="0058335E" w:rsidRDefault="005B2821" w:rsidP="00A021A6">
            <w:pPr>
              <w:spacing w:after="0" w:line="0" w:lineRule="atLeast"/>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4</w:t>
            </w:r>
          </w:p>
        </w:tc>
        <w:tc>
          <w:tcPr>
            <w:tcW w:w="1417" w:type="dxa"/>
            <w:tcMar>
              <w:top w:w="0" w:type="dxa"/>
              <w:left w:w="45" w:type="dxa"/>
              <w:bottom w:w="0" w:type="dxa"/>
              <w:right w:w="45" w:type="dxa"/>
            </w:tcMar>
            <w:vAlign w:val="center"/>
          </w:tcPr>
          <w:p w14:paraId="79BB5958" w14:textId="77777777" w:rsidR="00A021A6" w:rsidRPr="0058335E" w:rsidRDefault="00A021A6" w:rsidP="00A021A6">
            <w:pPr>
              <w:spacing w:after="0" w:line="0" w:lineRule="atLeast"/>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Examen metrológico</w:t>
            </w:r>
          </w:p>
        </w:tc>
        <w:tc>
          <w:tcPr>
            <w:tcW w:w="4918" w:type="dxa"/>
            <w:shd w:val="pct15" w:color="auto" w:fill="auto"/>
            <w:vAlign w:val="center"/>
          </w:tcPr>
          <w:p w14:paraId="235F7091" w14:textId="77777777" w:rsidR="00A021A6" w:rsidRPr="0058335E" w:rsidRDefault="00A021A6" w:rsidP="00A021A6">
            <w:pPr>
              <w:spacing w:after="0" w:line="0" w:lineRule="atLeast"/>
              <w:jc w:val="center"/>
              <w:rPr>
                <w:rFonts w:ascii="Arial" w:eastAsia="Times New Roman" w:hAnsi="Arial" w:cs="Arial"/>
                <w:color w:val="000000"/>
                <w:sz w:val="18"/>
                <w:szCs w:val="18"/>
                <w:lang w:eastAsia="es-CO"/>
              </w:rPr>
            </w:pPr>
          </w:p>
        </w:tc>
        <w:tc>
          <w:tcPr>
            <w:tcW w:w="894" w:type="dxa"/>
            <w:shd w:val="pct15" w:color="auto" w:fill="auto"/>
            <w:vAlign w:val="center"/>
          </w:tcPr>
          <w:p w14:paraId="1F6E3E39" w14:textId="77777777" w:rsidR="00A021A6" w:rsidRPr="0058335E" w:rsidRDefault="00A021A6" w:rsidP="00A021A6">
            <w:pPr>
              <w:spacing w:after="0" w:line="0" w:lineRule="atLeast"/>
              <w:jc w:val="center"/>
              <w:rPr>
                <w:rFonts w:ascii="Arial" w:eastAsia="Times New Roman" w:hAnsi="Arial" w:cs="Arial"/>
                <w:color w:val="000000"/>
                <w:sz w:val="18"/>
                <w:szCs w:val="18"/>
                <w:lang w:eastAsia="es-CO"/>
              </w:rPr>
            </w:pPr>
          </w:p>
        </w:tc>
        <w:tc>
          <w:tcPr>
            <w:tcW w:w="1363" w:type="dxa"/>
            <w:shd w:val="pct15" w:color="auto" w:fill="auto"/>
            <w:vAlign w:val="center"/>
          </w:tcPr>
          <w:p w14:paraId="6355D87D" w14:textId="77777777" w:rsidR="00A021A6" w:rsidRPr="0058335E" w:rsidRDefault="00A021A6" w:rsidP="00A021A6">
            <w:pPr>
              <w:spacing w:after="0" w:line="0" w:lineRule="atLeast"/>
              <w:jc w:val="center"/>
              <w:rPr>
                <w:rFonts w:ascii="Arial" w:eastAsia="Times New Roman" w:hAnsi="Arial" w:cs="Arial"/>
                <w:color w:val="000000"/>
                <w:sz w:val="18"/>
                <w:szCs w:val="18"/>
                <w:lang w:eastAsia="es-CO"/>
              </w:rPr>
            </w:pPr>
          </w:p>
        </w:tc>
      </w:tr>
      <w:tr w:rsidR="00A021A6" w:rsidRPr="0058335E" w14:paraId="0B9BD46D" w14:textId="77777777" w:rsidTr="00491621">
        <w:trPr>
          <w:trHeight w:val="308"/>
          <w:jc w:val="center"/>
        </w:trPr>
        <w:tc>
          <w:tcPr>
            <w:tcW w:w="606" w:type="dxa"/>
            <w:tcMar>
              <w:top w:w="0" w:type="dxa"/>
              <w:left w:w="45" w:type="dxa"/>
              <w:bottom w:w="0" w:type="dxa"/>
              <w:right w:w="45" w:type="dxa"/>
            </w:tcMar>
            <w:vAlign w:val="center"/>
          </w:tcPr>
          <w:p w14:paraId="2C9D6126" w14:textId="7632CD81" w:rsidR="00A021A6" w:rsidRPr="0058335E" w:rsidRDefault="005B2821"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4.1</w:t>
            </w:r>
          </w:p>
        </w:tc>
        <w:tc>
          <w:tcPr>
            <w:tcW w:w="1417" w:type="dxa"/>
            <w:tcMar>
              <w:top w:w="0" w:type="dxa"/>
              <w:left w:w="45" w:type="dxa"/>
              <w:bottom w:w="0" w:type="dxa"/>
              <w:right w:w="45" w:type="dxa"/>
            </w:tcMar>
            <w:vAlign w:val="center"/>
          </w:tcPr>
          <w:p w14:paraId="2CA4AF78"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Método de evaluación</w:t>
            </w:r>
          </w:p>
        </w:tc>
        <w:tc>
          <w:tcPr>
            <w:tcW w:w="4918" w:type="dxa"/>
            <w:tcMar>
              <w:top w:w="0" w:type="dxa"/>
              <w:left w:w="45" w:type="dxa"/>
              <w:bottom w:w="0" w:type="dxa"/>
              <w:right w:w="45" w:type="dxa"/>
            </w:tcMar>
            <w:vAlign w:val="center"/>
          </w:tcPr>
          <w:p w14:paraId="44EC5F11"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Los errores de medición principalmente pueden ser determinados por la comparación de los volúmenes de prueba o de los caudales en el medidor bajo prueba y en el patrón. Para la incertidumbre de medición ha de cumplirse con, el volumen mínimo de prueba o el tiempo de medición mínimo, respectivamente, en el medidor bajo prueba para ser definido (por conversión en el volumen de prueba correspondiente) de tal manera que la incertidumbre de la medición no supere un quinto del límite de error respectivo.</w:t>
            </w:r>
          </w:p>
        </w:tc>
        <w:tc>
          <w:tcPr>
            <w:tcW w:w="894" w:type="dxa"/>
            <w:tcMar>
              <w:top w:w="0" w:type="dxa"/>
              <w:left w:w="45" w:type="dxa"/>
              <w:bottom w:w="0" w:type="dxa"/>
              <w:right w:w="45" w:type="dxa"/>
            </w:tcMar>
            <w:vAlign w:val="center"/>
          </w:tcPr>
          <w:p w14:paraId="3B07EC2A"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39FBCAB2" w14:textId="2A90980F"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42.4.1 y 42.5 del </w:t>
            </w:r>
            <w:r w:rsidR="007D11EF">
              <w:rPr>
                <w:rFonts w:ascii="Arial" w:eastAsia="Times New Roman" w:hAnsi="Arial" w:cs="Arial"/>
                <w:color w:val="000000"/>
                <w:sz w:val="18"/>
                <w:szCs w:val="18"/>
                <w:lang w:eastAsia="es-CO"/>
              </w:rPr>
              <w:t>PROCEDIMIENTO TECNICO DE CALIBRACION</w:t>
            </w:r>
          </w:p>
        </w:tc>
      </w:tr>
      <w:tr w:rsidR="00A021A6" w:rsidRPr="0058335E" w14:paraId="024386A5" w14:textId="77777777" w:rsidTr="00491621">
        <w:trPr>
          <w:trHeight w:val="30"/>
          <w:jc w:val="center"/>
        </w:trPr>
        <w:tc>
          <w:tcPr>
            <w:tcW w:w="606" w:type="dxa"/>
            <w:tcMar>
              <w:top w:w="0" w:type="dxa"/>
              <w:left w:w="45" w:type="dxa"/>
              <w:bottom w:w="0" w:type="dxa"/>
              <w:right w:w="45" w:type="dxa"/>
            </w:tcMar>
            <w:vAlign w:val="center"/>
          </w:tcPr>
          <w:p w14:paraId="74311131" w14:textId="0C9B590D" w:rsidR="00A021A6" w:rsidRPr="0058335E" w:rsidRDefault="00CB402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4.2</w:t>
            </w:r>
          </w:p>
        </w:tc>
        <w:tc>
          <w:tcPr>
            <w:tcW w:w="1417" w:type="dxa"/>
            <w:tcMar>
              <w:top w:w="0" w:type="dxa"/>
              <w:left w:w="45" w:type="dxa"/>
              <w:bottom w:w="0" w:type="dxa"/>
              <w:right w:w="45" w:type="dxa"/>
            </w:tcMar>
            <w:vAlign w:val="center"/>
          </w:tcPr>
          <w:p w14:paraId="196D7C77"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Volúmenes mínimos de prueba</w:t>
            </w:r>
          </w:p>
        </w:tc>
        <w:tc>
          <w:tcPr>
            <w:tcW w:w="4918" w:type="dxa"/>
            <w:tcMar>
              <w:top w:w="0" w:type="dxa"/>
              <w:left w:w="45" w:type="dxa"/>
              <w:bottom w:w="0" w:type="dxa"/>
              <w:right w:w="45" w:type="dxa"/>
            </w:tcMar>
            <w:vAlign w:val="center"/>
          </w:tcPr>
          <w:p w14:paraId="184C97DB"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Los mínimos volúmenes de ensayo dependen de las características de los medidores bajo prueba y del banco de pruebas. Se especifican en la aprobación de la autoridad de verificación.</w:t>
            </w:r>
          </w:p>
          <w:p w14:paraId="4D6A6FFE"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Si, con la excepción de los medidores de gas de diafragma, el volumen se determina a partir de la lectura o escaneo del último tambor índice del dispositivo indicador mecánico, el volumen de ensayo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un múltiplo entero de la constante del último tambor. Para la incertidumbre permisible máxima que han de cumplirse, el tiempo de prueba normalmente </w:t>
            </w:r>
            <w:r w:rsidRPr="0058335E">
              <w:rPr>
                <w:rFonts w:ascii="Arial" w:eastAsia="Times New Roman" w:hAnsi="Arial" w:cs="Arial"/>
                <w:color w:val="000000"/>
                <w:sz w:val="18"/>
                <w:szCs w:val="18"/>
                <w:u w:color="FFFF00"/>
                <w:lang w:eastAsia="es-CO"/>
              </w:rPr>
              <w:t>debe</w:t>
            </w:r>
            <w:r w:rsidRPr="0058335E">
              <w:rPr>
                <w:rFonts w:ascii="Arial" w:eastAsia="Times New Roman" w:hAnsi="Arial" w:cs="Arial"/>
                <w:color w:val="000000"/>
                <w:sz w:val="18"/>
                <w:szCs w:val="18"/>
                <w:lang w:eastAsia="es-CO"/>
              </w:rPr>
              <w:t xml:space="preserve"> ser de al menos 120 s.</w:t>
            </w:r>
          </w:p>
          <w:p w14:paraId="07574F66"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 se utilizan medidores de gas de tipo tambor, el volumen de prueba depende del número mínimo de revoluciones de la norma.</w:t>
            </w:r>
          </w:p>
        </w:tc>
        <w:tc>
          <w:tcPr>
            <w:tcW w:w="894" w:type="dxa"/>
            <w:tcMar>
              <w:top w:w="0" w:type="dxa"/>
              <w:left w:w="45" w:type="dxa"/>
              <w:bottom w:w="0" w:type="dxa"/>
              <w:right w:w="45" w:type="dxa"/>
            </w:tcMar>
            <w:vAlign w:val="center"/>
          </w:tcPr>
          <w:p w14:paraId="3B8DB3A7"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4631DEF7" w14:textId="3BF61003"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42.4.1 del </w:t>
            </w:r>
            <w:r w:rsidR="007D11EF">
              <w:rPr>
                <w:rFonts w:ascii="Arial" w:eastAsia="Times New Roman" w:hAnsi="Arial" w:cs="Arial"/>
                <w:color w:val="000000"/>
                <w:sz w:val="18"/>
                <w:szCs w:val="18"/>
                <w:lang w:eastAsia="es-CO"/>
              </w:rPr>
              <w:t>PROCEDIMIENTO TECNICO DE CALIBRACION</w:t>
            </w:r>
          </w:p>
        </w:tc>
      </w:tr>
      <w:tr w:rsidR="00A021A6" w:rsidRPr="0058335E" w14:paraId="0919D5E2" w14:textId="77777777" w:rsidTr="00491621">
        <w:trPr>
          <w:trHeight w:val="30"/>
          <w:jc w:val="center"/>
        </w:trPr>
        <w:tc>
          <w:tcPr>
            <w:tcW w:w="606" w:type="dxa"/>
            <w:tcMar>
              <w:top w:w="0" w:type="dxa"/>
              <w:left w:w="45" w:type="dxa"/>
              <w:bottom w:w="0" w:type="dxa"/>
              <w:right w:w="45" w:type="dxa"/>
            </w:tcMar>
            <w:vAlign w:val="center"/>
          </w:tcPr>
          <w:p w14:paraId="73912468" w14:textId="178272BC" w:rsidR="00A021A6" w:rsidRPr="0058335E" w:rsidRDefault="00CB402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4.3</w:t>
            </w:r>
          </w:p>
        </w:tc>
        <w:tc>
          <w:tcPr>
            <w:tcW w:w="1417" w:type="dxa"/>
            <w:tcMar>
              <w:top w:w="0" w:type="dxa"/>
              <w:left w:w="45" w:type="dxa"/>
              <w:bottom w:w="0" w:type="dxa"/>
              <w:right w:w="45" w:type="dxa"/>
            </w:tcMar>
            <w:vAlign w:val="center"/>
          </w:tcPr>
          <w:p w14:paraId="222E9A07"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Ajuste de caudal</w:t>
            </w:r>
          </w:p>
        </w:tc>
        <w:tc>
          <w:tcPr>
            <w:tcW w:w="4918" w:type="dxa"/>
            <w:tcMar>
              <w:top w:w="0" w:type="dxa"/>
              <w:left w:w="45" w:type="dxa"/>
              <w:bottom w:w="0" w:type="dxa"/>
              <w:right w:w="45" w:type="dxa"/>
            </w:tcMar>
            <w:vAlign w:val="center"/>
          </w:tcPr>
          <w:p w14:paraId="70D7CCD7"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Los caudales de prueba han de ajustarse con una precisión como se indica en la Tabla 7.</w:t>
            </w:r>
          </w:p>
          <w:bookmarkStart w:id="8" w:name="graphic5A"/>
          <w:bookmarkEnd w:id="8"/>
          <w:p w14:paraId="21DA4D31"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noProof/>
                <w:color w:val="000000"/>
                <w:sz w:val="18"/>
                <w:szCs w:val="18"/>
                <w:lang w:val="en-US"/>
              </w:rPr>
              <mc:AlternateContent>
                <mc:Choice Requires="wps">
                  <w:drawing>
                    <wp:inline distT="0" distB="0" distL="0" distR="0" wp14:anchorId="0A119567" wp14:editId="5F9D508E">
                      <wp:extent cx="6985" cy="6985"/>
                      <wp:effectExtent l="0" t="0" r="0" b="0"/>
                      <wp:docPr id="145" name="Rectángulo 145" descr="Imagen 3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29B2AB3" id="Rectángulo 145" o:spid="_x0000_s1026" alt="Imagen 35"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GoT4uXRAQAAmgMAAA4AAAAA&#10;AAAAAAAAAAAALgIAAGRycy9lMm9Eb2MueG1sUEsBAi0AFAAGAAgAAAAhAOiTJfTXAAAAAQEAAA8A&#10;AAAAAAAAAAAAAAAAKwQAAGRycy9kb3ducmV2LnhtbFBLBQYAAAAABAAEAPMAAAAvBQAAAAA=&#10;" filled="f" stroked="f">
                      <o:lock v:ext="edit" aspectratio="t"/>
                      <w10:anchorlock/>
                    </v:rect>
                  </w:pict>
                </mc:Fallback>
              </mc:AlternateContent>
            </w:r>
            <w:r w:rsidRPr="0058335E">
              <w:rPr>
                <w:rFonts w:ascii="Arial" w:hAnsi="Arial" w:cs="Arial"/>
                <w:noProof/>
                <w:sz w:val="18"/>
                <w:szCs w:val="18"/>
                <w:lang w:val="en-US"/>
              </w:rPr>
              <w:drawing>
                <wp:inline distT="0" distB="0" distL="0" distR="0" wp14:anchorId="31284402" wp14:editId="70C5D432">
                  <wp:extent cx="2708507" cy="614149"/>
                  <wp:effectExtent l="0" t="0" r="0" b="0"/>
                  <wp:docPr id="203"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2715545" cy="615745"/>
                          </a:xfrm>
                          <a:prstGeom prst="rect">
                            <a:avLst/>
                          </a:prstGeom>
                        </pic:spPr>
                      </pic:pic>
                    </a:graphicData>
                  </a:graphic>
                </wp:inline>
              </w:drawing>
            </w:r>
          </w:p>
        </w:tc>
        <w:tc>
          <w:tcPr>
            <w:tcW w:w="894" w:type="dxa"/>
            <w:tcMar>
              <w:top w:w="0" w:type="dxa"/>
              <w:left w:w="45" w:type="dxa"/>
              <w:bottom w:w="0" w:type="dxa"/>
              <w:right w:w="45" w:type="dxa"/>
            </w:tcMar>
            <w:vAlign w:val="center"/>
          </w:tcPr>
          <w:p w14:paraId="4ED018A8"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204EC64A" w14:textId="13AF0666"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42.8 del </w:t>
            </w:r>
            <w:r w:rsidR="007D11EF">
              <w:rPr>
                <w:rFonts w:ascii="Arial" w:eastAsia="Times New Roman" w:hAnsi="Arial" w:cs="Arial"/>
                <w:color w:val="000000"/>
                <w:sz w:val="18"/>
                <w:szCs w:val="18"/>
                <w:lang w:eastAsia="es-CO"/>
              </w:rPr>
              <w:t>PROCEDIMIENTO TECNICO DE CALIBRACION</w:t>
            </w:r>
          </w:p>
        </w:tc>
      </w:tr>
      <w:tr w:rsidR="00A021A6" w:rsidRPr="0058335E" w14:paraId="0B75BAA4" w14:textId="77777777" w:rsidTr="00491621">
        <w:trPr>
          <w:trHeight w:val="30"/>
          <w:jc w:val="center"/>
        </w:trPr>
        <w:tc>
          <w:tcPr>
            <w:tcW w:w="606" w:type="dxa"/>
            <w:tcMar>
              <w:top w:w="0" w:type="dxa"/>
              <w:left w:w="45" w:type="dxa"/>
              <w:bottom w:w="0" w:type="dxa"/>
              <w:right w:w="45" w:type="dxa"/>
            </w:tcMar>
            <w:vAlign w:val="center"/>
          </w:tcPr>
          <w:p w14:paraId="4C4DD47B" w14:textId="67E23C28" w:rsidR="00A021A6" w:rsidRPr="0058335E" w:rsidRDefault="00CB402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4.4</w:t>
            </w:r>
          </w:p>
        </w:tc>
        <w:tc>
          <w:tcPr>
            <w:tcW w:w="1417" w:type="dxa"/>
            <w:tcMar>
              <w:top w:w="0" w:type="dxa"/>
              <w:left w:w="45" w:type="dxa"/>
              <w:bottom w:w="0" w:type="dxa"/>
              <w:right w:w="45" w:type="dxa"/>
            </w:tcMar>
            <w:vAlign w:val="center"/>
          </w:tcPr>
          <w:p w14:paraId="60DD5344"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Conteo de pulsos</w:t>
            </w:r>
          </w:p>
        </w:tc>
        <w:tc>
          <w:tcPr>
            <w:tcW w:w="4918" w:type="dxa"/>
            <w:tcMar>
              <w:top w:w="0" w:type="dxa"/>
              <w:left w:w="45" w:type="dxa"/>
              <w:bottom w:w="0" w:type="dxa"/>
              <w:right w:w="45" w:type="dxa"/>
            </w:tcMar>
            <w:vAlign w:val="center"/>
          </w:tcPr>
          <w:p w14:paraId="25D036B7"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 los generadores de impulsos son conducidos a través de una transmisión mecánica, es preciso asegurarse de que el resultado del examen metrológico no se vea modificada por efectos de transmisión.</w:t>
            </w:r>
          </w:p>
        </w:tc>
        <w:tc>
          <w:tcPr>
            <w:tcW w:w="894" w:type="dxa"/>
            <w:tcMar>
              <w:top w:w="0" w:type="dxa"/>
              <w:left w:w="45" w:type="dxa"/>
              <w:bottom w:w="0" w:type="dxa"/>
              <w:right w:w="45" w:type="dxa"/>
            </w:tcMar>
            <w:vAlign w:val="center"/>
          </w:tcPr>
          <w:p w14:paraId="3FCFCA3F" w14:textId="4FDF2B80" w:rsidR="00A021A6" w:rsidRPr="0058335E" w:rsidRDefault="00210009"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7715694E" w14:textId="5131634C" w:rsidR="00A021A6" w:rsidRPr="0058335E" w:rsidRDefault="007D11EF"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 xml:space="preserve">PROCEDIMIENTO TECNICO DE </w:t>
            </w:r>
            <w:r>
              <w:rPr>
                <w:rFonts w:ascii="Arial" w:eastAsia="Times New Roman" w:hAnsi="Arial" w:cs="Arial"/>
                <w:color w:val="000000"/>
                <w:sz w:val="18"/>
                <w:szCs w:val="18"/>
                <w:lang w:eastAsia="es-CO"/>
              </w:rPr>
              <w:lastRenderedPageBreak/>
              <w:t>OPERACION DEL GMP25</w:t>
            </w:r>
          </w:p>
        </w:tc>
      </w:tr>
      <w:tr w:rsidR="00A021A6" w:rsidRPr="0058335E" w14:paraId="566D8B59" w14:textId="77777777" w:rsidTr="00491621">
        <w:trPr>
          <w:trHeight w:val="30"/>
          <w:jc w:val="center"/>
        </w:trPr>
        <w:tc>
          <w:tcPr>
            <w:tcW w:w="606" w:type="dxa"/>
            <w:tcMar>
              <w:top w:w="0" w:type="dxa"/>
              <w:left w:w="45" w:type="dxa"/>
              <w:bottom w:w="0" w:type="dxa"/>
              <w:right w:w="45" w:type="dxa"/>
            </w:tcMar>
            <w:vAlign w:val="center"/>
          </w:tcPr>
          <w:p w14:paraId="3E85EF3C" w14:textId="6E776B72" w:rsidR="00A021A6" w:rsidRPr="0058335E" w:rsidRDefault="00CB402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lastRenderedPageBreak/>
              <w:t>4.5</w:t>
            </w:r>
          </w:p>
        </w:tc>
        <w:tc>
          <w:tcPr>
            <w:tcW w:w="1417" w:type="dxa"/>
            <w:tcMar>
              <w:top w:w="0" w:type="dxa"/>
              <w:left w:w="45" w:type="dxa"/>
              <w:bottom w:w="0" w:type="dxa"/>
              <w:right w:w="45" w:type="dxa"/>
            </w:tcMar>
            <w:vAlign w:val="center"/>
          </w:tcPr>
          <w:p w14:paraId="3337997A"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Ajuste</w:t>
            </w:r>
          </w:p>
        </w:tc>
        <w:tc>
          <w:tcPr>
            <w:tcW w:w="4918" w:type="dxa"/>
            <w:tcMar>
              <w:top w:w="0" w:type="dxa"/>
              <w:left w:w="45" w:type="dxa"/>
              <w:bottom w:w="0" w:type="dxa"/>
              <w:right w:w="45" w:type="dxa"/>
            </w:tcMar>
            <w:vAlign w:val="center"/>
          </w:tcPr>
          <w:p w14:paraId="7707BE80"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Es el objetivo del ajuste que la curva de error es tan cerca de cero como los pasos de ajuste y el máximo error permisible permitan.</w:t>
            </w:r>
          </w:p>
        </w:tc>
        <w:tc>
          <w:tcPr>
            <w:tcW w:w="894" w:type="dxa"/>
            <w:tcMar>
              <w:top w:w="0" w:type="dxa"/>
              <w:left w:w="45" w:type="dxa"/>
              <w:bottom w:w="0" w:type="dxa"/>
              <w:right w:w="45" w:type="dxa"/>
            </w:tcMar>
            <w:vAlign w:val="center"/>
          </w:tcPr>
          <w:p w14:paraId="7F2424E4"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28A82A5A" w14:textId="42456CCD"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42.8.2 del </w:t>
            </w:r>
            <w:r w:rsidR="007D11EF">
              <w:rPr>
                <w:rFonts w:ascii="Arial" w:eastAsia="Times New Roman" w:hAnsi="Arial" w:cs="Arial"/>
                <w:color w:val="000000"/>
                <w:sz w:val="18"/>
                <w:szCs w:val="18"/>
                <w:lang w:eastAsia="es-CO"/>
              </w:rPr>
              <w:t>PROCEDIMIENTO TECNICO DE CALIBRACION</w:t>
            </w:r>
          </w:p>
        </w:tc>
      </w:tr>
      <w:tr w:rsidR="00A021A6" w:rsidRPr="0058335E" w14:paraId="5DB9152D" w14:textId="77777777" w:rsidTr="00491621">
        <w:trPr>
          <w:trHeight w:val="30"/>
          <w:jc w:val="center"/>
        </w:trPr>
        <w:tc>
          <w:tcPr>
            <w:tcW w:w="606" w:type="dxa"/>
            <w:tcMar>
              <w:top w:w="0" w:type="dxa"/>
              <w:left w:w="45" w:type="dxa"/>
              <w:bottom w:w="0" w:type="dxa"/>
              <w:right w:w="45" w:type="dxa"/>
            </w:tcMar>
            <w:vAlign w:val="center"/>
          </w:tcPr>
          <w:p w14:paraId="4387A834" w14:textId="5ABDB921" w:rsidR="00A021A6" w:rsidRPr="0058335E" w:rsidRDefault="00CB402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4.6</w:t>
            </w:r>
          </w:p>
        </w:tc>
        <w:tc>
          <w:tcPr>
            <w:tcW w:w="1417" w:type="dxa"/>
            <w:tcMar>
              <w:top w:w="0" w:type="dxa"/>
              <w:left w:w="45" w:type="dxa"/>
              <w:bottom w:w="0" w:type="dxa"/>
              <w:right w:w="45" w:type="dxa"/>
            </w:tcMar>
            <w:vAlign w:val="center"/>
          </w:tcPr>
          <w:p w14:paraId="464CA8AF"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La comprobación del valor del pulso y dispositivo indicador</w:t>
            </w:r>
          </w:p>
        </w:tc>
        <w:tc>
          <w:tcPr>
            <w:tcW w:w="4918" w:type="dxa"/>
            <w:tcMar>
              <w:top w:w="0" w:type="dxa"/>
              <w:left w:w="45" w:type="dxa"/>
              <w:bottom w:w="0" w:type="dxa"/>
              <w:right w:w="45" w:type="dxa"/>
            </w:tcMar>
            <w:vAlign w:val="center"/>
          </w:tcPr>
          <w:p w14:paraId="05F01A98"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La comprobación del valor del pulso y del dispositivo indicador tiene como objetivo asegurar los valores de todas las salidas de pulsos y la exactitud de la indicación del dispositivo indicador después de la prueba y, en su caso, después del ajuste.</w:t>
            </w:r>
          </w:p>
        </w:tc>
        <w:tc>
          <w:tcPr>
            <w:tcW w:w="894" w:type="dxa"/>
            <w:tcMar>
              <w:top w:w="0" w:type="dxa"/>
              <w:left w:w="45" w:type="dxa"/>
              <w:bottom w:w="0" w:type="dxa"/>
              <w:right w:w="45" w:type="dxa"/>
            </w:tcMar>
            <w:vAlign w:val="center"/>
          </w:tcPr>
          <w:p w14:paraId="6738E49A"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755F2270" w14:textId="1D316476" w:rsidR="00A021A6" w:rsidRPr="007A5C42" w:rsidRDefault="007D11EF"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PROCEDIMIENTO TECNICO DE OPERACION DEL GMP25</w:t>
            </w:r>
          </w:p>
        </w:tc>
      </w:tr>
      <w:tr w:rsidR="00A021A6" w:rsidRPr="0058335E" w14:paraId="79AFC954" w14:textId="77777777" w:rsidTr="00491621">
        <w:trPr>
          <w:trHeight w:val="30"/>
          <w:jc w:val="center"/>
        </w:trPr>
        <w:tc>
          <w:tcPr>
            <w:tcW w:w="606" w:type="dxa"/>
            <w:tcMar>
              <w:top w:w="0" w:type="dxa"/>
              <w:left w:w="45" w:type="dxa"/>
              <w:bottom w:w="0" w:type="dxa"/>
              <w:right w:w="45" w:type="dxa"/>
            </w:tcMar>
            <w:vAlign w:val="center"/>
          </w:tcPr>
          <w:p w14:paraId="206E4E2B" w14:textId="7B9A1984" w:rsidR="00A021A6" w:rsidRPr="0058335E" w:rsidRDefault="007A5C42"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4.7</w:t>
            </w:r>
          </w:p>
        </w:tc>
        <w:tc>
          <w:tcPr>
            <w:tcW w:w="1417" w:type="dxa"/>
            <w:tcMar>
              <w:top w:w="0" w:type="dxa"/>
              <w:left w:w="45" w:type="dxa"/>
              <w:bottom w:w="0" w:type="dxa"/>
              <w:right w:w="45" w:type="dxa"/>
            </w:tcMar>
            <w:vAlign w:val="center"/>
          </w:tcPr>
          <w:p w14:paraId="42B993E6" w14:textId="77777777" w:rsidR="00A021A6" w:rsidRPr="0058335E" w:rsidRDefault="00A021A6" w:rsidP="00A021A6">
            <w:pPr>
              <w:spacing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Interfaces de datos</w:t>
            </w:r>
          </w:p>
        </w:tc>
        <w:tc>
          <w:tcPr>
            <w:tcW w:w="4918" w:type="dxa"/>
            <w:tcMar>
              <w:top w:w="0" w:type="dxa"/>
              <w:left w:w="45" w:type="dxa"/>
              <w:bottom w:w="0" w:type="dxa"/>
              <w:right w:w="45" w:type="dxa"/>
            </w:tcMar>
            <w:vAlign w:val="center"/>
          </w:tcPr>
          <w:p w14:paraId="646BB4F2"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En la verificación de los medidores, interfaces de datos digitales para leer o transmitir los valores de medición (por ejemplo, </w:t>
            </w:r>
            <w:r w:rsidRPr="0058335E">
              <w:rPr>
                <w:rFonts w:ascii="Arial" w:hAnsi="Arial" w:cs="Arial"/>
                <w:sz w:val="18"/>
                <w:szCs w:val="18"/>
              </w:rPr>
              <w:t>DSfG</w:t>
            </w:r>
            <w:r w:rsidRPr="0058335E">
              <w:rPr>
                <w:rFonts w:ascii="Arial" w:eastAsia="Times New Roman" w:hAnsi="Arial" w:cs="Arial"/>
                <w:color w:val="000000"/>
                <w:sz w:val="18"/>
                <w:szCs w:val="18"/>
                <w:lang w:eastAsia="es-CO"/>
              </w:rPr>
              <w:t>, dispositivo indicador tipo encoder) se puede utilizar.</w:t>
            </w:r>
          </w:p>
        </w:tc>
        <w:tc>
          <w:tcPr>
            <w:tcW w:w="894" w:type="dxa"/>
            <w:tcMar>
              <w:top w:w="0" w:type="dxa"/>
              <w:left w:w="45" w:type="dxa"/>
              <w:bottom w:w="0" w:type="dxa"/>
              <w:right w:w="45" w:type="dxa"/>
            </w:tcMar>
            <w:vAlign w:val="center"/>
          </w:tcPr>
          <w:p w14:paraId="13099251" w14:textId="5DE33CE9" w:rsidR="00A021A6" w:rsidRPr="0058335E" w:rsidRDefault="00210009"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13DF5440" w14:textId="7AC8EBE8" w:rsidR="00A021A6" w:rsidRPr="007A5C42" w:rsidRDefault="007D11EF"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PROCEDIMIENTO TECNICO DE OPERACION DEL GMP25</w:t>
            </w:r>
          </w:p>
        </w:tc>
      </w:tr>
      <w:tr w:rsidR="00A021A6" w:rsidRPr="0058335E" w14:paraId="799445B6" w14:textId="77777777" w:rsidTr="002C1556">
        <w:trPr>
          <w:trHeight w:val="2514"/>
          <w:jc w:val="center"/>
        </w:trPr>
        <w:tc>
          <w:tcPr>
            <w:tcW w:w="606" w:type="dxa"/>
            <w:tcMar>
              <w:top w:w="0" w:type="dxa"/>
              <w:left w:w="45" w:type="dxa"/>
              <w:bottom w:w="0" w:type="dxa"/>
              <w:right w:w="45" w:type="dxa"/>
            </w:tcMar>
            <w:vAlign w:val="center"/>
          </w:tcPr>
          <w:p w14:paraId="67CB908D" w14:textId="04696B1C" w:rsidR="00A021A6" w:rsidRPr="0058335E" w:rsidRDefault="007A5C42"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4.8</w:t>
            </w:r>
          </w:p>
        </w:tc>
        <w:tc>
          <w:tcPr>
            <w:tcW w:w="1417" w:type="dxa"/>
            <w:tcMar>
              <w:top w:w="0" w:type="dxa"/>
              <w:left w:w="45" w:type="dxa"/>
              <w:bottom w:w="0" w:type="dxa"/>
              <w:right w:w="45" w:type="dxa"/>
            </w:tcMar>
            <w:vAlign w:val="center"/>
          </w:tcPr>
          <w:p w14:paraId="077566F0" w14:textId="33906AD6" w:rsidR="00A021A6" w:rsidRPr="0058335E" w:rsidRDefault="007A5C42"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Calibraciones</w:t>
            </w:r>
            <w:r w:rsidR="00A021A6" w:rsidRPr="0058335E">
              <w:rPr>
                <w:rFonts w:ascii="Arial" w:eastAsia="Times New Roman" w:hAnsi="Arial" w:cs="Arial"/>
                <w:color w:val="000000"/>
                <w:sz w:val="18"/>
                <w:szCs w:val="18"/>
                <w:lang w:eastAsia="es-CO"/>
              </w:rPr>
              <w:t xml:space="preserve"> de medidores de gas tipo rotativo</w:t>
            </w:r>
          </w:p>
        </w:tc>
        <w:tc>
          <w:tcPr>
            <w:tcW w:w="4918" w:type="dxa"/>
            <w:tcMar>
              <w:top w:w="0" w:type="dxa"/>
              <w:left w:w="45" w:type="dxa"/>
              <w:bottom w:w="0" w:type="dxa"/>
              <w:right w:w="45" w:type="dxa"/>
            </w:tcMar>
            <w:vAlign w:val="center"/>
          </w:tcPr>
          <w:p w14:paraId="3DFAC660"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Los medidores son probados con los siguientes caudales para el cumplimiento de los errores máximos permitidos:</w:t>
            </w:r>
          </w:p>
          <w:p w14:paraId="58992BC3"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Tabla 16: Prueba de caudales de medidores de pistón rotativo</w:t>
            </w:r>
          </w:p>
          <w:tbl>
            <w:tblPr>
              <w:tblStyle w:val="Tablaconcuadrcula"/>
              <w:tblW w:w="0" w:type="auto"/>
              <w:jc w:val="center"/>
              <w:tblLayout w:type="fixed"/>
              <w:tblLook w:val="04A0" w:firstRow="1" w:lastRow="0" w:firstColumn="1" w:lastColumn="0" w:noHBand="0" w:noVBand="1"/>
            </w:tblPr>
            <w:tblGrid>
              <w:gridCol w:w="2089"/>
              <w:gridCol w:w="2198"/>
            </w:tblGrid>
            <w:tr w:rsidR="00A021A6" w:rsidRPr="0058335E" w14:paraId="4CBB966A" w14:textId="77777777" w:rsidTr="003771AE">
              <w:trPr>
                <w:trHeight w:val="30"/>
                <w:jc w:val="center"/>
              </w:trPr>
              <w:tc>
                <w:tcPr>
                  <w:tcW w:w="2089" w:type="dxa"/>
                </w:tcPr>
                <w:p w14:paraId="0730BE58" w14:textId="77777777" w:rsidR="00A021A6" w:rsidRPr="0058335E" w:rsidRDefault="00A021A6" w:rsidP="00A021A6">
                  <w:pPr>
                    <w:rPr>
                      <w:rFonts w:ascii="Arial" w:eastAsia="Times New Roman" w:hAnsi="Arial" w:cs="Arial"/>
                      <w:sz w:val="18"/>
                      <w:szCs w:val="18"/>
                      <w:lang w:eastAsia="es-CO"/>
                    </w:rPr>
                  </w:pPr>
                  <w:r w:rsidRPr="0058335E">
                    <w:rPr>
                      <w:rFonts w:ascii="Arial" w:eastAsia="Times New Roman" w:hAnsi="Arial" w:cs="Arial"/>
                      <w:sz w:val="18"/>
                      <w:szCs w:val="18"/>
                      <w:lang w:eastAsia="es-CO"/>
                    </w:rPr>
                    <w:t>contexto nacional, de acuerdo con EO 7 o 71/318 / CEE del Consejo</w:t>
                  </w:r>
                </w:p>
              </w:tc>
              <w:tc>
                <w:tcPr>
                  <w:tcW w:w="2198" w:type="dxa"/>
                </w:tcPr>
                <w:p w14:paraId="7402FC06" w14:textId="77777777" w:rsidR="00A021A6" w:rsidRPr="0058335E" w:rsidRDefault="00A021A6" w:rsidP="00A021A6">
                  <w:pP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de acuerdo con la norma DIN EN 124 80</w:t>
                  </w:r>
                </w:p>
                <w:p w14:paraId="318B6C04" w14:textId="77777777" w:rsidR="00A021A6" w:rsidRPr="0058335E" w:rsidRDefault="00A021A6" w:rsidP="00A021A6">
                  <w:pPr>
                    <w:rPr>
                      <w:rFonts w:ascii="Arial" w:eastAsia="Times New Roman" w:hAnsi="Arial" w:cs="Arial"/>
                      <w:color w:val="000000"/>
                      <w:sz w:val="18"/>
                      <w:szCs w:val="18"/>
                      <w:lang w:eastAsia="es-CO"/>
                    </w:rPr>
                  </w:pPr>
                </w:p>
              </w:tc>
            </w:tr>
            <w:tr w:rsidR="00A021A6" w:rsidRPr="0058335E" w14:paraId="475E496C" w14:textId="77777777" w:rsidTr="003771AE">
              <w:trPr>
                <w:trHeight w:val="30"/>
                <w:jc w:val="center"/>
              </w:trPr>
              <w:tc>
                <w:tcPr>
                  <w:tcW w:w="2089" w:type="dxa"/>
                </w:tcPr>
                <w:p w14:paraId="53864CDA" w14:textId="77777777" w:rsidR="00A021A6" w:rsidRPr="0058335E" w:rsidRDefault="00A021A6" w:rsidP="00A021A6">
                  <w:pPr>
                    <w:rPr>
                      <w:rFonts w:ascii="Arial" w:eastAsia="Times New Roman" w:hAnsi="Arial" w:cs="Arial"/>
                      <w:sz w:val="18"/>
                      <w:szCs w:val="18"/>
                      <w:lang w:eastAsia="es-CO"/>
                    </w:rPr>
                  </w:pPr>
                  <w:r w:rsidRPr="0058335E">
                    <w:rPr>
                      <w:rFonts w:ascii="Arial" w:eastAsia="Times New Roman" w:hAnsi="Arial" w:cs="Arial"/>
                      <w:sz w:val="18"/>
                      <w:szCs w:val="18"/>
                      <w:lang w:eastAsia="es-CO"/>
                    </w:rPr>
                    <w:t xml:space="preserve">Qmin,0,05·Qmax </w:t>
                  </w:r>
                </w:p>
                <w:p w14:paraId="623F3A0F" w14:textId="77777777" w:rsidR="00A021A6" w:rsidRPr="0058335E" w:rsidRDefault="00A021A6" w:rsidP="00A021A6">
                  <w:pPr>
                    <w:rPr>
                      <w:rFonts w:ascii="Arial" w:eastAsia="Times New Roman" w:hAnsi="Arial" w:cs="Arial"/>
                      <w:sz w:val="18"/>
                      <w:szCs w:val="18"/>
                      <w:lang w:eastAsia="es-CO"/>
                    </w:rPr>
                  </w:pPr>
                  <w:r w:rsidRPr="0058335E">
                    <w:rPr>
                      <w:rFonts w:ascii="Arial" w:eastAsia="Times New Roman" w:hAnsi="Arial" w:cs="Arial"/>
                      <w:sz w:val="18"/>
                      <w:szCs w:val="18"/>
                      <w:lang w:eastAsia="es-CO"/>
                    </w:rPr>
                    <w:t>0,1·Qmax,0,25·Qmax, 0,4·Qmax, 0,7·Qmax y Qmax</w:t>
                  </w:r>
                </w:p>
              </w:tc>
              <w:tc>
                <w:tcPr>
                  <w:tcW w:w="2198" w:type="dxa"/>
                </w:tcPr>
                <w:p w14:paraId="2EA33CBF" w14:textId="77777777" w:rsidR="00A021A6" w:rsidRPr="0058335E" w:rsidRDefault="00A021A6" w:rsidP="00A021A6">
                  <w:pP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Qmin, 0,25·Qmax y Qmax</w:t>
                  </w:r>
                </w:p>
              </w:tc>
            </w:tr>
          </w:tbl>
          <w:p w14:paraId="07338C81"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p>
        </w:tc>
        <w:tc>
          <w:tcPr>
            <w:tcW w:w="894" w:type="dxa"/>
            <w:tcMar>
              <w:top w:w="0" w:type="dxa"/>
              <w:left w:w="45" w:type="dxa"/>
              <w:bottom w:w="0" w:type="dxa"/>
              <w:right w:w="45" w:type="dxa"/>
            </w:tcMar>
            <w:vAlign w:val="center"/>
          </w:tcPr>
          <w:p w14:paraId="5FA1E34A"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60997116" w14:textId="4F7D5D3C"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42.4 del </w:t>
            </w:r>
            <w:r w:rsidR="007D11EF">
              <w:rPr>
                <w:rFonts w:ascii="Arial" w:eastAsia="Times New Roman" w:hAnsi="Arial" w:cs="Arial"/>
                <w:color w:val="000000"/>
                <w:sz w:val="18"/>
                <w:szCs w:val="18"/>
                <w:lang w:eastAsia="es-CO"/>
              </w:rPr>
              <w:t>PROCEDIMIENTO TECNICO DE CALIBRACION</w:t>
            </w:r>
          </w:p>
        </w:tc>
      </w:tr>
      <w:tr w:rsidR="00A021A6" w:rsidRPr="0058335E" w14:paraId="33B7E5D2" w14:textId="77777777" w:rsidTr="00491621">
        <w:trPr>
          <w:trHeight w:val="30"/>
          <w:jc w:val="center"/>
        </w:trPr>
        <w:tc>
          <w:tcPr>
            <w:tcW w:w="606" w:type="dxa"/>
            <w:tcMar>
              <w:top w:w="0" w:type="dxa"/>
              <w:left w:w="45" w:type="dxa"/>
              <w:bottom w:w="0" w:type="dxa"/>
              <w:right w:w="45" w:type="dxa"/>
            </w:tcMar>
            <w:vAlign w:val="center"/>
          </w:tcPr>
          <w:p w14:paraId="57CB29BE" w14:textId="4ED45D6E" w:rsidR="00A021A6" w:rsidRPr="0058335E" w:rsidRDefault="00A021A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5</w:t>
            </w:r>
          </w:p>
        </w:tc>
        <w:tc>
          <w:tcPr>
            <w:tcW w:w="1417" w:type="dxa"/>
            <w:tcMar>
              <w:top w:w="0" w:type="dxa"/>
              <w:left w:w="45" w:type="dxa"/>
              <w:bottom w:w="0" w:type="dxa"/>
              <w:right w:w="45" w:type="dxa"/>
            </w:tcMar>
            <w:vAlign w:val="center"/>
          </w:tcPr>
          <w:p w14:paraId="280D4055"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Evaluación metrológica</w:t>
            </w:r>
          </w:p>
        </w:tc>
        <w:tc>
          <w:tcPr>
            <w:tcW w:w="4918" w:type="dxa"/>
            <w:shd w:val="pct15" w:color="auto" w:fill="auto"/>
            <w:vAlign w:val="center"/>
          </w:tcPr>
          <w:p w14:paraId="1F69BC58"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p>
        </w:tc>
        <w:tc>
          <w:tcPr>
            <w:tcW w:w="894" w:type="dxa"/>
            <w:shd w:val="pct15" w:color="auto" w:fill="auto"/>
            <w:vAlign w:val="center"/>
          </w:tcPr>
          <w:p w14:paraId="366B500A"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p>
        </w:tc>
        <w:tc>
          <w:tcPr>
            <w:tcW w:w="1363" w:type="dxa"/>
            <w:shd w:val="pct15" w:color="auto" w:fill="auto"/>
            <w:vAlign w:val="center"/>
          </w:tcPr>
          <w:p w14:paraId="4DEA61D4"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p>
        </w:tc>
      </w:tr>
      <w:tr w:rsidR="00A021A6" w:rsidRPr="0058335E" w14:paraId="49F8452D" w14:textId="77777777" w:rsidTr="00491621">
        <w:trPr>
          <w:trHeight w:val="30"/>
          <w:jc w:val="center"/>
        </w:trPr>
        <w:tc>
          <w:tcPr>
            <w:tcW w:w="606" w:type="dxa"/>
            <w:tcMar>
              <w:top w:w="0" w:type="dxa"/>
              <w:left w:w="45" w:type="dxa"/>
              <w:bottom w:w="0" w:type="dxa"/>
              <w:right w:w="45" w:type="dxa"/>
            </w:tcMar>
            <w:vAlign w:val="center"/>
          </w:tcPr>
          <w:p w14:paraId="30F88108" w14:textId="7ED99C6C" w:rsidR="00A021A6" w:rsidRPr="0058335E" w:rsidRDefault="00A021A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5</w:t>
            </w:r>
            <w:r w:rsidRPr="0058335E">
              <w:rPr>
                <w:rFonts w:ascii="Arial" w:eastAsia="Times New Roman" w:hAnsi="Arial" w:cs="Arial"/>
                <w:color w:val="000000"/>
                <w:sz w:val="18"/>
                <w:szCs w:val="18"/>
                <w:lang w:eastAsia="es-CO"/>
              </w:rPr>
              <w:t>.</w:t>
            </w:r>
            <w:r w:rsidR="00CE7BCC">
              <w:rPr>
                <w:rFonts w:ascii="Arial" w:eastAsia="Times New Roman" w:hAnsi="Arial" w:cs="Arial"/>
                <w:color w:val="000000"/>
                <w:sz w:val="18"/>
                <w:szCs w:val="18"/>
                <w:lang w:eastAsia="es-CO"/>
              </w:rPr>
              <w:t>1</w:t>
            </w:r>
          </w:p>
        </w:tc>
        <w:tc>
          <w:tcPr>
            <w:tcW w:w="1417" w:type="dxa"/>
            <w:tcMar>
              <w:top w:w="0" w:type="dxa"/>
              <w:left w:w="45" w:type="dxa"/>
              <w:bottom w:w="0" w:type="dxa"/>
              <w:right w:w="45" w:type="dxa"/>
            </w:tcMar>
            <w:vAlign w:val="center"/>
          </w:tcPr>
          <w:p w14:paraId="487ADE48"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Resultados de evaluación</w:t>
            </w:r>
          </w:p>
        </w:tc>
        <w:tc>
          <w:tcPr>
            <w:tcW w:w="4918" w:type="dxa"/>
            <w:tcMar>
              <w:top w:w="0" w:type="dxa"/>
              <w:left w:w="45" w:type="dxa"/>
              <w:bottom w:w="0" w:type="dxa"/>
              <w:right w:w="45" w:type="dxa"/>
            </w:tcMar>
            <w:vAlign w:val="center"/>
          </w:tcPr>
          <w:p w14:paraId="2CAE49D9"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El resultado de una evaluación metrológica debe ser establecido en un certificado de prueba</w:t>
            </w:r>
          </w:p>
        </w:tc>
        <w:tc>
          <w:tcPr>
            <w:tcW w:w="894" w:type="dxa"/>
            <w:tcMar>
              <w:top w:w="0" w:type="dxa"/>
              <w:left w:w="45" w:type="dxa"/>
              <w:bottom w:w="0" w:type="dxa"/>
              <w:right w:w="45" w:type="dxa"/>
            </w:tcMar>
            <w:vAlign w:val="center"/>
          </w:tcPr>
          <w:p w14:paraId="3553CD91"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6B02154E" w14:textId="08B0EEED"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42.8.1 del </w:t>
            </w:r>
            <w:r w:rsidR="007D11EF">
              <w:rPr>
                <w:rFonts w:ascii="Arial" w:eastAsia="Times New Roman" w:hAnsi="Arial" w:cs="Arial"/>
                <w:color w:val="000000"/>
                <w:sz w:val="18"/>
                <w:szCs w:val="18"/>
                <w:lang w:eastAsia="es-CO"/>
              </w:rPr>
              <w:t>PROCEDIMIENTO TECNICO DE CALIBRACION</w:t>
            </w:r>
          </w:p>
        </w:tc>
      </w:tr>
      <w:tr w:rsidR="00A021A6" w:rsidRPr="0058335E" w14:paraId="00877FBA" w14:textId="77777777" w:rsidTr="00491621">
        <w:trPr>
          <w:trHeight w:val="30"/>
          <w:jc w:val="center"/>
        </w:trPr>
        <w:tc>
          <w:tcPr>
            <w:tcW w:w="606" w:type="dxa"/>
            <w:tcMar>
              <w:top w:w="0" w:type="dxa"/>
              <w:left w:w="45" w:type="dxa"/>
              <w:bottom w:w="0" w:type="dxa"/>
              <w:right w:w="45" w:type="dxa"/>
            </w:tcMar>
            <w:vAlign w:val="center"/>
          </w:tcPr>
          <w:p w14:paraId="5482A24B" w14:textId="72F0ED5E" w:rsidR="00A021A6" w:rsidRPr="0058335E" w:rsidRDefault="00A021A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5</w:t>
            </w:r>
            <w:r w:rsidRPr="0058335E">
              <w:rPr>
                <w:rFonts w:ascii="Arial" w:eastAsia="Times New Roman" w:hAnsi="Arial" w:cs="Arial"/>
                <w:color w:val="000000"/>
                <w:sz w:val="18"/>
                <w:szCs w:val="18"/>
                <w:lang w:eastAsia="es-CO"/>
              </w:rPr>
              <w:t>.</w:t>
            </w:r>
            <w:r w:rsidR="00CE7BCC">
              <w:rPr>
                <w:rFonts w:ascii="Arial" w:eastAsia="Times New Roman" w:hAnsi="Arial" w:cs="Arial"/>
                <w:color w:val="000000"/>
                <w:sz w:val="18"/>
                <w:szCs w:val="18"/>
                <w:lang w:eastAsia="es-CO"/>
              </w:rPr>
              <w:t>2</w:t>
            </w:r>
          </w:p>
        </w:tc>
        <w:tc>
          <w:tcPr>
            <w:tcW w:w="1417" w:type="dxa"/>
            <w:tcMar>
              <w:top w:w="0" w:type="dxa"/>
              <w:left w:w="45" w:type="dxa"/>
              <w:bottom w:w="0" w:type="dxa"/>
              <w:right w:w="45" w:type="dxa"/>
            </w:tcMar>
            <w:vAlign w:val="center"/>
          </w:tcPr>
          <w:p w14:paraId="3298F402"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Reglas especiales para el volumen de prueba limitada</w:t>
            </w:r>
          </w:p>
          <w:p w14:paraId="30D5C59F"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p>
        </w:tc>
        <w:tc>
          <w:tcPr>
            <w:tcW w:w="4918" w:type="dxa"/>
            <w:tcMar>
              <w:top w:w="0" w:type="dxa"/>
              <w:left w:w="45" w:type="dxa"/>
              <w:bottom w:w="0" w:type="dxa"/>
              <w:right w:w="45" w:type="dxa"/>
            </w:tcMar>
            <w:vAlign w:val="center"/>
          </w:tcPr>
          <w:p w14:paraId="140B36E3"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 el tipo del laboratorio de ensayos disponible no permite los volúmenes de las pruebas necesarias para las pruebas con el dispositivo que indicador, deben alcanzarse y el solicitante haya aceptado el medidor está abierto, la evaluación metrológica de los medidores de gas de diafragma con un caudal máximo de 10 m³/h puede en parte ser llevado a cabo sin dispositivo indicador.</w:t>
            </w:r>
          </w:p>
        </w:tc>
        <w:tc>
          <w:tcPr>
            <w:tcW w:w="894" w:type="dxa"/>
            <w:tcMar>
              <w:top w:w="0" w:type="dxa"/>
              <w:left w:w="45" w:type="dxa"/>
              <w:bottom w:w="0" w:type="dxa"/>
              <w:right w:w="45" w:type="dxa"/>
            </w:tcMar>
            <w:vAlign w:val="center"/>
          </w:tcPr>
          <w:p w14:paraId="0D4558F1"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3871CB0D" w14:textId="2A37DDA4"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42.3 del </w:t>
            </w:r>
            <w:r w:rsidR="007D11EF">
              <w:rPr>
                <w:rFonts w:ascii="Arial" w:eastAsia="Times New Roman" w:hAnsi="Arial" w:cs="Arial"/>
                <w:color w:val="000000"/>
                <w:sz w:val="18"/>
                <w:szCs w:val="18"/>
                <w:lang w:eastAsia="es-CO"/>
              </w:rPr>
              <w:t>PROCEDIMIENTO TECNICO DE CALIBRACION</w:t>
            </w:r>
          </w:p>
        </w:tc>
      </w:tr>
      <w:tr w:rsidR="00A021A6" w:rsidRPr="00CF6686" w14:paraId="46AF28FA" w14:textId="77777777" w:rsidTr="00491621">
        <w:trPr>
          <w:trHeight w:val="30"/>
          <w:jc w:val="center"/>
        </w:trPr>
        <w:tc>
          <w:tcPr>
            <w:tcW w:w="606" w:type="dxa"/>
            <w:tcMar>
              <w:top w:w="0" w:type="dxa"/>
              <w:left w:w="45" w:type="dxa"/>
              <w:bottom w:w="0" w:type="dxa"/>
              <w:right w:w="45" w:type="dxa"/>
            </w:tcMar>
            <w:vAlign w:val="center"/>
          </w:tcPr>
          <w:p w14:paraId="693BB96A" w14:textId="6C11A46A" w:rsidR="00A021A6" w:rsidRPr="0058335E" w:rsidRDefault="00A021A6" w:rsidP="00A021A6">
            <w:pPr>
              <w:spacing w:after="0" w:line="0" w:lineRule="atLeast"/>
              <w:jc w:val="center"/>
              <w:rPr>
                <w:rFonts w:ascii="Arial" w:eastAsia="Times New Roman" w:hAnsi="Arial" w:cs="Arial"/>
                <w:color w:val="000000"/>
                <w:sz w:val="18"/>
                <w:szCs w:val="18"/>
                <w:highlight w:val="yellow"/>
                <w:lang w:eastAsia="es-CO"/>
              </w:rPr>
            </w:pPr>
            <w:r>
              <w:rPr>
                <w:rFonts w:ascii="Arial" w:eastAsia="Times New Roman" w:hAnsi="Arial" w:cs="Arial"/>
                <w:color w:val="000000"/>
                <w:sz w:val="18"/>
                <w:szCs w:val="18"/>
                <w:lang w:eastAsia="es-CO"/>
              </w:rPr>
              <w:t>5</w:t>
            </w:r>
            <w:r w:rsidRPr="0058335E">
              <w:rPr>
                <w:rFonts w:ascii="Arial" w:eastAsia="Times New Roman" w:hAnsi="Arial" w:cs="Arial"/>
                <w:color w:val="000000"/>
                <w:sz w:val="18"/>
                <w:szCs w:val="18"/>
                <w:lang w:eastAsia="es-CO"/>
              </w:rPr>
              <w:t>.</w:t>
            </w:r>
            <w:r w:rsidR="00CE7BCC">
              <w:rPr>
                <w:rFonts w:ascii="Arial" w:eastAsia="Times New Roman" w:hAnsi="Arial" w:cs="Arial"/>
                <w:color w:val="000000"/>
                <w:sz w:val="18"/>
                <w:szCs w:val="18"/>
                <w:lang w:eastAsia="es-CO"/>
              </w:rPr>
              <w:t>3</w:t>
            </w:r>
          </w:p>
        </w:tc>
        <w:tc>
          <w:tcPr>
            <w:tcW w:w="1417" w:type="dxa"/>
            <w:tcMar>
              <w:top w:w="0" w:type="dxa"/>
              <w:left w:w="45" w:type="dxa"/>
              <w:bottom w:w="0" w:type="dxa"/>
              <w:right w:w="45" w:type="dxa"/>
            </w:tcMar>
            <w:vAlign w:val="center"/>
          </w:tcPr>
          <w:p w14:paraId="33451637"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Alcance y secuencia de la prueba</w:t>
            </w:r>
          </w:p>
        </w:tc>
        <w:tc>
          <w:tcPr>
            <w:tcW w:w="4918" w:type="dxa"/>
            <w:tcMar>
              <w:top w:w="0" w:type="dxa"/>
              <w:left w:w="45" w:type="dxa"/>
              <w:bottom w:w="0" w:type="dxa"/>
              <w:right w:w="45" w:type="dxa"/>
            </w:tcMar>
            <w:vAlign w:val="center"/>
          </w:tcPr>
          <w:p w14:paraId="7C7200D6"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Los errores de medición de medidores patrones de trabajo deben ser determinados a lo largo del intervalo, por lo general en orden decreciente. Al mismo tiempo las mediciones repetidas (también en el aumento de flujo) deben ser llevadas a cabo para determinar la reproducibilidad. Tanto por debajo como por encima del intervalo de caudal, un punto de prueba se va a </w:t>
            </w:r>
            <w:r w:rsidRPr="0058335E">
              <w:rPr>
                <w:rFonts w:ascii="Arial" w:eastAsia="Times New Roman" w:hAnsi="Arial" w:cs="Arial"/>
                <w:color w:val="000000"/>
                <w:sz w:val="18"/>
                <w:szCs w:val="18"/>
                <w:lang w:eastAsia="es-CO"/>
              </w:rPr>
              <w:lastRenderedPageBreak/>
              <w:t>proporcionar. Sobre la base de los resultados, el intervalo de caudal admisible es fijo (por regla general,&gt; 1:10).</w:t>
            </w:r>
          </w:p>
        </w:tc>
        <w:tc>
          <w:tcPr>
            <w:tcW w:w="894" w:type="dxa"/>
            <w:tcMar>
              <w:top w:w="0" w:type="dxa"/>
              <w:left w:w="45" w:type="dxa"/>
              <w:bottom w:w="0" w:type="dxa"/>
              <w:right w:w="45" w:type="dxa"/>
            </w:tcMar>
            <w:vAlign w:val="center"/>
          </w:tcPr>
          <w:p w14:paraId="3C970F2C"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SI</w:t>
            </w:r>
          </w:p>
        </w:tc>
        <w:tc>
          <w:tcPr>
            <w:tcW w:w="1363" w:type="dxa"/>
            <w:tcMar>
              <w:top w:w="0" w:type="dxa"/>
              <w:left w:w="45" w:type="dxa"/>
              <w:bottom w:w="0" w:type="dxa"/>
              <w:right w:w="45" w:type="dxa"/>
            </w:tcMar>
            <w:vAlign w:val="center"/>
          </w:tcPr>
          <w:p w14:paraId="0A2DE786" w14:textId="01901506" w:rsidR="00A021A6" w:rsidRPr="00020CB5" w:rsidRDefault="00A021A6" w:rsidP="00A021A6">
            <w:pPr>
              <w:spacing w:after="0" w:line="240" w:lineRule="auto"/>
              <w:jc w:val="center"/>
              <w:rPr>
                <w:rFonts w:ascii="Arial" w:eastAsia="Times New Roman" w:hAnsi="Arial" w:cs="Arial"/>
                <w:color w:val="000000"/>
                <w:sz w:val="18"/>
                <w:szCs w:val="18"/>
                <w:lang w:eastAsia="es-CO"/>
              </w:rPr>
            </w:pPr>
            <w:r w:rsidRPr="00020CB5">
              <w:rPr>
                <w:rFonts w:ascii="Arial" w:eastAsia="Times New Roman" w:hAnsi="Arial" w:cs="Arial"/>
                <w:color w:val="000000"/>
                <w:sz w:val="18"/>
                <w:szCs w:val="18"/>
                <w:lang w:eastAsia="es-CO"/>
              </w:rPr>
              <w:t>*Certificado de calibración</w:t>
            </w:r>
          </w:p>
          <w:p w14:paraId="215B4D3F" w14:textId="243404FC" w:rsidR="00A021A6" w:rsidRPr="00020CB5" w:rsidRDefault="00A021A6" w:rsidP="00CE7BCC">
            <w:pPr>
              <w:spacing w:after="0" w:line="240" w:lineRule="auto"/>
              <w:jc w:val="center"/>
              <w:rPr>
                <w:rFonts w:ascii="Arial" w:eastAsia="Times New Roman" w:hAnsi="Arial" w:cs="Arial"/>
                <w:color w:val="000000"/>
                <w:sz w:val="18"/>
                <w:szCs w:val="18"/>
                <w:lang w:val="en-AU" w:eastAsia="es-CO"/>
              </w:rPr>
            </w:pPr>
            <w:r w:rsidRPr="00020CB5">
              <w:rPr>
                <w:rFonts w:ascii="Arial" w:eastAsia="Times New Roman" w:hAnsi="Arial" w:cs="Arial"/>
                <w:color w:val="000000"/>
                <w:sz w:val="18"/>
                <w:szCs w:val="18"/>
                <w:lang w:eastAsia="es-CO"/>
              </w:rPr>
              <w:t>CERT-25-VOQ-410-5249</w:t>
            </w:r>
          </w:p>
        </w:tc>
      </w:tr>
      <w:tr w:rsidR="00A021A6" w:rsidRPr="0058335E" w14:paraId="3DA9CE45" w14:textId="77777777" w:rsidTr="00491621">
        <w:trPr>
          <w:trHeight w:val="30"/>
          <w:jc w:val="center"/>
        </w:trPr>
        <w:tc>
          <w:tcPr>
            <w:tcW w:w="606" w:type="dxa"/>
            <w:tcMar>
              <w:top w:w="0" w:type="dxa"/>
              <w:left w:w="45" w:type="dxa"/>
              <w:bottom w:w="0" w:type="dxa"/>
              <w:right w:w="45" w:type="dxa"/>
            </w:tcMar>
            <w:vAlign w:val="center"/>
          </w:tcPr>
          <w:p w14:paraId="48C3D669" w14:textId="1620E823" w:rsidR="00A021A6" w:rsidRPr="0058335E" w:rsidRDefault="00A021A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5</w:t>
            </w:r>
            <w:r w:rsidRPr="0058335E">
              <w:rPr>
                <w:rFonts w:ascii="Arial" w:eastAsia="Times New Roman" w:hAnsi="Arial" w:cs="Arial"/>
                <w:color w:val="000000"/>
                <w:sz w:val="18"/>
                <w:szCs w:val="18"/>
                <w:lang w:eastAsia="es-CO"/>
              </w:rPr>
              <w:t>.</w:t>
            </w:r>
            <w:r w:rsidR="00CE7BCC">
              <w:rPr>
                <w:rFonts w:ascii="Arial" w:eastAsia="Times New Roman" w:hAnsi="Arial" w:cs="Arial"/>
                <w:color w:val="000000"/>
                <w:sz w:val="18"/>
                <w:szCs w:val="18"/>
                <w:lang w:eastAsia="es-CO"/>
              </w:rPr>
              <w:t>4</w:t>
            </w:r>
          </w:p>
        </w:tc>
        <w:tc>
          <w:tcPr>
            <w:tcW w:w="1417" w:type="dxa"/>
            <w:tcMar>
              <w:top w:w="0" w:type="dxa"/>
              <w:left w:w="45" w:type="dxa"/>
              <w:bottom w:w="0" w:type="dxa"/>
              <w:right w:w="45" w:type="dxa"/>
            </w:tcMar>
            <w:vAlign w:val="center"/>
          </w:tcPr>
          <w:p w14:paraId="1C0560F3"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Los errores de medición de patrones de volumen</w:t>
            </w:r>
          </w:p>
        </w:tc>
        <w:tc>
          <w:tcPr>
            <w:tcW w:w="4918" w:type="dxa"/>
            <w:tcMar>
              <w:top w:w="0" w:type="dxa"/>
              <w:left w:w="45" w:type="dxa"/>
              <w:bottom w:w="0" w:type="dxa"/>
              <w:right w:w="45" w:type="dxa"/>
            </w:tcMar>
            <w:vAlign w:val="center"/>
          </w:tcPr>
          <w:p w14:paraId="156505D9"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Los errores de medición se calculan mediante las ecuaciones (26) y (27). Se refieren a las mediciones con aire con una densidad de referencia de 1,2</w:t>
            </w:r>
            <w:r>
              <w:rPr>
                <w:rFonts w:ascii="Arial" w:eastAsia="Times New Roman" w:hAnsi="Arial" w:cs="Arial"/>
                <w:color w:val="000000"/>
                <w:sz w:val="18"/>
                <w:szCs w:val="18"/>
                <w:lang w:eastAsia="es-CO"/>
              </w:rPr>
              <w:t xml:space="preserve"> </w:t>
            </w:r>
            <w:r w:rsidRPr="0058335E">
              <w:rPr>
                <w:rFonts w:ascii="Arial" w:eastAsia="Times New Roman" w:hAnsi="Arial" w:cs="Arial"/>
                <w:color w:val="000000"/>
                <w:sz w:val="18"/>
                <w:szCs w:val="18"/>
                <w:lang w:eastAsia="es-CO"/>
              </w:rPr>
              <w:t>kg/m³. En condiciones atmosféricas normales se puede suponer que el aire en la sala de ensayo cumple con estos requisitos.</w:t>
            </w:r>
          </w:p>
        </w:tc>
        <w:tc>
          <w:tcPr>
            <w:tcW w:w="894" w:type="dxa"/>
            <w:tcMar>
              <w:top w:w="0" w:type="dxa"/>
              <w:left w:w="45" w:type="dxa"/>
              <w:bottom w:w="0" w:type="dxa"/>
              <w:right w:w="45" w:type="dxa"/>
            </w:tcMar>
            <w:vAlign w:val="center"/>
          </w:tcPr>
          <w:p w14:paraId="5F9E18D1"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4F2AF29A" w14:textId="4CFFF782"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hAnsi="Arial" w:cs="Arial"/>
                <w:sz w:val="18"/>
                <w:szCs w:val="18"/>
              </w:rPr>
              <w:t xml:space="preserve">Anexo 01 del </w:t>
            </w:r>
            <w:r w:rsidR="007D11EF">
              <w:rPr>
                <w:rFonts w:ascii="Arial" w:eastAsia="Times New Roman" w:hAnsi="Arial" w:cs="Arial"/>
                <w:color w:val="000000"/>
                <w:sz w:val="18"/>
                <w:szCs w:val="18"/>
                <w:lang w:eastAsia="es-CO"/>
              </w:rPr>
              <w:t>PROCEDIMIENTO TECNICO DE CALIBRACION</w:t>
            </w:r>
          </w:p>
        </w:tc>
      </w:tr>
      <w:tr w:rsidR="00A021A6" w:rsidRPr="0058335E" w14:paraId="28962D03" w14:textId="77777777" w:rsidTr="00491621">
        <w:trPr>
          <w:trHeight w:val="30"/>
          <w:jc w:val="center"/>
        </w:trPr>
        <w:tc>
          <w:tcPr>
            <w:tcW w:w="606" w:type="dxa"/>
            <w:tcMar>
              <w:top w:w="0" w:type="dxa"/>
              <w:left w:w="45" w:type="dxa"/>
              <w:bottom w:w="0" w:type="dxa"/>
              <w:right w:w="45" w:type="dxa"/>
            </w:tcMar>
            <w:vAlign w:val="center"/>
          </w:tcPr>
          <w:p w14:paraId="365AFC1E" w14:textId="6AB2E761" w:rsidR="00833049" w:rsidRPr="0058335E" w:rsidRDefault="00A021A6" w:rsidP="00CC6E10">
            <w:pPr>
              <w:spacing w:after="0" w:line="0" w:lineRule="atLeast"/>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5</w:t>
            </w:r>
            <w:r w:rsidRPr="0058335E">
              <w:rPr>
                <w:rFonts w:ascii="Arial" w:eastAsia="Times New Roman" w:hAnsi="Arial" w:cs="Arial"/>
                <w:color w:val="000000"/>
                <w:sz w:val="18"/>
                <w:szCs w:val="18"/>
                <w:lang w:eastAsia="es-CO"/>
              </w:rPr>
              <w:t>.</w:t>
            </w:r>
            <w:r w:rsidR="00CE7BCC">
              <w:rPr>
                <w:rFonts w:ascii="Arial" w:eastAsia="Times New Roman" w:hAnsi="Arial" w:cs="Arial"/>
                <w:color w:val="000000"/>
                <w:sz w:val="18"/>
                <w:szCs w:val="18"/>
                <w:lang w:eastAsia="es-CO"/>
              </w:rPr>
              <w:t>5</w:t>
            </w:r>
          </w:p>
        </w:tc>
        <w:tc>
          <w:tcPr>
            <w:tcW w:w="1417" w:type="dxa"/>
            <w:tcMar>
              <w:top w:w="0" w:type="dxa"/>
              <w:left w:w="45" w:type="dxa"/>
              <w:bottom w:w="0" w:type="dxa"/>
              <w:right w:w="45" w:type="dxa"/>
            </w:tcMar>
            <w:vAlign w:val="center"/>
          </w:tcPr>
          <w:p w14:paraId="5B86D693"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Identificación de los patrones de volumen</w:t>
            </w:r>
          </w:p>
        </w:tc>
        <w:tc>
          <w:tcPr>
            <w:tcW w:w="4918" w:type="dxa"/>
            <w:tcMar>
              <w:top w:w="0" w:type="dxa"/>
              <w:left w:w="45" w:type="dxa"/>
              <w:bottom w:w="0" w:type="dxa"/>
              <w:right w:w="45" w:type="dxa"/>
            </w:tcMar>
            <w:vAlign w:val="center"/>
          </w:tcPr>
          <w:p w14:paraId="5EE2B0C6"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Patrones de Volumen que se utilizan para las pruebas de medidores de gas deben haber tenido una calibración todavía válida. Los errores de medición individuales que se encuentran están documentados en el certificado de prueba (por ejemplo, véase el Anexo 4.4) y son vinculantes para el funcionamiento de las normas. Por lo tanto, los certificados de prueba y patrones de volumen deben estar claramente identificados de manera que puedan ser asignados y sean legibles sin ayudas técnicas.</w:t>
            </w:r>
          </w:p>
          <w:p w14:paraId="39A480EF"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Para la identificación de cada patrón de volumen, como mínimo, debe estar disponible la siguiente información:</w:t>
            </w:r>
          </w:p>
          <w:p w14:paraId="76F324F7"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-identificación del fabricante</w:t>
            </w:r>
          </w:p>
          <w:p w14:paraId="68DE1742"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-año de fabricación</w:t>
            </w:r>
          </w:p>
          <w:p w14:paraId="2B2F1ED0"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-número de serie</w:t>
            </w:r>
          </w:p>
          <w:p w14:paraId="49BDD140"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-tipo de dispositivo patrón</w:t>
            </w:r>
          </w:p>
          <w:p w14:paraId="12116D3A"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-el tamaño del medidor, en su caso</w:t>
            </w:r>
          </w:p>
          <w:p w14:paraId="41980FE7"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-valor nominal del volumen de prueba, en su caso</w:t>
            </w:r>
          </w:p>
          <w:p w14:paraId="01A6F5DA"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-diámetro nominal de bridas de conexión, en su caso</w:t>
            </w:r>
          </w:p>
          <w:p w14:paraId="7D325301"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-presión máxima de trabajo</w:t>
            </w:r>
          </w:p>
          <w:p w14:paraId="0EA75104"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-dirección del flujo </w:t>
            </w:r>
          </w:p>
          <w:p w14:paraId="43DBCB03"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Estos enunciados deberán ser directamente visibles, bien legibles y aplicados de forma permanente para las condiciones normales de funcionamiento.</w:t>
            </w:r>
          </w:p>
          <w:p w14:paraId="620813A5"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Para los medidores de gas de turbinas la siguiente información debe ser dada de una forma particular: "El uso del lubricante es inadmisible durante el período de validez de la prueba."</w:t>
            </w:r>
          </w:p>
          <w:p w14:paraId="6AE68DCF"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El patrón de volumen cuya caja o dispositivo de medición no es resistente o protegido de la exposición a los gases, debe estar provisto de la información "Uso solamente para aire" en una placa en particular.</w:t>
            </w:r>
          </w:p>
        </w:tc>
        <w:tc>
          <w:tcPr>
            <w:tcW w:w="894" w:type="dxa"/>
            <w:tcMar>
              <w:top w:w="0" w:type="dxa"/>
              <w:left w:w="45" w:type="dxa"/>
              <w:bottom w:w="0" w:type="dxa"/>
              <w:right w:w="45" w:type="dxa"/>
            </w:tcMar>
            <w:vAlign w:val="center"/>
          </w:tcPr>
          <w:p w14:paraId="29DB3B7B" w14:textId="77777777" w:rsidR="00A021A6" w:rsidRPr="0058335E" w:rsidRDefault="00A021A6" w:rsidP="00A021A6">
            <w:pPr>
              <w:spacing w:after="0" w:line="0" w:lineRule="atLeast"/>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327AB3B5" w14:textId="7A7DE54F" w:rsidR="00A021A6" w:rsidRPr="0058335E" w:rsidRDefault="00A021A6" w:rsidP="00A021A6">
            <w:pPr>
              <w:spacing w:after="0" w:line="240" w:lineRule="auto"/>
              <w:jc w:val="center"/>
              <w:rPr>
                <w:rFonts w:ascii="Arial" w:hAnsi="Arial" w:cs="Arial"/>
                <w:sz w:val="18"/>
                <w:szCs w:val="18"/>
              </w:rPr>
            </w:pPr>
            <w:r w:rsidRPr="0058335E">
              <w:rPr>
                <w:rFonts w:ascii="Arial" w:eastAsia="Times New Roman" w:hAnsi="Arial" w:cs="Arial"/>
                <w:color w:val="000000"/>
                <w:sz w:val="18"/>
                <w:szCs w:val="18"/>
                <w:lang w:eastAsia="es-CO"/>
              </w:rPr>
              <w:t xml:space="preserve">Numeral 42.6 del </w:t>
            </w:r>
            <w:r w:rsidR="007D11EF">
              <w:rPr>
                <w:rFonts w:ascii="Arial" w:eastAsia="Times New Roman" w:hAnsi="Arial" w:cs="Arial"/>
                <w:color w:val="000000"/>
                <w:sz w:val="18"/>
                <w:szCs w:val="18"/>
                <w:lang w:eastAsia="es-CO"/>
              </w:rPr>
              <w:t>PROCEDIMIENTO TECNICO DE CALIBRACION</w:t>
            </w:r>
          </w:p>
          <w:p w14:paraId="392048B0" w14:textId="77777777" w:rsidR="00A021A6" w:rsidRDefault="00A021A6" w:rsidP="00A021A6">
            <w:pPr>
              <w:spacing w:after="0" w:line="0" w:lineRule="atLeast"/>
              <w:jc w:val="center"/>
              <w:rPr>
                <w:rFonts w:ascii="Arial" w:hAnsi="Arial" w:cs="Arial"/>
                <w:sz w:val="18"/>
                <w:szCs w:val="18"/>
              </w:rPr>
            </w:pPr>
          </w:p>
          <w:p w14:paraId="00BBCE94" w14:textId="131FDF53" w:rsidR="00CC6E10" w:rsidRDefault="007D11EF" w:rsidP="00A021A6">
            <w:pPr>
              <w:spacing w:after="0" w:line="0" w:lineRule="atLeast"/>
              <w:jc w:val="center"/>
              <w:rPr>
                <w:rFonts w:ascii="Arial" w:hAnsi="Arial" w:cs="Arial"/>
                <w:sz w:val="18"/>
                <w:szCs w:val="18"/>
              </w:rPr>
            </w:pPr>
            <w:r>
              <w:rPr>
                <w:rFonts w:ascii="Arial" w:hAnsi="Arial" w:cs="Arial"/>
                <w:sz w:val="18"/>
                <w:szCs w:val="18"/>
              </w:rPr>
              <w:t>Plataforma virtual de aseguramiento metrologico</w:t>
            </w:r>
          </w:p>
          <w:p w14:paraId="0FE96041" w14:textId="77777777" w:rsidR="00CC6E10" w:rsidRDefault="00CC6E10" w:rsidP="00A021A6">
            <w:pPr>
              <w:spacing w:after="0" w:line="0" w:lineRule="atLeast"/>
              <w:jc w:val="center"/>
              <w:rPr>
                <w:rFonts w:ascii="Arial" w:hAnsi="Arial" w:cs="Arial"/>
                <w:sz w:val="18"/>
                <w:szCs w:val="18"/>
              </w:rPr>
            </w:pPr>
          </w:p>
          <w:p w14:paraId="1EB7FE34" w14:textId="77777777" w:rsidR="00CC6E10" w:rsidRDefault="00CC6E10" w:rsidP="00CC6E10">
            <w:pPr>
              <w:pStyle w:val="RefTec"/>
              <w:jc w:val="center"/>
              <w:rPr>
                <w:rFonts w:ascii="Arial" w:hAnsi="Arial" w:cs="Arial"/>
              </w:rPr>
            </w:pPr>
            <w:r w:rsidRPr="0058335E">
              <w:rPr>
                <w:rFonts w:ascii="Arial" w:hAnsi="Arial" w:cs="Arial"/>
              </w:rPr>
              <w:t>Guía de Aseguramiento Metrológico</w:t>
            </w:r>
          </w:p>
          <w:p w14:paraId="284CE266" w14:textId="621B09DC" w:rsidR="00CC6E10" w:rsidRPr="0058335E" w:rsidRDefault="00CC6E10" w:rsidP="00A021A6">
            <w:pPr>
              <w:spacing w:after="0" w:line="0" w:lineRule="atLeast"/>
              <w:jc w:val="center"/>
              <w:rPr>
                <w:rFonts w:ascii="Arial" w:hAnsi="Arial" w:cs="Arial"/>
                <w:sz w:val="18"/>
                <w:szCs w:val="18"/>
              </w:rPr>
            </w:pPr>
          </w:p>
        </w:tc>
      </w:tr>
      <w:tr w:rsidR="00A021A6" w:rsidRPr="0058335E" w14:paraId="0192A37F" w14:textId="77777777" w:rsidTr="00491621">
        <w:trPr>
          <w:trHeight w:val="30"/>
          <w:jc w:val="center"/>
        </w:trPr>
        <w:tc>
          <w:tcPr>
            <w:tcW w:w="606" w:type="dxa"/>
            <w:tcMar>
              <w:top w:w="0" w:type="dxa"/>
              <w:left w:w="45" w:type="dxa"/>
              <w:bottom w:w="0" w:type="dxa"/>
              <w:right w:w="45" w:type="dxa"/>
            </w:tcMar>
            <w:vAlign w:val="center"/>
          </w:tcPr>
          <w:p w14:paraId="24498A48" w14:textId="24DC2EE5" w:rsidR="00A021A6" w:rsidRPr="0058335E" w:rsidRDefault="00A021A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5</w:t>
            </w:r>
            <w:r w:rsidRPr="0058335E">
              <w:rPr>
                <w:rFonts w:ascii="Arial" w:eastAsia="Times New Roman" w:hAnsi="Arial" w:cs="Arial"/>
                <w:color w:val="000000"/>
                <w:sz w:val="18"/>
                <w:szCs w:val="18"/>
                <w:lang w:eastAsia="es-CO"/>
              </w:rPr>
              <w:t>.</w:t>
            </w:r>
            <w:r w:rsidR="00CC6E10">
              <w:rPr>
                <w:rFonts w:ascii="Arial" w:eastAsia="Times New Roman" w:hAnsi="Arial" w:cs="Arial"/>
                <w:color w:val="000000"/>
                <w:sz w:val="18"/>
                <w:szCs w:val="18"/>
                <w:lang w:eastAsia="es-CO"/>
              </w:rPr>
              <w:t>6</w:t>
            </w:r>
          </w:p>
        </w:tc>
        <w:tc>
          <w:tcPr>
            <w:tcW w:w="1417" w:type="dxa"/>
            <w:tcMar>
              <w:top w:w="0" w:type="dxa"/>
              <w:left w:w="45" w:type="dxa"/>
              <w:bottom w:w="0" w:type="dxa"/>
              <w:right w:w="45" w:type="dxa"/>
            </w:tcMar>
            <w:vAlign w:val="center"/>
          </w:tcPr>
          <w:p w14:paraId="344ABCDB"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Identificación</w:t>
            </w:r>
          </w:p>
        </w:tc>
        <w:tc>
          <w:tcPr>
            <w:tcW w:w="4918" w:type="dxa"/>
            <w:tcMar>
              <w:top w:w="0" w:type="dxa"/>
              <w:left w:w="45" w:type="dxa"/>
              <w:bottom w:w="0" w:type="dxa"/>
              <w:right w:w="45" w:type="dxa"/>
            </w:tcMar>
            <w:vAlign w:val="center"/>
          </w:tcPr>
          <w:p w14:paraId="323BE916"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Las ubicaciones de estampado son seleccionadas de manera que cualquier desmontaje de la parte marcada conduce a que las marcas sean destruidas.</w:t>
            </w:r>
          </w:p>
          <w:p w14:paraId="3F69CE6E"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Además, los patrones de volumen son indicados después de la prueba con el año de la prueba (marca que consiste en marca de prueba y año).</w:t>
            </w:r>
          </w:p>
        </w:tc>
        <w:tc>
          <w:tcPr>
            <w:tcW w:w="894" w:type="dxa"/>
            <w:tcMar>
              <w:top w:w="0" w:type="dxa"/>
              <w:left w:w="45" w:type="dxa"/>
              <w:bottom w:w="0" w:type="dxa"/>
              <w:right w:w="45" w:type="dxa"/>
            </w:tcMar>
            <w:vAlign w:val="center"/>
          </w:tcPr>
          <w:p w14:paraId="592118D8"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65C2E9DD" w14:textId="77777777"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Estampillas de Calibración</w:t>
            </w:r>
          </w:p>
        </w:tc>
      </w:tr>
      <w:tr w:rsidR="00A021A6" w:rsidRPr="0058335E" w14:paraId="6FA6B65E" w14:textId="77777777" w:rsidTr="00491621">
        <w:trPr>
          <w:trHeight w:val="30"/>
          <w:jc w:val="center"/>
        </w:trPr>
        <w:tc>
          <w:tcPr>
            <w:tcW w:w="606" w:type="dxa"/>
            <w:tcMar>
              <w:top w:w="0" w:type="dxa"/>
              <w:left w:w="45" w:type="dxa"/>
              <w:bottom w:w="0" w:type="dxa"/>
              <w:right w:w="45" w:type="dxa"/>
            </w:tcMar>
            <w:vAlign w:val="center"/>
          </w:tcPr>
          <w:p w14:paraId="7196FB4D" w14:textId="649C079D" w:rsidR="00A021A6" w:rsidRPr="0058335E" w:rsidRDefault="00A021A6" w:rsidP="00A021A6">
            <w:pPr>
              <w:spacing w:after="0" w:line="240" w:lineRule="auto"/>
              <w:jc w:val="cente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5</w:t>
            </w:r>
            <w:r w:rsidRPr="0058335E">
              <w:rPr>
                <w:rFonts w:ascii="Arial" w:eastAsia="Times New Roman" w:hAnsi="Arial" w:cs="Arial"/>
                <w:color w:val="000000"/>
                <w:sz w:val="18"/>
                <w:szCs w:val="18"/>
                <w:lang w:eastAsia="es-CO"/>
              </w:rPr>
              <w:t>.</w:t>
            </w:r>
            <w:r w:rsidR="00CC6E10">
              <w:rPr>
                <w:rFonts w:ascii="Arial" w:eastAsia="Times New Roman" w:hAnsi="Arial" w:cs="Arial"/>
                <w:color w:val="000000"/>
                <w:sz w:val="18"/>
                <w:szCs w:val="18"/>
                <w:lang w:eastAsia="es-CO"/>
              </w:rPr>
              <w:t>7</w:t>
            </w:r>
          </w:p>
        </w:tc>
        <w:tc>
          <w:tcPr>
            <w:tcW w:w="1417" w:type="dxa"/>
            <w:tcMar>
              <w:top w:w="0" w:type="dxa"/>
              <w:left w:w="45" w:type="dxa"/>
              <w:bottom w:w="0" w:type="dxa"/>
              <w:right w:w="45" w:type="dxa"/>
            </w:tcMar>
            <w:vAlign w:val="center"/>
          </w:tcPr>
          <w:p w14:paraId="4833B3B5"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Certificado de prueba y período de validez de la prueba</w:t>
            </w:r>
          </w:p>
        </w:tc>
        <w:tc>
          <w:tcPr>
            <w:tcW w:w="4918" w:type="dxa"/>
            <w:tcMar>
              <w:top w:w="0" w:type="dxa"/>
              <w:left w:w="45" w:type="dxa"/>
              <w:bottom w:w="0" w:type="dxa"/>
              <w:right w:w="45" w:type="dxa"/>
            </w:tcMar>
            <w:vAlign w:val="center"/>
          </w:tcPr>
          <w:p w14:paraId="0281FA01"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El certificado debe contener la siguiente información:</w:t>
            </w:r>
          </w:p>
          <w:p w14:paraId="4F60A445"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Agencia que realiza la prueba</w:t>
            </w:r>
          </w:p>
          <w:p w14:paraId="498AD5D7"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Tipo y clase de patrones de volumen usados para la prueba</w:t>
            </w:r>
          </w:p>
          <w:p w14:paraId="6E3A83BA"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Lugar donde la prueba se lleva a cabo</w:t>
            </w:r>
          </w:p>
          <w:p w14:paraId="55DC629E"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 la prueba se lleva a cabo en el banco de ensayo o en un banco de pruebas externas de la agencia que realiza la prueba</w:t>
            </w:r>
          </w:p>
          <w:p w14:paraId="02C01E8B"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Solicitante</w:t>
            </w:r>
          </w:p>
          <w:p w14:paraId="1F60777D"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Tipo de volumen estándar a prueba</w:t>
            </w:r>
          </w:p>
          <w:p w14:paraId="52D4CAB5"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Identificación del fabricante</w:t>
            </w:r>
          </w:p>
          <w:p w14:paraId="4871597F"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Año de fabricación</w:t>
            </w:r>
          </w:p>
          <w:p w14:paraId="3F832B83"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Número de serie</w:t>
            </w:r>
          </w:p>
          <w:p w14:paraId="26291A48"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El tamaño del medidor, en su caso</w:t>
            </w:r>
          </w:p>
          <w:p w14:paraId="11E1FFE5"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Valor nominal del volumen de prueba, en su caso</w:t>
            </w:r>
          </w:p>
          <w:p w14:paraId="2622AF76"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Diámetro nominal de bridas de conexión, en su caso</w:t>
            </w:r>
          </w:p>
          <w:p w14:paraId="1BB20F58"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Tipo de aceite lleno, en su caso</w:t>
            </w:r>
          </w:p>
          <w:p w14:paraId="190375C4"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Para medidores de gas de turbina la información: "El uso del lubricante es inadmisible durante el período de validez de la prueba"</w:t>
            </w:r>
          </w:p>
          <w:p w14:paraId="34C9AF07"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Presión máxima de trabajo</w:t>
            </w:r>
          </w:p>
          <w:p w14:paraId="384C7CAE"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Uso previsto (patrón de trabajo)</w:t>
            </w:r>
          </w:p>
          <w:p w14:paraId="6957F095"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Los valores especificados para Qmin y Qmax</w:t>
            </w:r>
          </w:p>
          <w:p w14:paraId="6DB56801"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Errores de medición determinados para los valores de caudal individuales</w:t>
            </w:r>
          </w:p>
          <w:p w14:paraId="6363F36F"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Incertidumbre de la medición obtenido en la prueba y, en su caso, para la aplicación</w:t>
            </w:r>
          </w:p>
          <w:p w14:paraId="0C7ED9F2"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Período de validez o intervalo de tiempo hasta que se repita la prueba</w:t>
            </w:r>
          </w:p>
          <w:p w14:paraId="797BCC9D" w14:textId="77777777" w:rsidR="00A021A6" w:rsidRPr="0058335E" w:rsidRDefault="00A021A6" w:rsidP="00A021A6">
            <w:pPr>
              <w:pStyle w:val="Prrafodelista"/>
              <w:numPr>
                <w:ilvl w:val="0"/>
                <w:numId w:val="22"/>
              </w:num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En su caso, la ecuación (s) para el cálculo de los errores de medición en comparación con el flujo (caudal)</w:t>
            </w:r>
          </w:p>
          <w:tbl>
            <w:tblPr>
              <w:tblStyle w:val="Tablaconcuadrcula"/>
              <w:tblW w:w="4364" w:type="dxa"/>
              <w:jc w:val="center"/>
              <w:tblLayout w:type="fixed"/>
              <w:tblLook w:val="04A0" w:firstRow="1" w:lastRow="0" w:firstColumn="1" w:lastColumn="0" w:noHBand="0" w:noVBand="1"/>
            </w:tblPr>
            <w:tblGrid>
              <w:gridCol w:w="1692"/>
              <w:gridCol w:w="1217"/>
              <w:gridCol w:w="1455"/>
            </w:tblGrid>
            <w:tr w:rsidR="00A021A6" w:rsidRPr="0058335E" w14:paraId="3E4B5856" w14:textId="77777777" w:rsidTr="003771AE">
              <w:trPr>
                <w:trHeight w:val="106"/>
                <w:jc w:val="center"/>
              </w:trPr>
              <w:tc>
                <w:tcPr>
                  <w:tcW w:w="1692" w:type="dxa"/>
                  <w:vAlign w:val="center"/>
                </w:tcPr>
                <w:p w14:paraId="1D65899D"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Patrón de Volumen</w:t>
                  </w:r>
                </w:p>
              </w:tc>
              <w:tc>
                <w:tcPr>
                  <w:tcW w:w="1217" w:type="dxa"/>
                  <w:vAlign w:val="center"/>
                </w:tcPr>
                <w:p w14:paraId="5B5D1923"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Tamaño del Medidor</w:t>
                  </w:r>
                </w:p>
              </w:tc>
              <w:tc>
                <w:tcPr>
                  <w:tcW w:w="1455" w:type="dxa"/>
                  <w:vAlign w:val="center"/>
                </w:tcPr>
                <w:p w14:paraId="1D9A2A09"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Periodo de Validez en años</w:t>
                  </w:r>
                </w:p>
              </w:tc>
            </w:tr>
            <w:tr w:rsidR="00A021A6" w:rsidRPr="0058335E" w14:paraId="384D00CF" w14:textId="77777777" w:rsidTr="003771AE">
              <w:trPr>
                <w:trHeight w:val="52"/>
                <w:jc w:val="center"/>
              </w:trPr>
              <w:tc>
                <w:tcPr>
                  <w:tcW w:w="1692" w:type="dxa"/>
                  <w:vAlign w:val="center"/>
                </w:tcPr>
                <w:p w14:paraId="6B88B681" w14:textId="77777777" w:rsidR="00A021A6" w:rsidRPr="0058335E" w:rsidRDefault="00A021A6" w:rsidP="00A021A6">
                  <w:pPr>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Campana gasométrica</w:t>
                  </w:r>
                </w:p>
              </w:tc>
              <w:tc>
                <w:tcPr>
                  <w:tcW w:w="1217" w:type="dxa"/>
                  <w:vAlign w:val="center"/>
                </w:tcPr>
                <w:p w14:paraId="76CE55D7" w14:textId="77777777" w:rsidR="00A021A6" w:rsidRPr="0058335E" w:rsidRDefault="00A021A6" w:rsidP="00A021A6">
                  <w:pPr>
                    <w:jc w:val="center"/>
                    <w:rPr>
                      <w:rFonts w:ascii="Arial" w:eastAsia="Times New Roman" w:hAnsi="Arial" w:cs="Arial"/>
                      <w:color w:val="000000"/>
                      <w:sz w:val="18"/>
                      <w:szCs w:val="18"/>
                      <w:lang w:eastAsia="es-CO"/>
                    </w:rPr>
                  </w:pPr>
                </w:p>
              </w:tc>
              <w:tc>
                <w:tcPr>
                  <w:tcW w:w="1455" w:type="dxa"/>
                  <w:vAlign w:val="center"/>
                </w:tcPr>
                <w:p w14:paraId="64C0175C"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5</w:t>
                  </w:r>
                </w:p>
              </w:tc>
            </w:tr>
            <w:tr w:rsidR="00A021A6" w:rsidRPr="0058335E" w14:paraId="24BC52D1" w14:textId="77777777" w:rsidTr="003771AE">
              <w:trPr>
                <w:trHeight w:val="106"/>
                <w:jc w:val="center"/>
              </w:trPr>
              <w:tc>
                <w:tcPr>
                  <w:tcW w:w="1692" w:type="dxa"/>
                  <w:vAlign w:val="center"/>
                </w:tcPr>
                <w:p w14:paraId="7D24DD9C" w14:textId="77777777" w:rsidR="00A021A6" w:rsidRPr="0058335E" w:rsidRDefault="00A021A6" w:rsidP="00A021A6">
                  <w:pP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Medidor de Gas de Tambor</w:t>
                  </w:r>
                </w:p>
              </w:tc>
              <w:tc>
                <w:tcPr>
                  <w:tcW w:w="1217" w:type="dxa"/>
                  <w:vAlign w:val="center"/>
                </w:tcPr>
                <w:p w14:paraId="0A56B6C4" w14:textId="77777777" w:rsidR="00A021A6" w:rsidRPr="0058335E" w:rsidRDefault="00A021A6" w:rsidP="00A021A6">
                  <w:pPr>
                    <w:jc w:val="center"/>
                    <w:rPr>
                      <w:rFonts w:ascii="Arial" w:eastAsia="Times New Roman" w:hAnsi="Arial" w:cs="Arial"/>
                      <w:color w:val="000000"/>
                      <w:sz w:val="18"/>
                      <w:szCs w:val="18"/>
                      <w:lang w:eastAsia="es-CO"/>
                    </w:rPr>
                  </w:pPr>
                </w:p>
              </w:tc>
              <w:tc>
                <w:tcPr>
                  <w:tcW w:w="1455" w:type="dxa"/>
                  <w:vAlign w:val="center"/>
                </w:tcPr>
                <w:p w14:paraId="3BAE31E1"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5</w:t>
                  </w:r>
                </w:p>
              </w:tc>
            </w:tr>
            <w:tr w:rsidR="00A021A6" w:rsidRPr="0058335E" w14:paraId="5406FC98" w14:textId="77777777" w:rsidTr="003771AE">
              <w:trPr>
                <w:trHeight w:val="52"/>
                <w:jc w:val="center"/>
              </w:trPr>
              <w:tc>
                <w:tcPr>
                  <w:tcW w:w="1692" w:type="dxa"/>
                  <w:vMerge w:val="restart"/>
                  <w:vAlign w:val="center"/>
                </w:tcPr>
                <w:p w14:paraId="67C1D9BD" w14:textId="77777777" w:rsidR="00A021A6" w:rsidRPr="0058335E" w:rsidRDefault="00A021A6" w:rsidP="00A021A6">
                  <w:pP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Medidor de Gas de Pistón Rotatorio</w:t>
                  </w:r>
                </w:p>
              </w:tc>
              <w:tc>
                <w:tcPr>
                  <w:tcW w:w="1217" w:type="dxa"/>
                  <w:vAlign w:val="center"/>
                </w:tcPr>
                <w:p w14:paraId="12CB223F"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Hasta G1000</w:t>
                  </w:r>
                </w:p>
              </w:tc>
              <w:tc>
                <w:tcPr>
                  <w:tcW w:w="1455" w:type="dxa"/>
                  <w:vAlign w:val="center"/>
                </w:tcPr>
                <w:p w14:paraId="15ED84A9"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5</w:t>
                  </w:r>
                </w:p>
              </w:tc>
            </w:tr>
            <w:tr w:rsidR="00A021A6" w:rsidRPr="0058335E" w14:paraId="54CA313E" w14:textId="77777777" w:rsidTr="003771AE">
              <w:trPr>
                <w:trHeight w:val="32"/>
                <w:jc w:val="center"/>
              </w:trPr>
              <w:tc>
                <w:tcPr>
                  <w:tcW w:w="1692" w:type="dxa"/>
                  <w:vMerge/>
                  <w:vAlign w:val="center"/>
                </w:tcPr>
                <w:p w14:paraId="2B152BB6" w14:textId="77777777" w:rsidR="00A021A6" w:rsidRPr="0058335E" w:rsidRDefault="00A021A6" w:rsidP="00A021A6">
                  <w:pPr>
                    <w:rPr>
                      <w:rFonts w:ascii="Arial" w:eastAsia="Times New Roman" w:hAnsi="Arial" w:cs="Arial"/>
                      <w:color w:val="000000"/>
                      <w:sz w:val="18"/>
                      <w:szCs w:val="18"/>
                      <w:lang w:eastAsia="es-CO"/>
                    </w:rPr>
                  </w:pPr>
                </w:p>
              </w:tc>
              <w:tc>
                <w:tcPr>
                  <w:tcW w:w="1217" w:type="dxa"/>
                  <w:vAlign w:val="center"/>
                </w:tcPr>
                <w:p w14:paraId="663AAC72"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Hasta G1600</w:t>
                  </w:r>
                </w:p>
              </w:tc>
              <w:tc>
                <w:tcPr>
                  <w:tcW w:w="1455" w:type="dxa"/>
                  <w:vAlign w:val="center"/>
                </w:tcPr>
                <w:p w14:paraId="73F68E9E"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8</w:t>
                  </w:r>
                </w:p>
              </w:tc>
            </w:tr>
            <w:tr w:rsidR="00A021A6" w:rsidRPr="0058335E" w14:paraId="1998B82C" w14:textId="77777777" w:rsidTr="003771AE">
              <w:trPr>
                <w:trHeight w:val="52"/>
                <w:jc w:val="center"/>
              </w:trPr>
              <w:tc>
                <w:tcPr>
                  <w:tcW w:w="1692" w:type="dxa"/>
                  <w:vMerge w:val="restart"/>
                  <w:vAlign w:val="center"/>
                </w:tcPr>
                <w:p w14:paraId="6BCFFC73" w14:textId="77777777" w:rsidR="00A021A6" w:rsidRPr="0058335E" w:rsidRDefault="00A021A6" w:rsidP="00A021A6">
                  <w:pP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Medidor de Gas de paletas</w:t>
                  </w:r>
                </w:p>
              </w:tc>
              <w:tc>
                <w:tcPr>
                  <w:tcW w:w="1217" w:type="dxa"/>
                  <w:vAlign w:val="center"/>
                </w:tcPr>
                <w:p w14:paraId="2514BB52"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Hasta G250</w:t>
                  </w:r>
                </w:p>
              </w:tc>
              <w:tc>
                <w:tcPr>
                  <w:tcW w:w="1455" w:type="dxa"/>
                  <w:vAlign w:val="center"/>
                </w:tcPr>
                <w:p w14:paraId="2762EFDD"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3</w:t>
                  </w:r>
                </w:p>
              </w:tc>
            </w:tr>
            <w:tr w:rsidR="00A021A6" w:rsidRPr="0058335E" w14:paraId="66D72B8A" w14:textId="77777777" w:rsidTr="003771AE">
              <w:trPr>
                <w:trHeight w:val="32"/>
                <w:jc w:val="center"/>
              </w:trPr>
              <w:tc>
                <w:tcPr>
                  <w:tcW w:w="1692" w:type="dxa"/>
                  <w:vMerge/>
                  <w:vAlign w:val="center"/>
                </w:tcPr>
                <w:p w14:paraId="12DE1D05" w14:textId="77777777" w:rsidR="00A021A6" w:rsidRPr="0058335E" w:rsidRDefault="00A021A6" w:rsidP="00A021A6">
                  <w:pPr>
                    <w:rPr>
                      <w:rFonts w:ascii="Arial" w:eastAsia="Times New Roman" w:hAnsi="Arial" w:cs="Arial"/>
                      <w:color w:val="000000"/>
                      <w:sz w:val="18"/>
                      <w:szCs w:val="18"/>
                      <w:lang w:eastAsia="es-CO"/>
                    </w:rPr>
                  </w:pPr>
                </w:p>
              </w:tc>
              <w:tc>
                <w:tcPr>
                  <w:tcW w:w="1217" w:type="dxa"/>
                  <w:vAlign w:val="center"/>
                </w:tcPr>
                <w:p w14:paraId="6E0C02A9"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Hasta G400</w:t>
                  </w:r>
                </w:p>
              </w:tc>
              <w:tc>
                <w:tcPr>
                  <w:tcW w:w="1455" w:type="dxa"/>
                  <w:vAlign w:val="center"/>
                </w:tcPr>
                <w:p w14:paraId="5DCEEFEC"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5</w:t>
                  </w:r>
                </w:p>
              </w:tc>
            </w:tr>
            <w:tr w:rsidR="00A021A6" w:rsidRPr="0058335E" w14:paraId="63774011" w14:textId="77777777" w:rsidTr="003771AE">
              <w:trPr>
                <w:trHeight w:val="54"/>
                <w:jc w:val="center"/>
              </w:trPr>
              <w:tc>
                <w:tcPr>
                  <w:tcW w:w="1692" w:type="dxa"/>
                  <w:vMerge w:val="restart"/>
                  <w:vAlign w:val="center"/>
                </w:tcPr>
                <w:p w14:paraId="67AE422B" w14:textId="77777777" w:rsidR="00A021A6" w:rsidRPr="0058335E" w:rsidRDefault="00A021A6" w:rsidP="00A021A6">
                  <w:pP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Medidor de Gas de Turbina</w:t>
                  </w:r>
                </w:p>
              </w:tc>
              <w:tc>
                <w:tcPr>
                  <w:tcW w:w="1217" w:type="dxa"/>
                  <w:vAlign w:val="center"/>
                </w:tcPr>
                <w:p w14:paraId="232D6130"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Hasta G1000</w:t>
                  </w:r>
                </w:p>
              </w:tc>
              <w:tc>
                <w:tcPr>
                  <w:tcW w:w="1455" w:type="dxa"/>
                  <w:vAlign w:val="center"/>
                </w:tcPr>
                <w:p w14:paraId="1EF621B1"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3</w:t>
                  </w:r>
                </w:p>
              </w:tc>
            </w:tr>
            <w:tr w:rsidR="00A021A6" w:rsidRPr="0058335E" w14:paraId="65FD49C9" w14:textId="77777777" w:rsidTr="003771AE">
              <w:trPr>
                <w:trHeight w:val="32"/>
                <w:jc w:val="center"/>
              </w:trPr>
              <w:tc>
                <w:tcPr>
                  <w:tcW w:w="1692" w:type="dxa"/>
                  <w:vMerge/>
                  <w:vAlign w:val="center"/>
                </w:tcPr>
                <w:p w14:paraId="70E1B1ED" w14:textId="77777777" w:rsidR="00A021A6" w:rsidRPr="0058335E" w:rsidRDefault="00A021A6" w:rsidP="00A021A6">
                  <w:pPr>
                    <w:rPr>
                      <w:rFonts w:ascii="Arial" w:eastAsia="Times New Roman" w:hAnsi="Arial" w:cs="Arial"/>
                      <w:color w:val="000000"/>
                      <w:sz w:val="18"/>
                      <w:szCs w:val="18"/>
                      <w:lang w:eastAsia="es-CO"/>
                    </w:rPr>
                  </w:pPr>
                </w:p>
              </w:tc>
              <w:tc>
                <w:tcPr>
                  <w:tcW w:w="1217" w:type="dxa"/>
                  <w:vAlign w:val="center"/>
                </w:tcPr>
                <w:p w14:paraId="1D73C491"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Hasta G1600</w:t>
                  </w:r>
                </w:p>
              </w:tc>
              <w:tc>
                <w:tcPr>
                  <w:tcW w:w="1455" w:type="dxa"/>
                  <w:vAlign w:val="center"/>
                </w:tcPr>
                <w:p w14:paraId="7D489EB4"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5</w:t>
                  </w:r>
                </w:p>
              </w:tc>
            </w:tr>
            <w:tr w:rsidR="00A021A6" w:rsidRPr="0058335E" w14:paraId="4BD0B16A" w14:textId="77777777" w:rsidTr="003771AE">
              <w:trPr>
                <w:trHeight w:val="159"/>
                <w:jc w:val="center"/>
              </w:trPr>
              <w:tc>
                <w:tcPr>
                  <w:tcW w:w="1692" w:type="dxa"/>
                  <w:vAlign w:val="center"/>
                </w:tcPr>
                <w:p w14:paraId="4104A186" w14:textId="77777777" w:rsidR="00A021A6" w:rsidRPr="0058335E" w:rsidRDefault="00A021A6" w:rsidP="00A021A6">
                  <w:pP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Sistema de Medición Pistón Cilindro</w:t>
                  </w:r>
                </w:p>
              </w:tc>
              <w:tc>
                <w:tcPr>
                  <w:tcW w:w="1217" w:type="dxa"/>
                  <w:vAlign w:val="center"/>
                </w:tcPr>
                <w:p w14:paraId="69B57508" w14:textId="77777777" w:rsidR="00A021A6" w:rsidRPr="0058335E" w:rsidRDefault="00A021A6" w:rsidP="00A021A6">
                  <w:pPr>
                    <w:jc w:val="center"/>
                    <w:rPr>
                      <w:rFonts w:ascii="Arial" w:eastAsia="Times New Roman" w:hAnsi="Arial" w:cs="Arial"/>
                      <w:color w:val="000000"/>
                      <w:sz w:val="18"/>
                      <w:szCs w:val="18"/>
                      <w:lang w:eastAsia="es-CO"/>
                    </w:rPr>
                  </w:pPr>
                </w:p>
              </w:tc>
              <w:tc>
                <w:tcPr>
                  <w:tcW w:w="1455" w:type="dxa"/>
                  <w:vAlign w:val="center"/>
                </w:tcPr>
                <w:p w14:paraId="7157AE90"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5</w:t>
                  </w:r>
                </w:p>
              </w:tc>
            </w:tr>
            <w:tr w:rsidR="00A021A6" w:rsidRPr="0058335E" w14:paraId="4D4AEBD9" w14:textId="77777777" w:rsidTr="003771AE">
              <w:trPr>
                <w:trHeight w:val="212"/>
                <w:jc w:val="center"/>
              </w:trPr>
              <w:tc>
                <w:tcPr>
                  <w:tcW w:w="1692" w:type="dxa"/>
                  <w:vAlign w:val="center"/>
                </w:tcPr>
                <w:p w14:paraId="203306F4" w14:textId="77777777" w:rsidR="00A021A6" w:rsidRPr="0058335E" w:rsidRDefault="00A021A6" w:rsidP="00A021A6">
                  <w:pP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Sistema de Medición con medidor de engranajes ovales</w:t>
                  </w:r>
                </w:p>
              </w:tc>
              <w:tc>
                <w:tcPr>
                  <w:tcW w:w="1217" w:type="dxa"/>
                  <w:vAlign w:val="center"/>
                </w:tcPr>
                <w:p w14:paraId="609E7124" w14:textId="77777777" w:rsidR="00A021A6" w:rsidRPr="0058335E" w:rsidRDefault="00A021A6" w:rsidP="00A021A6">
                  <w:pPr>
                    <w:jc w:val="center"/>
                    <w:rPr>
                      <w:rFonts w:ascii="Arial" w:eastAsia="Times New Roman" w:hAnsi="Arial" w:cs="Arial"/>
                      <w:color w:val="000000"/>
                      <w:sz w:val="18"/>
                      <w:szCs w:val="18"/>
                      <w:lang w:eastAsia="es-CO"/>
                    </w:rPr>
                  </w:pPr>
                </w:p>
              </w:tc>
              <w:tc>
                <w:tcPr>
                  <w:tcW w:w="1455" w:type="dxa"/>
                  <w:vAlign w:val="center"/>
                </w:tcPr>
                <w:p w14:paraId="39675C41" w14:textId="77777777" w:rsidR="00A021A6" w:rsidRPr="0058335E" w:rsidRDefault="00A021A6" w:rsidP="00A021A6">
                  <w:pPr>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5</w:t>
                  </w:r>
                </w:p>
              </w:tc>
            </w:tr>
          </w:tbl>
          <w:p w14:paraId="4E46D38D" w14:textId="77777777" w:rsidR="00A021A6" w:rsidRPr="0058335E" w:rsidRDefault="00A021A6" w:rsidP="00A021A6">
            <w:pPr>
              <w:spacing w:after="0" w:line="240" w:lineRule="auto"/>
              <w:rPr>
                <w:rFonts w:ascii="Arial" w:eastAsia="Times New Roman" w:hAnsi="Arial" w:cs="Arial"/>
                <w:color w:val="000000"/>
                <w:sz w:val="18"/>
                <w:szCs w:val="18"/>
                <w:lang w:eastAsia="es-CO"/>
              </w:rPr>
            </w:pPr>
          </w:p>
        </w:tc>
        <w:tc>
          <w:tcPr>
            <w:tcW w:w="894" w:type="dxa"/>
            <w:tcMar>
              <w:top w:w="0" w:type="dxa"/>
              <w:left w:w="45" w:type="dxa"/>
              <w:bottom w:w="0" w:type="dxa"/>
              <w:right w:w="45" w:type="dxa"/>
            </w:tcMar>
            <w:vAlign w:val="center"/>
          </w:tcPr>
          <w:p w14:paraId="0E2E9B65"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SI</w:t>
            </w:r>
          </w:p>
        </w:tc>
        <w:tc>
          <w:tcPr>
            <w:tcW w:w="1363" w:type="dxa"/>
            <w:tcMar>
              <w:top w:w="0" w:type="dxa"/>
              <w:left w:w="45" w:type="dxa"/>
              <w:bottom w:w="0" w:type="dxa"/>
              <w:right w:w="45" w:type="dxa"/>
            </w:tcMar>
            <w:vAlign w:val="center"/>
          </w:tcPr>
          <w:p w14:paraId="2D0C3CFF" w14:textId="77777777"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Anexo 1 del Manual de Calibraciones.</w:t>
            </w:r>
          </w:p>
          <w:p w14:paraId="498CCB2B" w14:textId="77777777" w:rsidR="00A021A6" w:rsidRPr="0058335E" w:rsidRDefault="00A021A6" w:rsidP="00A021A6">
            <w:pPr>
              <w:spacing w:after="0" w:line="240" w:lineRule="auto"/>
              <w:jc w:val="center"/>
              <w:rPr>
                <w:rFonts w:ascii="Arial" w:hAnsi="Arial" w:cs="Arial"/>
                <w:sz w:val="18"/>
                <w:szCs w:val="18"/>
              </w:rPr>
            </w:pPr>
          </w:p>
          <w:p w14:paraId="395B03DE" w14:textId="1C4D8164"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Numeral 42.8.1 del </w:t>
            </w:r>
            <w:r w:rsidR="007D11EF">
              <w:rPr>
                <w:rFonts w:ascii="Arial" w:eastAsia="Times New Roman" w:hAnsi="Arial" w:cs="Arial"/>
                <w:color w:val="000000"/>
                <w:sz w:val="18"/>
                <w:szCs w:val="18"/>
                <w:lang w:eastAsia="es-CO"/>
              </w:rPr>
              <w:t>PROCEDIMIENTO TECNICO DE CALIBRACION</w:t>
            </w:r>
          </w:p>
          <w:p w14:paraId="73B02DEB"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p>
          <w:p w14:paraId="48DE7B25" w14:textId="44A3FA75"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Anexo 2 del </w:t>
            </w:r>
            <w:r w:rsidR="007D11EF">
              <w:rPr>
                <w:rFonts w:ascii="Arial" w:eastAsia="Times New Roman" w:hAnsi="Arial" w:cs="Arial"/>
                <w:color w:val="000000"/>
                <w:sz w:val="18"/>
                <w:szCs w:val="18"/>
                <w:lang w:eastAsia="es-CO"/>
              </w:rPr>
              <w:t>PROCEDIMIENTO TECNICO DE CALIBRACION</w:t>
            </w:r>
          </w:p>
          <w:p w14:paraId="1A270E24"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p>
          <w:p w14:paraId="67562A6E" w14:textId="30E4BBDA" w:rsidR="00A021A6" w:rsidRPr="0058335E" w:rsidRDefault="00A021A6" w:rsidP="00A021A6">
            <w:pPr>
              <w:spacing w:after="0" w:line="240" w:lineRule="auto"/>
              <w:jc w:val="center"/>
              <w:rPr>
                <w:rFonts w:ascii="Arial" w:hAnsi="Arial" w:cs="Arial"/>
                <w:sz w:val="18"/>
                <w:szCs w:val="18"/>
              </w:rPr>
            </w:pPr>
            <w:r w:rsidRPr="0058335E">
              <w:rPr>
                <w:rFonts w:ascii="Arial" w:eastAsia="Times New Roman" w:hAnsi="Arial" w:cs="Arial"/>
                <w:color w:val="000000"/>
                <w:sz w:val="18"/>
                <w:szCs w:val="18"/>
                <w:lang w:eastAsia="es-CO"/>
              </w:rPr>
              <w:t>Numeral 1.3</w:t>
            </w:r>
            <w:r w:rsidR="00CC6E10">
              <w:rPr>
                <w:rFonts w:ascii="Arial" w:eastAsia="Times New Roman" w:hAnsi="Arial" w:cs="Arial"/>
                <w:color w:val="000000"/>
                <w:sz w:val="18"/>
                <w:szCs w:val="18"/>
                <w:lang w:eastAsia="es-CO"/>
              </w:rPr>
              <w:t xml:space="preserve"> </w:t>
            </w:r>
            <w:r w:rsidRPr="0058335E">
              <w:rPr>
                <w:rFonts w:ascii="Arial" w:eastAsia="Times New Roman" w:hAnsi="Arial" w:cs="Arial"/>
                <w:color w:val="000000"/>
                <w:sz w:val="18"/>
                <w:szCs w:val="18"/>
                <w:lang w:eastAsia="es-CO"/>
              </w:rPr>
              <w:t>MEL-001</w:t>
            </w:r>
          </w:p>
        </w:tc>
      </w:tr>
      <w:tr w:rsidR="00A021A6" w:rsidRPr="0058335E" w14:paraId="427573A2" w14:textId="77777777" w:rsidTr="004E4A65">
        <w:trPr>
          <w:trHeight w:val="813"/>
          <w:jc w:val="center"/>
        </w:trPr>
        <w:tc>
          <w:tcPr>
            <w:tcW w:w="606" w:type="dxa"/>
            <w:tcMar>
              <w:top w:w="0" w:type="dxa"/>
              <w:left w:w="45" w:type="dxa"/>
              <w:bottom w:w="0" w:type="dxa"/>
              <w:right w:w="45" w:type="dxa"/>
            </w:tcMar>
            <w:vAlign w:val="center"/>
          </w:tcPr>
          <w:p w14:paraId="69AF3061" w14:textId="13B66812" w:rsidR="00A021A6" w:rsidRPr="0058335E" w:rsidRDefault="00BD7282" w:rsidP="00A021A6">
            <w:pPr>
              <w:spacing w:after="0" w:line="240" w:lineRule="auto"/>
              <w:jc w:val="center"/>
              <w:rPr>
                <w:rFonts w:ascii="Arial" w:eastAsia="Times New Roman" w:hAnsi="Arial" w:cs="Arial"/>
                <w:color w:val="000000"/>
                <w:sz w:val="18"/>
                <w:szCs w:val="18"/>
                <w:lang w:eastAsia="es-CO"/>
              </w:rPr>
            </w:pPr>
            <w:r>
              <w:rPr>
                <w:rFonts w:ascii="Arial" w:hAnsi="Arial" w:cs="Arial"/>
                <w:sz w:val="18"/>
                <w:szCs w:val="18"/>
                <w:lang w:val="en-US"/>
              </w:rPr>
              <w:t>6</w:t>
            </w:r>
          </w:p>
        </w:tc>
        <w:tc>
          <w:tcPr>
            <w:tcW w:w="1417" w:type="dxa"/>
            <w:tcMar>
              <w:top w:w="0" w:type="dxa"/>
              <w:left w:w="45" w:type="dxa"/>
              <w:bottom w:w="0" w:type="dxa"/>
              <w:right w:w="45" w:type="dxa"/>
            </w:tcMar>
            <w:vAlign w:val="center"/>
          </w:tcPr>
          <w:p w14:paraId="00DFD960" w14:textId="1C7B12CA"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Aceptación y supervisión de las instalaciones de prueba</w:t>
            </w:r>
          </w:p>
        </w:tc>
        <w:tc>
          <w:tcPr>
            <w:tcW w:w="4918" w:type="dxa"/>
            <w:shd w:val="clear" w:color="auto" w:fill="EEECE1" w:themeFill="background2"/>
            <w:tcMar>
              <w:top w:w="0" w:type="dxa"/>
              <w:left w:w="45" w:type="dxa"/>
              <w:bottom w:w="0" w:type="dxa"/>
              <w:right w:w="45" w:type="dxa"/>
            </w:tcMar>
            <w:vAlign w:val="center"/>
          </w:tcPr>
          <w:p w14:paraId="1C80D45B" w14:textId="4C35F0F8" w:rsidR="00A021A6" w:rsidRPr="0058335E" w:rsidRDefault="00A021A6" w:rsidP="00A021A6">
            <w:pPr>
              <w:spacing w:after="0" w:line="240" w:lineRule="auto"/>
              <w:rPr>
                <w:rFonts w:ascii="Arial" w:eastAsia="Times New Roman" w:hAnsi="Arial" w:cs="Arial"/>
                <w:color w:val="000000"/>
                <w:sz w:val="18"/>
                <w:szCs w:val="18"/>
                <w:lang w:eastAsia="es-CO"/>
              </w:rPr>
            </w:pPr>
          </w:p>
        </w:tc>
        <w:tc>
          <w:tcPr>
            <w:tcW w:w="894" w:type="dxa"/>
            <w:shd w:val="clear" w:color="auto" w:fill="EEECE1" w:themeFill="background2"/>
            <w:tcMar>
              <w:top w:w="0" w:type="dxa"/>
              <w:left w:w="45" w:type="dxa"/>
              <w:bottom w:w="0" w:type="dxa"/>
              <w:right w:w="45" w:type="dxa"/>
            </w:tcMar>
            <w:vAlign w:val="center"/>
          </w:tcPr>
          <w:p w14:paraId="155F62A1" w14:textId="695064BF" w:rsidR="00A021A6" w:rsidRPr="0058335E" w:rsidRDefault="00A021A6" w:rsidP="00A021A6">
            <w:pPr>
              <w:spacing w:after="0" w:line="240" w:lineRule="auto"/>
              <w:jc w:val="center"/>
              <w:rPr>
                <w:rFonts w:ascii="Arial" w:eastAsia="Times New Roman" w:hAnsi="Arial" w:cs="Arial"/>
                <w:color w:val="000000"/>
                <w:sz w:val="18"/>
                <w:szCs w:val="18"/>
                <w:lang w:eastAsia="es-CO"/>
              </w:rPr>
            </w:pPr>
          </w:p>
        </w:tc>
        <w:tc>
          <w:tcPr>
            <w:tcW w:w="1363" w:type="dxa"/>
            <w:shd w:val="clear" w:color="auto" w:fill="EEECE1" w:themeFill="background2"/>
            <w:tcMar>
              <w:top w:w="0" w:type="dxa"/>
              <w:left w:w="45" w:type="dxa"/>
              <w:bottom w:w="0" w:type="dxa"/>
              <w:right w:w="45" w:type="dxa"/>
            </w:tcMar>
            <w:vAlign w:val="center"/>
          </w:tcPr>
          <w:p w14:paraId="07577D7A" w14:textId="0177BB12" w:rsidR="00A021A6" w:rsidRPr="0058335E" w:rsidRDefault="00A021A6" w:rsidP="00A021A6">
            <w:pPr>
              <w:spacing w:after="0" w:line="240" w:lineRule="auto"/>
              <w:jc w:val="center"/>
              <w:rPr>
                <w:rFonts w:ascii="Arial" w:hAnsi="Arial" w:cs="Arial"/>
                <w:sz w:val="18"/>
                <w:szCs w:val="18"/>
              </w:rPr>
            </w:pPr>
          </w:p>
        </w:tc>
      </w:tr>
      <w:tr w:rsidR="00A021A6" w:rsidRPr="0058335E" w14:paraId="3B047373" w14:textId="77777777" w:rsidTr="00491621">
        <w:trPr>
          <w:trHeight w:val="30"/>
          <w:jc w:val="center"/>
        </w:trPr>
        <w:tc>
          <w:tcPr>
            <w:tcW w:w="606" w:type="dxa"/>
            <w:tcMar>
              <w:top w:w="0" w:type="dxa"/>
              <w:left w:w="45" w:type="dxa"/>
              <w:bottom w:w="0" w:type="dxa"/>
              <w:right w:w="45" w:type="dxa"/>
            </w:tcMar>
            <w:vAlign w:val="center"/>
          </w:tcPr>
          <w:p w14:paraId="27CC24EB" w14:textId="4A587B65" w:rsidR="00A021A6" w:rsidRPr="0058335E" w:rsidRDefault="00BD7282" w:rsidP="00A021A6">
            <w:pPr>
              <w:spacing w:after="0" w:line="0" w:lineRule="atLeast"/>
              <w:jc w:val="center"/>
              <w:rPr>
                <w:rFonts w:ascii="Arial" w:hAnsi="Arial" w:cs="Arial"/>
                <w:sz w:val="18"/>
                <w:szCs w:val="18"/>
                <w:lang w:val="en-US"/>
              </w:rPr>
            </w:pPr>
            <w:r>
              <w:rPr>
                <w:rFonts w:ascii="Arial" w:eastAsia="Times New Roman" w:hAnsi="Arial" w:cs="Arial"/>
                <w:color w:val="000000"/>
                <w:sz w:val="18"/>
                <w:szCs w:val="18"/>
                <w:lang w:eastAsia="es-CO"/>
              </w:rPr>
              <w:t>6.1</w:t>
            </w:r>
          </w:p>
        </w:tc>
        <w:tc>
          <w:tcPr>
            <w:tcW w:w="1417" w:type="dxa"/>
            <w:tcMar>
              <w:top w:w="0" w:type="dxa"/>
              <w:left w:w="45" w:type="dxa"/>
              <w:bottom w:w="0" w:type="dxa"/>
              <w:right w:w="45" w:type="dxa"/>
            </w:tcMar>
            <w:vAlign w:val="center"/>
          </w:tcPr>
          <w:p w14:paraId="5DB104B1"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Preparación para la aceptación</w:t>
            </w:r>
          </w:p>
        </w:tc>
        <w:tc>
          <w:tcPr>
            <w:tcW w:w="4918" w:type="dxa"/>
            <w:tcMar>
              <w:top w:w="0" w:type="dxa"/>
              <w:left w:w="45" w:type="dxa"/>
              <w:bottom w:w="0" w:type="dxa"/>
              <w:right w:w="45" w:type="dxa"/>
            </w:tcMar>
            <w:vAlign w:val="center"/>
          </w:tcPr>
          <w:p w14:paraId="6B0DD26A"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 xml:space="preserve">La aceptación se lleva a cabo por la autoridad competente en el centro de pruebas en el lugar donde se utiliza la instalación de ensayo. Dentro del ámbito de la aceptación, se </w:t>
            </w:r>
            <w:r w:rsidRPr="0058335E">
              <w:rPr>
                <w:rFonts w:ascii="Arial" w:eastAsia="Times New Roman" w:hAnsi="Arial" w:cs="Arial"/>
                <w:color w:val="000000"/>
                <w:sz w:val="18"/>
                <w:szCs w:val="18"/>
                <w:lang w:eastAsia="es-CO"/>
              </w:rPr>
              <w:lastRenderedPageBreak/>
              <w:t>inspeccionan las documentaciones y los cálculos, especificaciones y certificados en particular.</w:t>
            </w:r>
          </w:p>
          <w:p w14:paraId="0C4E1DBA"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Los patrones de volumen se comprueban con respecto a la identificación, materiales y condiciones. El diseño y la construcción del laboratorio de ensayo deben ser investigados por el peligro de la formación de bypass. Para los patrones de volumen sin líquido sellante (como medidores de gas de pistones rotativos), debe proporcionarse doble sellado. Por otra parte, se debe comprobar que todos los caudales necesarios para las pruebas oficiales se pueden realizar dentro de los límites especificados del flujo nominal.</w:t>
            </w:r>
          </w:p>
          <w:p w14:paraId="2BD72DBB"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La superposición de los rangos de trabajo de los patrones va a ser verificada. </w:t>
            </w:r>
          </w:p>
          <w:p w14:paraId="79022B82"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A menos que los dispositivos de medición auxiliar de acuerdo con la sección 4.3 o los sensores, respectivamente, ya se han comprobado con el procesamiento de la señal del dispositivo de prueba, esto debe hacerse dentro del alcance de la aceptación. Si es necesario, la estabilidad de sobrecarga de sensores de presión diferencial debe probarse.</w:t>
            </w:r>
          </w:p>
        </w:tc>
        <w:tc>
          <w:tcPr>
            <w:tcW w:w="894" w:type="dxa"/>
            <w:tcMar>
              <w:top w:w="0" w:type="dxa"/>
              <w:left w:w="45" w:type="dxa"/>
              <w:bottom w:w="0" w:type="dxa"/>
              <w:right w:w="45" w:type="dxa"/>
            </w:tcMar>
            <w:vAlign w:val="center"/>
          </w:tcPr>
          <w:p w14:paraId="634C0C7E" w14:textId="77777777" w:rsidR="00A021A6" w:rsidRPr="0058335E" w:rsidRDefault="00A021A6" w:rsidP="00A021A6">
            <w:pPr>
              <w:spacing w:after="0" w:line="0" w:lineRule="atLeast"/>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SI</w:t>
            </w:r>
          </w:p>
        </w:tc>
        <w:tc>
          <w:tcPr>
            <w:tcW w:w="1363" w:type="dxa"/>
            <w:tcMar>
              <w:top w:w="0" w:type="dxa"/>
              <w:left w:w="45" w:type="dxa"/>
              <w:bottom w:w="0" w:type="dxa"/>
              <w:right w:w="45" w:type="dxa"/>
            </w:tcMar>
            <w:vAlign w:val="center"/>
          </w:tcPr>
          <w:p w14:paraId="54A660A1" w14:textId="77777777" w:rsidR="00BD7282" w:rsidRDefault="00A021A6" w:rsidP="00BD7282">
            <w:pPr>
              <w:spacing w:after="0" w:line="0" w:lineRule="atLeast"/>
              <w:jc w:val="center"/>
              <w:rPr>
                <w:rFonts w:ascii="Arial" w:hAnsi="Arial" w:cs="Arial"/>
                <w:sz w:val="18"/>
                <w:szCs w:val="18"/>
              </w:rPr>
            </w:pPr>
            <w:r w:rsidRPr="0058335E">
              <w:rPr>
                <w:rFonts w:ascii="Arial" w:hAnsi="Arial" w:cs="Arial"/>
                <w:sz w:val="18"/>
                <w:szCs w:val="18"/>
              </w:rPr>
              <w:t xml:space="preserve">Auditorias de primera parte (internas) y de </w:t>
            </w:r>
            <w:r w:rsidRPr="0058335E">
              <w:rPr>
                <w:rFonts w:ascii="Arial" w:hAnsi="Arial" w:cs="Arial"/>
                <w:sz w:val="18"/>
                <w:szCs w:val="18"/>
              </w:rPr>
              <w:lastRenderedPageBreak/>
              <w:t>tercera parte por el organismo nacional de acreditación – ONAC/</w:t>
            </w:r>
          </w:p>
          <w:p w14:paraId="778817C2" w14:textId="3C639DB8" w:rsidR="00A021A6" w:rsidRPr="0058335E" w:rsidRDefault="00A021A6" w:rsidP="00BD7282">
            <w:pPr>
              <w:spacing w:after="0" w:line="0" w:lineRule="atLeast"/>
              <w:jc w:val="center"/>
              <w:rPr>
                <w:rFonts w:ascii="Arial" w:hAnsi="Arial" w:cs="Arial"/>
                <w:sz w:val="18"/>
                <w:szCs w:val="18"/>
              </w:rPr>
            </w:pPr>
            <w:r w:rsidRPr="0058335E">
              <w:rPr>
                <w:rFonts w:ascii="Arial" w:hAnsi="Arial" w:cs="Arial"/>
                <w:sz w:val="18"/>
                <w:szCs w:val="18"/>
              </w:rPr>
              <w:t xml:space="preserve">Programa de Aseguramiento de resultados </w:t>
            </w:r>
          </w:p>
        </w:tc>
      </w:tr>
      <w:tr w:rsidR="00A021A6" w:rsidRPr="0058335E" w14:paraId="626EAFD5" w14:textId="77777777" w:rsidTr="00491621">
        <w:trPr>
          <w:trHeight w:val="30"/>
          <w:jc w:val="center"/>
        </w:trPr>
        <w:tc>
          <w:tcPr>
            <w:tcW w:w="606" w:type="dxa"/>
            <w:tcMar>
              <w:top w:w="0" w:type="dxa"/>
              <w:left w:w="45" w:type="dxa"/>
              <w:bottom w:w="0" w:type="dxa"/>
              <w:right w:w="45" w:type="dxa"/>
            </w:tcMar>
            <w:vAlign w:val="center"/>
          </w:tcPr>
          <w:p w14:paraId="34CDD3ED" w14:textId="646764E1" w:rsidR="00A021A6" w:rsidRPr="0058335E" w:rsidRDefault="00BD7282" w:rsidP="00A021A6">
            <w:pPr>
              <w:spacing w:after="0" w:line="0" w:lineRule="atLeast"/>
              <w:jc w:val="center"/>
              <w:rPr>
                <w:rFonts w:ascii="Arial" w:hAnsi="Arial" w:cs="Arial"/>
                <w:sz w:val="18"/>
                <w:szCs w:val="18"/>
                <w:lang w:val="en-US"/>
              </w:rPr>
            </w:pPr>
            <w:r>
              <w:rPr>
                <w:rFonts w:ascii="Arial" w:eastAsia="Times New Roman" w:hAnsi="Arial" w:cs="Arial"/>
                <w:color w:val="000000"/>
                <w:sz w:val="18"/>
                <w:szCs w:val="18"/>
                <w:lang w:eastAsia="es-CO"/>
              </w:rPr>
              <w:t>6.2</w:t>
            </w:r>
          </w:p>
        </w:tc>
        <w:tc>
          <w:tcPr>
            <w:tcW w:w="1417" w:type="dxa"/>
            <w:tcMar>
              <w:top w:w="0" w:type="dxa"/>
              <w:left w:w="45" w:type="dxa"/>
              <w:bottom w:w="0" w:type="dxa"/>
              <w:right w:w="45" w:type="dxa"/>
            </w:tcMar>
            <w:vAlign w:val="center"/>
          </w:tcPr>
          <w:p w14:paraId="5747FA12"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Preparación para la aceptación</w:t>
            </w:r>
          </w:p>
        </w:tc>
        <w:tc>
          <w:tcPr>
            <w:tcW w:w="4918" w:type="dxa"/>
            <w:tcMar>
              <w:top w:w="0" w:type="dxa"/>
              <w:left w:w="45" w:type="dxa"/>
              <w:bottom w:w="0" w:type="dxa"/>
              <w:right w:w="45" w:type="dxa"/>
            </w:tcMar>
            <w:vAlign w:val="center"/>
          </w:tcPr>
          <w:p w14:paraId="7F516F9C"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El calor emitido por el blower no debe conducir a un calentamiento no deseado del aire de ensayo en el banco de pruebas. El software debe ser verificado con respecto a las secuencias de prueba, el límite de los valores de entrada, los cálculos de la incertidumbre de medición, registros, seguridad de datos y la autorización de acceso</w:t>
            </w:r>
          </w:p>
          <w:p w14:paraId="7233A32A"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Para comprobar la exactitud de la medición y la repetibilidad de las instalaciones de pruebas, mediciones repetidas se deben llevar a cabo. Los medidores bajo prueba utilizados para este fin deben ser de muy alta estabilidad de medición y sus propiedades de medición deben ser suficientemente conocidos. Al menos diez mediciones repetidas con los pasos y parámetros de prueba necesarios se deben llevar a cabo.</w:t>
            </w:r>
          </w:p>
          <w:p w14:paraId="420766E3"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En el caso de la prueba de bancos de prueba en serie que se van a comprobar si los medidores interactúan en la prueba de la serie. </w:t>
            </w:r>
          </w:p>
          <w:p w14:paraId="3102EA35"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Para los bancos de pruebas individuales la aceptación debe abarcar mediciones comparativas internas y externas de acuerdo a la sección 6.5.10.</w:t>
            </w:r>
          </w:p>
          <w:p w14:paraId="57DFC1A1"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a)</w:t>
            </w:r>
            <w:r>
              <w:rPr>
                <w:rFonts w:ascii="Arial" w:eastAsia="Times New Roman" w:hAnsi="Arial" w:cs="Arial"/>
                <w:color w:val="000000"/>
                <w:sz w:val="18"/>
                <w:szCs w:val="18"/>
                <w:lang w:eastAsia="es-CO"/>
              </w:rPr>
              <w:t xml:space="preserve"> </w:t>
            </w:r>
            <w:r w:rsidRPr="0058335E">
              <w:rPr>
                <w:rFonts w:ascii="Arial" w:eastAsia="Times New Roman" w:hAnsi="Arial" w:cs="Arial"/>
                <w:color w:val="000000"/>
                <w:sz w:val="18"/>
                <w:szCs w:val="18"/>
                <w:lang w:eastAsia="es-CO"/>
              </w:rPr>
              <w:t>Las pruebas con medidores de gas de pistones rotativos comunes</w:t>
            </w:r>
          </w:p>
          <w:p w14:paraId="3E14172E" w14:textId="77777777" w:rsidR="00A021A6" w:rsidRPr="0058335E" w:rsidRDefault="00A021A6" w:rsidP="00A021A6">
            <w:pPr>
              <w:spacing w:after="0" w:line="240" w:lineRule="auto"/>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b) Las pruebas con medidores de gas de pistones rotativos comunes como medidor bajo prueba</w:t>
            </w:r>
          </w:p>
        </w:tc>
        <w:tc>
          <w:tcPr>
            <w:tcW w:w="894" w:type="dxa"/>
            <w:tcMar>
              <w:top w:w="0" w:type="dxa"/>
              <w:left w:w="45" w:type="dxa"/>
              <w:bottom w:w="0" w:type="dxa"/>
              <w:right w:w="45" w:type="dxa"/>
            </w:tcMar>
            <w:vAlign w:val="center"/>
          </w:tcPr>
          <w:p w14:paraId="23CA0373" w14:textId="77777777" w:rsidR="00A021A6" w:rsidRPr="0058335E" w:rsidRDefault="00A021A6" w:rsidP="00A021A6">
            <w:pPr>
              <w:spacing w:after="0" w:line="0" w:lineRule="atLeast"/>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17F30E0C" w14:textId="2DD6CAEF" w:rsidR="00A021A6" w:rsidRPr="0058335E" w:rsidRDefault="00A021A6" w:rsidP="00A021A6">
            <w:pPr>
              <w:spacing w:after="0" w:line="0" w:lineRule="atLeast"/>
              <w:jc w:val="center"/>
              <w:rPr>
                <w:rFonts w:ascii="Arial" w:hAnsi="Arial" w:cs="Arial"/>
                <w:sz w:val="18"/>
                <w:szCs w:val="18"/>
              </w:rPr>
            </w:pPr>
            <w:r w:rsidRPr="0058335E">
              <w:rPr>
                <w:rFonts w:ascii="Arial" w:hAnsi="Arial" w:cs="Arial"/>
                <w:sz w:val="18"/>
                <w:szCs w:val="18"/>
              </w:rPr>
              <w:t xml:space="preserve">Auditorias de primera parte (internas) y de tercera parte por el organismo nacional de acreditación – ONAC/ Programa de Aseguramiento de resultados  </w:t>
            </w:r>
          </w:p>
        </w:tc>
      </w:tr>
      <w:tr w:rsidR="00A021A6" w:rsidRPr="0058335E" w14:paraId="57ABFFBD" w14:textId="77777777" w:rsidTr="00491621">
        <w:trPr>
          <w:trHeight w:val="30"/>
          <w:jc w:val="center"/>
        </w:trPr>
        <w:tc>
          <w:tcPr>
            <w:tcW w:w="606" w:type="dxa"/>
            <w:tcMar>
              <w:top w:w="0" w:type="dxa"/>
              <w:left w:w="45" w:type="dxa"/>
              <w:bottom w:w="0" w:type="dxa"/>
              <w:right w:w="45" w:type="dxa"/>
            </w:tcMar>
            <w:vAlign w:val="center"/>
          </w:tcPr>
          <w:p w14:paraId="4B5C778A" w14:textId="0829F9F7" w:rsidR="00A021A6" w:rsidRPr="0058335E" w:rsidRDefault="00BD7282" w:rsidP="00A021A6">
            <w:pPr>
              <w:spacing w:after="0" w:line="240" w:lineRule="auto"/>
              <w:jc w:val="center"/>
              <w:rPr>
                <w:rFonts w:ascii="Arial" w:eastAsia="Times New Roman" w:hAnsi="Arial" w:cs="Arial"/>
                <w:color w:val="000000"/>
                <w:sz w:val="18"/>
                <w:szCs w:val="18"/>
                <w:lang w:eastAsia="es-CO"/>
              </w:rPr>
            </w:pPr>
            <w:r>
              <w:rPr>
                <w:rFonts w:ascii="Arial" w:hAnsi="Arial" w:cs="Arial"/>
                <w:sz w:val="18"/>
                <w:szCs w:val="18"/>
              </w:rPr>
              <w:t>6.3</w:t>
            </w:r>
          </w:p>
        </w:tc>
        <w:tc>
          <w:tcPr>
            <w:tcW w:w="1417" w:type="dxa"/>
            <w:tcMar>
              <w:top w:w="0" w:type="dxa"/>
              <w:left w:w="45" w:type="dxa"/>
              <w:bottom w:w="0" w:type="dxa"/>
              <w:right w:w="45" w:type="dxa"/>
            </w:tcMar>
            <w:vAlign w:val="center"/>
          </w:tcPr>
          <w:p w14:paraId="3562B7F5"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hAnsi="Arial" w:cs="Arial"/>
                <w:sz w:val="18"/>
                <w:szCs w:val="18"/>
              </w:rPr>
              <w:t>Monitoreo</w:t>
            </w:r>
          </w:p>
        </w:tc>
        <w:tc>
          <w:tcPr>
            <w:tcW w:w="4918" w:type="dxa"/>
            <w:tcMar>
              <w:top w:w="0" w:type="dxa"/>
              <w:left w:w="45" w:type="dxa"/>
              <w:bottom w:w="0" w:type="dxa"/>
              <w:right w:w="45" w:type="dxa"/>
            </w:tcMar>
            <w:vAlign w:val="center"/>
          </w:tcPr>
          <w:p w14:paraId="27380F24"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El propietario tiene que garantizar la vigilancia de todos los dispositivos incorporados adicionales a intervalos regulares de conformidad con las especificaciones establecidas en la aceptación.</w:t>
            </w:r>
          </w:p>
        </w:tc>
        <w:tc>
          <w:tcPr>
            <w:tcW w:w="894" w:type="dxa"/>
            <w:tcMar>
              <w:top w:w="0" w:type="dxa"/>
              <w:left w:w="45" w:type="dxa"/>
              <w:bottom w:w="0" w:type="dxa"/>
              <w:right w:w="45" w:type="dxa"/>
            </w:tcMar>
            <w:vAlign w:val="center"/>
          </w:tcPr>
          <w:p w14:paraId="2CA9A974"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03D684A9" w14:textId="552491C6"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 xml:space="preserve">Aseguramiento Metrológico </w:t>
            </w:r>
          </w:p>
        </w:tc>
      </w:tr>
      <w:tr w:rsidR="00BD7282" w:rsidRPr="0058335E" w14:paraId="30EC062D" w14:textId="77777777" w:rsidTr="00BD7282">
        <w:trPr>
          <w:trHeight w:val="30"/>
          <w:jc w:val="center"/>
        </w:trPr>
        <w:tc>
          <w:tcPr>
            <w:tcW w:w="606" w:type="dxa"/>
            <w:tcMar>
              <w:top w:w="0" w:type="dxa"/>
              <w:left w:w="45" w:type="dxa"/>
              <w:bottom w:w="0" w:type="dxa"/>
              <w:right w:w="45" w:type="dxa"/>
            </w:tcMar>
            <w:vAlign w:val="center"/>
          </w:tcPr>
          <w:p w14:paraId="50551FB6" w14:textId="7CA0BB32" w:rsidR="00BD7282" w:rsidRDefault="00BD7282" w:rsidP="00A021A6">
            <w:pPr>
              <w:spacing w:after="0" w:line="0" w:lineRule="atLeast"/>
              <w:jc w:val="center"/>
              <w:rPr>
                <w:rFonts w:ascii="Arial" w:hAnsi="Arial" w:cs="Arial"/>
                <w:sz w:val="18"/>
                <w:szCs w:val="18"/>
              </w:rPr>
            </w:pPr>
            <w:r>
              <w:rPr>
                <w:rFonts w:ascii="Arial" w:hAnsi="Arial" w:cs="Arial"/>
                <w:sz w:val="18"/>
                <w:szCs w:val="18"/>
              </w:rPr>
              <w:t>7.</w:t>
            </w:r>
          </w:p>
        </w:tc>
        <w:tc>
          <w:tcPr>
            <w:tcW w:w="1417" w:type="dxa"/>
            <w:tcMar>
              <w:top w:w="0" w:type="dxa"/>
              <w:left w:w="45" w:type="dxa"/>
              <w:bottom w:w="0" w:type="dxa"/>
              <w:right w:w="45" w:type="dxa"/>
            </w:tcMar>
            <w:vAlign w:val="center"/>
          </w:tcPr>
          <w:p w14:paraId="6CAE6B6C" w14:textId="19D10398" w:rsidR="00BD7282" w:rsidRPr="0058335E" w:rsidRDefault="00BD7282" w:rsidP="00A021A6">
            <w:pPr>
              <w:spacing w:after="0"/>
              <w:jc w:val="center"/>
              <w:rPr>
                <w:rFonts w:ascii="Arial" w:hAnsi="Arial" w:cs="Arial"/>
                <w:sz w:val="18"/>
                <w:szCs w:val="18"/>
              </w:rPr>
            </w:pPr>
            <w:r>
              <w:rPr>
                <w:rFonts w:ascii="Arial" w:hAnsi="Arial" w:cs="Arial"/>
                <w:sz w:val="18"/>
                <w:szCs w:val="18"/>
              </w:rPr>
              <w:t>Anexo 3</w:t>
            </w:r>
          </w:p>
        </w:tc>
        <w:tc>
          <w:tcPr>
            <w:tcW w:w="4918" w:type="dxa"/>
            <w:shd w:val="clear" w:color="auto" w:fill="EEECE1" w:themeFill="background2"/>
            <w:tcMar>
              <w:top w:w="0" w:type="dxa"/>
              <w:left w:w="45" w:type="dxa"/>
              <w:bottom w:w="0" w:type="dxa"/>
              <w:right w:w="45" w:type="dxa"/>
            </w:tcMar>
            <w:vAlign w:val="center"/>
          </w:tcPr>
          <w:p w14:paraId="7A5BF40F" w14:textId="77777777" w:rsidR="00BD7282" w:rsidRPr="0058335E" w:rsidRDefault="00BD7282" w:rsidP="00A021A6">
            <w:pPr>
              <w:spacing w:after="0" w:line="240" w:lineRule="auto"/>
              <w:rPr>
                <w:rFonts w:ascii="Arial" w:hAnsi="Arial" w:cs="Arial"/>
                <w:sz w:val="18"/>
                <w:szCs w:val="18"/>
              </w:rPr>
            </w:pPr>
          </w:p>
        </w:tc>
        <w:tc>
          <w:tcPr>
            <w:tcW w:w="894" w:type="dxa"/>
            <w:shd w:val="clear" w:color="auto" w:fill="EEECE1" w:themeFill="background2"/>
            <w:tcMar>
              <w:top w:w="0" w:type="dxa"/>
              <w:left w:w="45" w:type="dxa"/>
              <w:bottom w:w="0" w:type="dxa"/>
              <w:right w:w="45" w:type="dxa"/>
            </w:tcMar>
            <w:vAlign w:val="center"/>
          </w:tcPr>
          <w:p w14:paraId="34AEDDF5" w14:textId="77777777" w:rsidR="00BD7282" w:rsidRPr="0058335E" w:rsidRDefault="00BD7282" w:rsidP="00A021A6">
            <w:pPr>
              <w:spacing w:after="0" w:line="240" w:lineRule="auto"/>
              <w:jc w:val="center"/>
              <w:rPr>
                <w:rFonts w:ascii="Arial" w:eastAsia="Times New Roman" w:hAnsi="Arial" w:cs="Arial"/>
                <w:color w:val="000000"/>
                <w:sz w:val="18"/>
                <w:szCs w:val="18"/>
                <w:lang w:eastAsia="es-CO"/>
              </w:rPr>
            </w:pPr>
          </w:p>
        </w:tc>
        <w:tc>
          <w:tcPr>
            <w:tcW w:w="1363" w:type="dxa"/>
            <w:shd w:val="clear" w:color="auto" w:fill="EEECE1" w:themeFill="background2"/>
            <w:tcMar>
              <w:top w:w="0" w:type="dxa"/>
              <w:left w:w="45" w:type="dxa"/>
              <w:bottom w:w="0" w:type="dxa"/>
              <w:right w:w="45" w:type="dxa"/>
            </w:tcMar>
            <w:vAlign w:val="center"/>
          </w:tcPr>
          <w:p w14:paraId="3385D93F" w14:textId="77777777" w:rsidR="00BD7282" w:rsidRPr="0058335E" w:rsidRDefault="00BD7282" w:rsidP="00A021A6">
            <w:pPr>
              <w:spacing w:after="0" w:line="240" w:lineRule="auto"/>
              <w:jc w:val="center"/>
              <w:rPr>
                <w:rFonts w:ascii="Arial" w:hAnsi="Arial" w:cs="Arial"/>
                <w:sz w:val="18"/>
                <w:szCs w:val="18"/>
              </w:rPr>
            </w:pPr>
          </w:p>
        </w:tc>
      </w:tr>
      <w:tr w:rsidR="00A021A6" w:rsidRPr="0058335E" w14:paraId="4E1B5583" w14:textId="77777777" w:rsidTr="00491621">
        <w:trPr>
          <w:trHeight w:val="30"/>
          <w:jc w:val="center"/>
        </w:trPr>
        <w:tc>
          <w:tcPr>
            <w:tcW w:w="606" w:type="dxa"/>
            <w:tcMar>
              <w:top w:w="0" w:type="dxa"/>
              <w:left w:w="45" w:type="dxa"/>
              <w:bottom w:w="0" w:type="dxa"/>
              <w:right w:w="45" w:type="dxa"/>
            </w:tcMar>
            <w:vAlign w:val="center"/>
          </w:tcPr>
          <w:p w14:paraId="78B4B748" w14:textId="182FAB0B" w:rsidR="00A021A6" w:rsidRPr="0058335E" w:rsidRDefault="00BD7282" w:rsidP="00A021A6">
            <w:pPr>
              <w:spacing w:after="0" w:line="0" w:lineRule="atLeast"/>
              <w:jc w:val="center"/>
              <w:rPr>
                <w:rFonts w:ascii="Arial" w:hAnsi="Arial" w:cs="Arial"/>
                <w:sz w:val="18"/>
                <w:szCs w:val="18"/>
              </w:rPr>
            </w:pPr>
            <w:r>
              <w:rPr>
                <w:rFonts w:ascii="Arial" w:hAnsi="Arial" w:cs="Arial"/>
                <w:sz w:val="18"/>
                <w:szCs w:val="18"/>
              </w:rPr>
              <w:t>7</w:t>
            </w:r>
            <w:r w:rsidR="00A021A6" w:rsidRPr="0058335E">
              <w:rPr>
                <w:rFonts w:ascii="Arial" w:hAnsi="Arial" w:cs="Arial"/>
                <w:sz w:val="18"/>
                <w:szCs w:val="18"/>
              </w:rPr>
              <w:t>.</w:t>
            </w:r>
            <w:r>
              <w:rPr>
                <w:rFonts w:ascii="Arial" w:hAnsi="Arial" w:cs="Arial"/>
                <w:sz w:val="18"/>
                <w:szCs w:val="18"/>
              </w:rPr>
              <w:t>1</w:t>
            </w:r>
          </w:p>
        </w:tc>
        <w:tc>
          <w:tcPr>
            <w:tcW w:w="1417" w:type="dxa"/>
            <w:tcMar>
              <w:top w:w="0" w:type="dxa"/>
              <w:left w:w="45" w:type="dxa"/>
              <w:bottom w:w="0" w:type="dxa"/>
              <w:right w:w="45" w:type="dxa"/>
            </w:tcMar>
            <w:vAlign w:val="center"/>
          </w:tcPr>
          <w:p w14:paraId="47E8467B" w14:textId="77777777" w:rsidR="00A021A6" w:rsidRPr="0058335E" w:rsidRDefault="00A021A6" w:rsidP="00A021A6">
            <w:pPr>
              <w:spacing w:after="0"/>
              <w:jc w:val="center"/>
              <w:rPr>
                <w:rFonts w:ascii="Arial" w:hAnsi="Arial" w:cs="Arial"/>
                <w:sz w:val="18"/>
                <w:szCs w:val="18"/>
              </w:rPr>
            </w:pPr>
            <w:r w:rsidRPr="0058335E">
              <w:rPr>
                <w:rFonts w:ascii="Arial" w:hAnsi="Arial" w:cs="Arial"/>
                <w:sz w:val="18"/>
                <w:szCs w:val="18"/>
              </w:rPr>
              <w:t>Incertidumbre de medición</w:t>
            </w:r>
          </w:p>
        </w:tc>
        <w:tc>
          <w:tcPr>
            <w:tcW w:w="4918" w:type="dxa"/>
            <w:tcMar>
              <w:top w:w="0" w:type="dxa"/>
              <w:left w:w="45" w:type="dxa"/>
              <w:bottom w:w="0" w:type="dxa"/>
              <w:right w:w="45" w:type="dxa"/>
            </w:tcMar>
            <w:vAlign w:val="center"/>
          </w:tcPr>
          <w:p w14:paraId="34E4CA4E"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xml:space="preserve">Cuando se determina la incertidumbre de la medición, por regla general, se debe garantizar que la incertidumbre total de medición del dispositivo de ensayo no supere un tercio del error máximo tolerado en la verificación del medidor bajo prueba. </w:t>
            </w:r>
          </w:p>
          <w:p w14:paraId="4831E236"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lastRenderedPageBreak/>
              <w:t>La incertidumbre global de medición se obtiene a partir de la incertidumbre de los dispositivos patrón y las incertidumbres específicas del banco de prueba. Lo último debe ser determinado para el banco de prueba en particular.</w:t>
            </w:r>
          </w:p>
        </w:tc>
        <w:tc>
          <w:tcPr>
            <w:tcW w:w="894" w:type="dxa"/>
            <w:tcMar>
              <w:top w:w="0" w:type="dxa"/>
              <w:left w:w="45" w:type="dxa"/>
              <w:bottom w:w="0" w:type="dxa"/>
              <w:right w:w="45" w:type="dxa"/>
            </w:tcMar>
            <w:vAlign w:val="center"/>
          </w:tcPr>
          <w:p w14:paraId="3CBFFD38"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SI</w:t>
            </w:r>
            <w:r w:rsidRPr="0058335E">
              <w:rPr>
                <w:rFonts w:ascii="Arial" w:eastAsia="Times New Roman" w:hAnsi="Arial" w:cs="Arial"/>
                <w:vanish/>
                <w:color w:val="000000"/>
                <w:sz w:val="18"/>
                <w:szCs w:val="18"/>
                <w:lang w:eastAsia="es-CO"/>
              </w:rPr>
              <w:t>I caso de la incertidumbre de ajuste(par</w:t>
            </w:r>
            <w:r w:rsidRPr="0058335E">
              <w:rPr>
                <w:rFonts w:ascii="Arial" w:eastAsia="Times New Roman" w:hAnsi="Arial" w:cs="Arial"/>
                <w:vanish/>
                <w:color w:val="000000"/>
                <w:sz w:val="18"/>
                <w:szCs w:val="18"/>
                <w:lang w:eastAsia="es-CO"/>
              </w:rPr>
              <w:lastRenderedPageBreak/>
              <w:t>a medidores de gas tipo tambor) no esta contemplada</w:t>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r w:rsidRPr="0058335E">
              <w:rPr>
                <w:rFonts w:ascii="Arial" w:eastAsia="Times New Roman" w:hAnsi="Arial" w:cs="Arial"/>
                <w:vanish/>
                <w:color w:val="000000"/>
                <w:sz w:val="18"/>
                <w:szCs w:val="18"/>
                <w:lang w:eastAsia="es-CO"/>
              </w:rPr>
              <w:pgNum/>
            </w:r>
          </w:p>
        </w:tc>
        <w:tc>
          <w:tcPr>
            <w:tcW w:w="1363" w:type="dxa"/>
            <w:tcMar>
              <w:top w:w="0" w:type="dxa"/>
              <w:left w:w="45" w:type="dxa"/>
              <w:bottom w:w="0" w:type="dxa"/>
              <w:right w:w="45" w:type="dxa"/>
            </w:tcMar>
            <w:vAlign w:val="center"/>
          </w:tcPr>
          <w:p w14:paraId="2C6231C0" w14:textId="4CE0F6D7" w:rsidR="00A021A6" w:rsidRPr="0058335E" w:rsidRDefault="00BD7282" w:rsidP="00A021A6">
            <w:pPr>
              <w:spacing w:after="0" w:line="240" w:lineRule="auto"/>
              <w:jc w:val="center"/>
              <w:rPr>
                <w:rFonts w:ascii="Arial" w:hAnsi="Arial" w:cs="Arial"/>
                <w:sz w:val="18"/>
                <w:szCs w:val="18"/>
              </w:rPr>
            </w:pPr>
            <w:r>
              <w:rPr>
                <w:rFonts w:ascii="Arial" w:hAnsi="Arial" w:cs="Arial"/>
                <w:sz w:val="18"/>
                <w:szCs w:val="18"/>
              </w:rPr>
              <w:lastRenderedPageBreak/>
              <w:t>CMC GMP25</w:t>
            </w:r>
          </w:p>
        </w:tc>
      </w:tr>
      <w:tr w:rsidR="00A021A6" w:rsidRPr="0058335E" w14:paraId="3C18C29E" w14:textId="77777777" w:rsidTr="00491621">
        <w:trPr>
          <w:trHeight w:val="30"/>
          <w:jc w:val="center"/>
        </w:trPr>
        <w:tc>
          <w:tcPr>
            <w:tcW w:w="606" w:type="dxa"/>
            <w:vMerge w:val="restart"/>
            <w:tcMar>
              <w:top w:w="0" w:type="dxa"/>
              <w:left w:w="45" w:type="dxa"/>
              <w:bottom w:w="0" w:type="dxa"/>
              <w:right w:w="45" w:type="dxa"/>
            </w:tcMar>
            <w:vAlign w:val="center"/>
          </w:tcPr>
          <w:p w14:paraId="09AC565D" w14:textId="3AB9B700" w:rsidR="00A021A6" w:rsidRPr="0058335E" w:rsidRDefault="00BD7282" w:rsidP="00A021A6">
            <w:pPr>
              <w:spacing w:after="0" w:line="0" w:lineRule="atLeast"/>
              <w:jc w:val="center"/>
              <w:rPr>
                <w:rFonts w:ascii="Arial" w:hAnsi="Arial" w:cs="Arial"/>
                <w:sz w:val="18"/>
                <w:szCs w:val="18"/>
              </w:rPr>
            </w:pPr>
            <w:r>
              <w:rPr>
                <w:rFonts w:ascii="Arial" w:hAnsi="Arial" w:cs="Arial"/>
                <w:sz w:val="18"/>
                <w:szCs w:val="18"/>
              </w:rPr>
              <w:t>7.2</w:t>
            </w:r>
          </w:p>
        </w:tc>
        <w:tc>
          <w:tcPr>
            <w:tcW w:w="1417" w:type="dxa"/>
            <w:vMerge w:val="restart"/>
            <w:tcMar>
              <w:top w:w="0" w:type="dxa"/>
              <w:left w:w="45" w:type="dxa"/>
              <w:bottom w:w="0" w:type="dxa"/>
              <w:right w:w="45" w:type="dxa"/>
            </w:tcMar>
            <w:vAlign w:val="center"/>
          </w:tcPr>
          <w:p w14:paraId="3379E41C" w14:textId="77777777"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Magnitudes de influencia</w:t>
            </w:r>
          </w:p>
        </w:tc>
        <w:tc>
          <w:tcPr>
            <w:tcW w:w="4918" w:type="dxa"/>
            <w:tcMar>
              <w:top w:w="0" w:type="dxa"/>
              <w:left w:w="45" w:type="dxa"/>
              <w:bottom w:w="0" w:type="dxa"/>
              <w:right w:w="45" w:type="dxa"/>
            </w:tcMar>
            <w:vAlign w:val="center"/>
          </w:tcPr>
          <w:p w14:paraId="6630D418"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Los valores de las cantidades de influencias actúan sobre</w:t>
            </w:r>
          </w:p>
          <w:p w14:paraId="7A459952"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El patrón</w:t>
            </w:r>
          </w:p>
          <w:p w14:paraId="5B17E19D"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El medidor bajo prueba</w:t>
            </w:r>
          </w:p>
          <w:p w14:paraId="3E372392"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El procedimiento de medición (operación de medición).</w:t>
            </w:r>
          </w:p>
          <w:p w14:paraId="645C6237"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Esta subdivisión es ventajosa tanto por razones sistemáticas (separación de los tres grupos principales de influencia) y por razones de suma cuadrática, ya que estos componentes son con frecuencia no correlacionada entre sí.</w:t>
            </w:r>
          </w:p>
        </w:tc>
        <w:tc>
          <w:tcPr>
            <w:tcW w:w="894" w:type="dxa"/>
            <w:tcMar>
              <w:top w:w="0" w:type="dxa"/>
              <w:left w:w="45" w:type="dxa"/>
              <w:bottom w:w="0" w:type="dxa"/>
              <w:right w:w="45" w:type="dxa"/>
            </w:tcMar>
            <w:vAlign w:val="center"/>
          </w:tcPr>
          <w:p w14:paraId="4730D170"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36DFA063" w14:textId="74652A17"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 xml:space="preserve">Anexo 01 del </w:t>
            </w:r>
            <w:r w:rsidR="007D11EF">
              <w:rPr>
                <w:rFonts w:ascii="Arial" w:eastAsia="Times New Roman" w:hAnsi="Arial" w:cs="Arial"/>
                <w:color w:val="000000"/>
                <w:sz w:val="18"/>
                <w:szCs w:val="18"/>
                <w:lang w:eastAsia="es-CO"/>
              </w:rPr>
              <w:t>PROCEDIMIENTO TECNICO DE CALIBRACION</w:t>
            </w:r>
          </w:p>
        </w:tc>
      </w:tr>
      <w:tr w:rsidR="00A021A6" w:rsidRPr="0058335E" w14:paraId="315C3092" w14:textId="77777777" w:rsidTr="00491621">
        <w:trPr>
          <w:trHeight w:val="30"/>
          <w:jc w:val="center"/>
        </w:trPr>
        <w:tc>
          <w:tcPr>
            <w:tcW w:w="606" w:type="dxa"/>
            <w:vMerge/>
            <w:tcMar>
              <w:top w:w="0" w:type="dxa"/>
              <w:left w:w="45" w:type="dxa"/>
              <w:bottom w:w="0" w:type="dxa"/>
              <w:right w:w="45" w:type="dxa"/>
            </w:tcMar>
            <w:vAlign w:val="center"/>
          </w:tcPr>
          <w:p w14:paraId="1CEEFA46" w14:textId="77777777" w:rsidR="00A021A6" w:rsidRPr="0058335E" w:rsidRDefault="00A021A6" w:rsidP="00A021A6">
            <w:pPr>
              <w:spacing w:after="0" w:line="0" w:lineRule="atLeast"/>
              <w:jc w:val="center"/>
              <w:rPr>
                <w:rFonts w:ascii="Arial" w:hAnsi="Arial" w:cs="Arial"/>
                <w:sz w:val="18"/>
                <w:szCs w:val="18"/>
              </w:rPr>
            </w:pPr>
          </w:p>
        </w:tc>
        <w:tc>
          <w:tcPr>
            <w:tcW w:w="1417" w:type="dxa"/>
            <w:vMerge/>
            <w:tcMar>
              <w:top w:w="0" w:type="dxa"/>
              <w:left w:w="45" w:type="dxa"/>
              <w:bottom w:w="0" w:type="dxa"/>
              <w:right w:w="45" w:type="dxa"/>
            </w:tcMar>
            <w:vAlign w:val="center"/>
          </w:tcPr>
          <w:p w14:paraId="1703FEDD" w14:textId="77777777" w:rsidR="00A021A6" w:rsidRPr="0058335E" w:rsidRDefault="00A021A6" w:rsidP="00A021A6">
            <w:pPr>
              <w:spacing w:after="0" w:line="240" w:lineRule="auto"/>
              <w:jc w:val="center"/>
              <w:rPr>
                <w:rFonts w:ascii="Arial" w:hAnsi="Arial" w:cs="Arial"/>
                <w:sz w:val="18"/>
                <w:szCs w:val="18"/>
              </w:rPr>
            </w:pPr>
          </w:p>
        </w:tc>
        <w:tc>
          <w:tcPr>
            <w:tcW w:w="4918" w:type="dxa"/>
            <w:tcMar>
              <w:top w:w="0" w:type="dxa"/>
              <w:left w:w="45" w:type="dxa"/>
              <w:bottom w:w="0" w:type="dxa"/>
              <w:right w:w="45" w:type="dxa"/>
            </w:tcMar>
            <w:vAlign w:val="center"/>
          </w:tcPr>
          <w:p w14:paraId="0F5516F1" w14:textId="77777777" w:rsidR="00A021A6" w:rsidRPr="0058335E" w:rsidRDefault="00A021A6" w:rsidP="00A021A6">
            <w:pPr>
              <w:spacing w:after="0" w:line="240" w:lineRule="auto"/>
              <w:rPr>
                <w:rFonts w:ascii="Arial" w:hAnsi="Arial" w:cs="Arial"/>
                <w:b/>
                <w:sz w:val="18"/>
                <w:szCs w:val="18"/>
              </w:rPr>
            </w:pPr>
            <w:r w:rsidRPr="0058335E">
              <w:rPr>
                <w:rFonts w:ascii="Arial" w:hAnsi="Arial" w:cs="Arial"/>
                <w:b/>
                <w:sz w:val="18"/>
                <w:szCs w:val="18"/>
              </w:rPr>
              <w:t>Cantidades que influyen en el patrón</w:t>
            </w:r>
          </w:p>
          <w:p w14:paraId="4E5DC6EF"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Incertidumbres de los errores de medición según el certificado (en este valor, después de tres magnitudes de influencia están ya contenidos):</w:t>
            </w:r>
          </w:p>
          <w:p w14:paraId="7EA59F2E"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 tipo</w:t>
            </w:r>
          </w:p>
          <w:p w14:paraId="32D8982E"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 reproducibilidad</w:t>
            </w:r>
          </w:p>
          <w:p w14:paraId="3A52E8EA"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 La estabilidad de largo plazo</w:t>
            </w:r>
          </w:p>
          <w:p w14:paraId="19BE286F"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Tipo y la fiabilidad de la detección de avance volumen</w:t>
            </w:r>
          </w:p>
          <w:p w14:paraId="2F21F27B"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Incertidumbre de</w:t>
            </w:r>
            <w:r w:rsidRPr="0058335E">
              <w:rPr>
                <w:rStyle w:val="Refdecomentario"/>
                <w:rFonts w:ascii="Arial" w:hAnsi="Arial" w:cs="Arial"/>
                <w:sz w:val="18"/>
                <w:szCs w:val="18"/>
              </w:rPr>
              <w:t xml:space="preserve"> aju</w:t>
            </w:r>
            <w:r w:rsidRPr="0058335E">
              <w:rPr>
                <w:rFonts w:ascii="Arial" w:hAnsi="Arial" w:cs="Arial"/>
                <w:sz w:val="18"/>
                <w:szCs w:val="18"/>
              </w:rPr>
              <w:t>ste (en el caso de los medidores de gas de tambor)</w:t>
            </w:r>
          </w:p>
        </w:tc>
        <w:tc>
          <w:tcPr>
            <w:tcW w:w="894" w:type="dxa"/>
            <w:tcMar>
              <w:top w:w="0" w:type="dxa"/>
              <w:left w:w="45" w:type="dxa"/>
              <w:bottom w:w="0" w:type="dxa"/>
              <w:right w:w="45" w:type="dxa"/>
            </w:tcMar>
            <w:vAlign w:val="center"/>
          </w:tcPr>
          <w:p w14:paraId="44602F73" w14:textId="77777777" w:rsidR="00A021A6" w:rsidRPr="0058335E" w:rsidRDefault="00A021A6" w:rsidP="00A021A6">
            <w:pPr>
              <w:spacing w:after="0" w:line="0" w:lineRule="atLeast"/>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390935A8" w14:textId="4B15BCA8" w:rsidR="00A021A6" w:rsidRPr="0058335E" w:rsidRDefault="00A021A6" w:rsidP="00A021A6">
            <w:pPr>
              <w:spacing w:after="0" w:line="0" w:lineRule="atLeast"/>
              <w:jc w:val="center"/>
              <w:rPr>
                <w:rFonts w:ascii="Arial" w:eastAsia="Times New Roman" w:hAnsi="Arial" w:cs="Arial"/>
                <w:color w:val="000000"/>
                <w:sz w:val="18"/>
                <w:szCs w:val="18"/>
                <w:lang w:eastAsia="es-CO"/>
              </w:rPr>
            </w:pPr>
            <w:r w:rsidRPr="0058335E">
              <w:rPr>
                <w:rFonts w:ascii="Arial" w:hAnsi="Arial" w:cs="Arial"/>
                <w:sz w:val="18"/>
                <w:szCs w:val="18"/>
              </w:rPr>
              <w:t xml:space="preserve">Anexo 01 </w:t>
            </w:r>
            <w:r w:rsidR="007D11EF">
              <w:rPr>
                <w:rFonts w:ascii="Arial" w:hAnsi="Arial" w:cs="Arial"/>
                <w:sz w:val="18"/>
                <w:szCs w:val="18"/>
              </w:rPr>
              <w:t>PROCEDIMIENTO TECNICO DE CALIBRACION</w:t>
            </w:r>
          </w:p>
        </w:tc>
      </w:tr>
      <w:tr w:rsidR="00A021A6" w:rsidRPr="0058335E" w14:paraId="5724D09D" w14:textId="77777777" w:rsidTr="00491621">
        <w:trPr>
          <w:trHeight w:val="30"/>
          <w:jc w:val="center"/>
        </w:trPr>
        <w:tc>
          <w:tcPr>
            <w:tcW w:w="606" w:type="dxa"/>
            <w:vMerge w:val="restart"/>
            <w:tcMar>
              <w:top w:w="0" w:type="dxa"/>
              <w:left w:w="45" w:type="dxa"/>
              <w:bottom w:w="0" w:type="dxa"/>
              <w:right w:w="45" w:type="dxa"/>
            </w:tcMar>
            <w:vAlign w:val="center"/>
          </w:tcPr>
          <w:p w14:paraId="38C00FE8" w14:textId="5DE2AC2C" w:rsidR="00A021A6" w:rsidRPr="0058335E" w:rsidRDefault="00BD7282" w:rsidP="00A021A6">
            <w:pPr>
              <w:spacing w:after="0" w:line="0" w:lineRule="atLeast"/>
              <w:jc w:val="center"/>
              <w:rPr>
                <w:rFonts w:ascii="Arial" w:hAnsi="Arial" w:cs="Arial"/>
                <w:sz w:val="18"/>
                <w:szCs w:val="18"/>
              </w:rPr>
            </w:pPr>
            <w:r>
              <w:rPr>
                <w:rFonts w:ascii="Arial" w:hAnsi="Arial" w:cs="Arial"/>
                <w:sz w:val="18"/>
                <w:szCs w:val="18"/>
              </w:rPr>
              <w:t>7.2</w:t>
            </w:r>
          </w:p>
        </w:tc>
        <w:tc>
          <w:tcPr>
            <w:tcW w:w="1417" w:type="dxa"/>
            <w:vMerge w:val="restart"/>
            <w:tcMar>
              <w:top w:w="0" w:type="dxa"/>
              <w:left w:w="45" w:type="dxa"/>
              <w:bottom w:w="0" w:type="dxa"/>
              <w:right w:w="45" w:type="dxa"/>
            </w:tcMar>
            <w:vAlign w:val="center"/>
          </w:tcPr>
          <w:p w14:paraId="3B2EF9F8" w14:textId="77777777"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Magnitudes de influencia</w:t>
            </w:r>
          </w:p>
        </w:tc>
        <w:tc>
          <w:tcPr>
            <w:tcW w:w="4918" w:type="dxa"/>
            <w:tcMar>
              <w:top w:w="0" w:type="dxa"/>
              <w:left w:w="45" w:type="dxa"/>
              <w:bottom w:w="0" w:type="dxa"/>
              <w:right w:w="45" w:type="dxa"/>
            </w:tcMar>
            <w:vAlign w:val="center"/>
          </w:tcPr>
          <w:p w14:paraId="14386BE6"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Regulación de la temperatura (ajuste a la temperatura ambiente de prueba)</w:t>
            </w:r>
          </w:p>
          <w:p w14:paraId="539010FF" w14:textId="77777777" w:rsidR="00A021A6" w:rsidRPr="0058335E" w:rsidRDefault="00A021A6" w:rsidP="00A021A6">
            <w:pPr>
              <w:spacing w:after="0" w:line="240" w:lineRule="auto"/>
              <w:rPr>
                <w:rFonts w:ascii="Arial" w:hAnsi="Arial" w:cs="Arial"/>
                <w:b/>
                <w:sz w:val="18"/>
                <w:szCs w:val="18"/>
              </w:rPr>
            </w:pPr>
            <w:r w:rsidRPr="0058335E">
              <w:rPr>
                <w:rFonts w:ascii="Arial" w:hAnsi="Arial" w:cs="Arial"/>
                <w:sz w:val="18"/>
                <w:szCs w:val="18"/>
              </w:rPr>
              <w:t>• Condiciones de funcionamiento (por ejemplo, preparación de prueba, llenado de aceite para medidores de gas de tipo tambor, sistema de lubricación)</w:t>
            </w:r>
          </w:p>
        </w:tc>
        <w:tc>
          <w:tcPr>
            <w:tcW w:w="894" w:type="dxa"/>
            <w:tcMar>
              <w:top w:w="0" w:type="dxa"/>
              <w:left w:w="45" w:type="dxa"/>
              <w:bottom w:w="0" w:type="dxa"/>
              <w:right w:w="45" w:type="dxa"/>
            </w:tcMar>
            <w:vAlign w:val="center"/>
          </w:tcPr>
          <w:p w14:paraId="58E8FA8D" w14:textId="77777777" w:rsidR="00A021A6" w:rsidRPr="0058335E" w:rsidRDefault="00A021A6" w:rsidP="00A021A6">
            <w:pPr>
              <w:spacing w:after="0" w:line="0" w:lineRule="atLeast"/>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7CE0CCFC" w14:textId="634B8953" w:rsidR="00A021A6" w:rsidRPr="0058335E" w:rsidRDefault="00A021A6" w:rsidP="00A021A6">
            <w:pPr>
              <w:spacing w:after="0" w:line="0" w:lineRule="atLeast"/>
              <w:jc w:val="center"/>
              <w:rPr>
                <w:rFonts w:ascii="Arial" w:eastAsia="Times New Roman" w:hAnsi="Arial" w:cs="Arial"/>
                <w:color w:val="000000"/>
                <w:sz w:val="18"/>
                <w:szCs w:val="18"/>
                <w:lang w:eastAsia="es-CO"/>
              </w:rPr>
            </w:pPr>
            <w:r w:rsidRPr="0058335E">
              <w:rPr>
                <w:rFonts w:ascii="Arial" w:hAnsi="Arial" w:cs="Arial"/>
                <w:sz w:val="18"/>
                <w:szCs w:val="18"/>
              </w:rPr>
              <w:t xml:space="preserve">Anexo 01 </w:t>
            </w:r>
            <w:r w:rsidR="007D11EF">
              <w:rPr>
                <w:rFonts w:ascii="Arial" w:hAnsi="Arial" w:cs="Arial"/>
                <w:sz w:val="18"/>
                <w:szCs w:val="18"/>
              </w:rPr>
              <w:t>PROCEDIMIENTO TECNICO DE CALIBRACION</w:t>
            </w:r>
          </w:p>
        </w:tc>
      </w:tr>
      <w:tr w:rsidR="00A021A6" w:rsidRPr="0058335E" w14:paraId="690C0F7A" w14:textId="77777777" w:rsidTr="00491621">
        <w:trPr>
          <w:trHeight w:val="30"/>
          <w:jc w:val="center"/>
        </w:trPr>
        <w:tc>
          <w:tcPr>
            <w:tcW w:w="606" w:type="dxa"/>
            <w:vMerge/>
            <w:tcMar>
              <w:top w:w="0" w:type="dxa"/>
              <w:left w:w="45" w:type="dxa"/>
              <w:bottom w:w="0" w:type="dxa"/>
              <w:right w:w="45" w:type="dxa"/>
            </w:tcMar>
            <w:vAlign w:val="center"/>
          </w:tcPr>
          <w:p w14:paraId="3A63F49F" w14:textId="77777777" w:rsidR="00A021A6" w:rsidRPr="0058335E" w:rsidRDefault="00A021A6" w:rsidP="00A021A6">
            <w:pPr>
              <w:spacing w:after="0" w:line="0" w:lineRule="atLeast"/>
              <w:jc w:val="center"/>
              <w:rPr>
                <w:rFonts w:ascii="Arial" w:hAnsi="Arial" w:cs="Arial"/>
                <w:sz w:val="18"/>
                <w:szCs w:val="18"/>
              </w:rPr>
            </w:pPr>
          </w:p>
        </w:tc>
        <w:tc>
          <w:tcPr>
            <w:tcW w:w="1417" w:type="dxa"/>
            <w:vMerge/>
            <w:tcMar>
              <w:top w:w="0" w:type="dxa"/>
              <w:left w:w="45" w:type="dxa"/>
              <w:bottom w:w="0" w:type="dxa"/>
              <w:right w:w="45" w:type="dxa"/>
            </w:tcMar>
            <w:vAlign w:val="center"/>
          </w:tcPr>
          <w:p w14:paraId="27AC4C95" w14:textId="77777777" w:rsidR="00A021A6" w:rsidRPr="0058335E" w:rsidRDefault="00A021A6" w:rsidP="00A021A6">
            <w:pPr>
              <w:spacing w:after="0"/>
              <w:jc w:val="center"/>
              <w:rPr>
                <w:rFonts w:ascii="Arial" w:hAnsi="Arial" w:cs="Arial"/>
                <w:sz w:val="18"/>
                <w:szCs w:val="18"/>
              </w:rPr>
            </w:pPr>
          </w:p>
        </w:tc>
        <w:tc>
          <w:tcPr>
            <w:tcW w:w="4918" w:type="dxa"/>
            <w:tcMar>
              <w:top w:w="0" w:type="dxa"/>
              <w:left w:w="45" w:type="dxa"/>
              <w:bottom w:w="0" w:type="dxa"/>
              <w:right w:w="45" w:type="dxa"/>
            </w:tcMar>
            <w:vAlign w:val="center"/>
          </w:tcPr>
          <w:p w14:paraId="1802BB49" w14:textId="77777777" w:rsidR="00A021A6" w:rsidRPr="0058335E" w:rsidRDefault="00A021A6" w:rsidP="00A021A6">
            <w:pPr>
              <w:spacing w:after="0" w:line="240" w:lineRule="auto"/>
              <w:rPr>
                <w:rFonts w:ascii="Arial" w:hAnsi="Arial" w:cs="Arial"/>
                <w:b/>
                <w:sz w:val="18"/>
                <w:szCs w:val="18"/>
              </w:rPr>
            </w:pPr>
            <w:r w:rsidRPr="0058335E">
              <w:rPr>
                <w:rFonts w:ascii="Arial" w:hAnsi="Arial" w:cs="Arial"/>
                <w:b/>
                <w:sz w:val="18"/>
                <w:szCs w:val="18"/>
              </w:rPr>
              <w:t>Las cantidades que influyen en el volumen indicado en el medidor bajo prueba</w:t>
            </w:r>
          </w:p>
          <w:p w14:paraId="3BD79A1D"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Principio de medición</w:t>
            </w:r>
          </w:p>
          <w:p w14:paraId="59402605"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Reproducibilidad</w:t>
            </w:r>
          </w:p>
          <w:p w14:paraId="0CFF85B5"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Tipo y la fiabilidad de la detección de avance volumen</w:t>
            </w:r>
          </w:p>
          <w:p w14:paraId="41B915D8"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Regulación de la temperatura (ajuste a la temperatura ambiente de prueba)</w:t>
            </w:r>
          </w:p>
          <w:p w14:paraId="7487D5EF"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Condiciones de funcionamiento (por ejemplo, de ejecución de preparación, llenado de aceite para medidores de gas de tipo tambor, sistema de lubricación)</w:t>
            </w:r>
          </w:p>
          <w:p w14:paraId="1A272332"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Magnitudes de influencia del procedimiento de ensayo (banco de pruebas)</w:t>
            </w:r>
          </w:p>
        </w:tc>
        <w:tc>
          <w:tcPr>
            <w:tcW w:w="894" w:type="dxa"/>
            <w:tcMar>
              <w:top w:w="0" w:type="dxa"/>
              <w:left w:w="45" w:type="dxa"/>
              <w:bottom w:w="0" w:type="dxa"/>
              <w:right w:w="45" w:type="dxa"/>
            </w:tcMar>
            <w:vAlign w:val="center"/>
          </w:tcPr>
          <w:p w14:paraId="6A7DE1E5"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7A4FF8E3" w14:textId="29242FFC"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 xml:space="preserve">Anexo 01 del </w:t>
            </w:r>
            <w:r w:rsidR="007D11EF">
              <w:rPr>
                <w:rFonts w:ascii="Arial" w:eastAsia="Times New Roman" w:hAnsi="Arial" w:cs="Arial"/>
                <w:color w:val="000000"/>
                <w:sz w:val="18"/>
                <w:szCs w:val="18"/>
                <w:lang w:eastAsia="es-CO"/>
              </w:rPr>
              <w:t>PROCEDIMIENTO TECNICO DE CALIBRACION</w:t>
            </w:r>
          </w:p>
        </w:tc>
      </w:tr>
      <w:tr w:rsidR="00A021A6" w:rsidRPr="0058335E" w14:paraId="2D1DB5E3" w14:textId="77777777" w:rsidTr="00491621">
        <w:trPr>
          <w:trHeight w:val="30"/>
          <w:jc w:val="center"/>
        </w:trPr>
        <w:tc>
          <w:tcPr>
            <w:tcW w:w="606" w:type="dxa"/>
            <w:vMerge/>
            <w:tcMar>
              <w:top w:w="0" w:type="dxa"/>
              <w:left w:w="45" w:type="dxa"/>
              <w:bottom w:w="0" w:type="dxa"/>
              <w:right w:w="45" w:type="dxa"/>
            </w:tcMar>
            <w:vAlign w:val="center"/>
          </w:tcPr>
          <w:p w14:paraId="0EBAB4A2" w14:textId="77777777" w:rsidR="00A021A6" w:rsidRPr="0058335E" w:rsidRDefault="00A021A6" w:rsidP="00A021A6">
            <w:pPr>
              <w:spacing w:after="0" w:line="0" w:lineRule="atLeast"/>
              <w:jc w:val="center"/>
              <w:rPr>
                <w:rFonts w:ascii="Arial" w:hAnsi="Arial" w:cs="Arial"/>
                <w:sz w:val="18"/>
                <w:szCs w:val="18"/>
              </w:rPr>
            </w:pPr>
          </w:p>
        </w:tc>
        <w:tc>
          <w:tcPr>
            <w:tcW w:w="1417" w:type="dxa"/>
            <w:vMerge/>
            <w:tcMar>
              <w:top w:w="0" w:type="dxa"/>
              <w:left w:w="45" w:type="dxa"/>
              <w:bottom w:w="0" w:type="dxa"/>
              <w:right w:w="45" w:type="dxa"/>
            </w:tcMar>
            <w:vAlign w:val="center"/>
          </w:tcPr>
          <w:p w14:paraId="2BB06140" w14:textId="77777777" w:rsidR="00A021A6" w:rsidRPr="0058335E" w:rsidRDefault="00A021A6" w:rsidP="00A021A6">
            <w:pPr>
              <w:spacing w:after="0" w:line="240" w:lineRule="auto"/>
              <w:jc w:val="center"/>
              <w:rPr>
                <w:rFonts w:ascii="Arial" w:hAnsi="Arial" w:cs="Arial"/>
                <w:sz w:val="18"/>
                <w:szCs w:val="18"/>
              </w:rPr>
            </w:pPr>
          </w:p>
        </w:tc>
        <w:tc>
          <w:tcPr>
            <w:tcW w:w="4918" w:type="dxa"/>
            <w:tcMar>
              <w:top w:w="0" w:type="dxa"/>
              <w:left w:w="45" w:type="dxa"/>
              <w:bottom w:w="0" w:type="dxa"/>
              <w:right w:w="45" w:type="dxa"/>
            </w:tcMar>
            <w:vAlign w:val="center"/>
          </w:tcPr>
          <w:p w14:paraId="288FA925" w14:textId="77777777" w:rsidR="00A021A6" w:rsidRPr="0058335E" w:rsidRDefault="00A021A6" w:rsidP="00A021A6">
            <w:pPr>
              <w:spacing w:after="0" w:line="240" w:lineRule="auto"/>
              <w:rPr>
                <w:rFonts w:ascii="Arial" w:hAnsi="Arial" w:cs="Arial"/>
                <w:b/>
                <w:sz w:val="18"/>
                <w:szCs w:val="18"/>
              </w:rPr>
            </w:pPr>
            <w:r w:rsidRPr="0058335E">
              <w:rPr>
                <w:rFonts w:ascii="Arial" w:hAnsi="Arial" w:cs="Arial"/>
                <w:b/>
                <w:sz w:val="18"/>
                <w:szCs w:val="18"/>
              </w:rPr>
              <w:t>Cantidades de influencia en el proceso de prueba</w:t>
            </w:r>
          </w:p>
          <w:p w14:paraId="2A58C291" w14:textId="77777777" w:rsidR="00A021A6" w:rsidRPr="0058335E" w:rsidRDefault="00A021A6" w:rsidP="00A021A6">
            <w:pPr>
              <w:spacing w:after="0" w:line="240" w:lineRule="auto"/>
              <w:rPr>
                <w:rFonts w:ascii="Arial" w:hAnsi="Arial" w:cs="Arial"/>
                <w:b/>
                <w:sz w:val="18"/>
                <w:szCs w:val="18"/>
              </w:rPr>
            </w:pPr>
          </w:p>
          <w:p w14:paraId="2A2CEB26" w14:textId="77777777" w:rsidR="00A021A6" w:rsidRPr="0058335E" w:rsidRDefault="00A021A6" w:rsidP="00A021A6">
            <w:pPr>
              <w:spacing w:after="0" w:line="240" w:lineRule="auto"/>
              <w:rPr>
                <w:rFonts w:ascii="Arial" w:hAnsi="Arial" w:cs="Arial"/>
                <w:sz w:val="18"/>
                <w:szCs w:val="18"/>
                <w:u w:val="single"/>
              </w:rPr>
            </w:pPr>
            <w:r w:rsidRPr="0058335E">
              <w:rPr>
                <w:rFonts w:ascii="Arial" w:hAnsi="Arial" w:cs="Arial"/>
                <w:sz w:val="18"/>
                <w:szCs w:val="18"/>
                <w:u w:val="single"/>
              </w:rPr>
              <w:lastRenderedPageBreak/>
              <w:t>Detección de Temperatura</w:t>
            </w:r>
          </w:p>
          <w:p w14:paraId="1845ECAB"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Tipo y la exactitud de los sensores</w:t>
            </w:r>
          </w:p>
          <w:p w14:paraId="4D952A1F"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La incertidumbre del error de medición de los sensores</w:t>
            </w:r>
          </w:p>
          <w:p w14:paraId="6E7DC478"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La inclusión del error de medición de los sensores (si no se hace ninguna corrección)</w:t>
            </w:r>
          </w:p>
          <w:p w14:paraId="69E72E4C"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La inercia en caso de variación del valor de medición</w:t>
            </w:r>
          </w:p>
          <w:p w14:paraId="64E7F971"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Reacción al flujo de aguas arriba (tasa de flujo)</w:t>
            </w:r>
          </w:p>
          <w:p w14:paraId="32594A1B"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Auto calentamiento debido a la corriente de medición</w:t>
            </w:r>
          </w:p>
          <w:p w14:paraId="267CB06C"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La deriva a largo plazo</w:t>
            </w:r>
          </w:p>
          <w:p w14:paraId="1888E512"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Frecuencia de detección de valor de medición</w:t>
            </w:r>
          </w:p>
          <w:p w14:paraId="56C8A21A"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Evaluación de la señal electrónica (error de conversión, la deriva)</w:t>
            </w:r>
          </w:p>
          <w:p w14:paraId="69FFB2FC" w14:textId="77777777" w:rsidR="00A021A6" w:rsidRPr="0058335E" w:rsidRDefault="00A021A6" w:rsidP="00A021A6">
            <w:pPr>
              <w:spacing w:after="0" w:line="240" w:lineRule="auto"/>
              <w:rPr>
                <w:rFonts w:ascii="Arial" w:hAnsi="Arial" w:cs="Arial"/>
                <w:sz w:val="18"/>
                <w:szCs w:val="18"/>
                <w:u w:val="single"/>
              </w:rPr>
            </w:pPr>
            <w:r w:rsidRPr="0058335E">
              <w:rPr>
                <w:rFonts w:ascii="Arial" w:hAnsi="Arial" w:cs="Arial"/>
                <w:sz w:val="18"/>
                <w:szCs w:val="18"/>
                <w:u w:val="single"/>
              </w:rPr>
              <w:t>Detección de presión</w:t>
            </w:r>
          </w:p>
          <w:p w14:paraId="11824AD6"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Tipo y la exactitud de los sensores</w:t>
            </w:r>
          </w:p>
          <w:p w14:paraId="4E7DACB0"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La incertidumbre del error de medición de los sensores</w:t>
            </w:r>
          </w:p>
          <w:p w14:paraId="4656B793"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Corrección del error de medición de los sensores</w:t>
            </w:r>
          </w:p>
          <w:p w14:paraId="07CD61DD"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movilidad, histéresis, deriva a largo plazo</w:t>
            </w:r>
          </w:p>
          <w:p w14:paraId="6D301E7E"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Reacciones a variaciones de presión</w:t>
            </w:r>
          </w:p>
          <w:p w14:paraId="6A0EC55A"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Frecuencia de medición de los valores detectado</w:t>
            </w:r>
          </w:p>
          <w:p w14:paraId="53B5F805" w14:textId="77777777" w:rsidR="00A021A6" w:rsidRPr="0058335E" w:rsidRDefault="00A021A6" w:rsidP="00A021A6">
            <w:pPr>
              <w:pStyle w:val="Prrafodelista"/>
              <w:numPr>
                <w:ilvl w:val="1"/>
                <w:numId w:val="34"/>
              </w:numPr>
              <w:spacing w:after="0" w:line="240" w:lineRule="auto"/>
              <w:ind w:left="283" w:hanging="170"/>
              <w:rPr>
                <w:rFonts w:ascii="Arial" w:hAnsi="Arial" w:cs="Arial"/>
                <w:sz w:val="18"/>
                <w:szCs w:val="18"/>
              </w:rPr>
            </w:pPr>
            <w:r w:rsidRPr="0058335E">
              <w:rPr>
                <w:rFonts w:ascii="Arial" w:hAnsi="Arial" w:cs="Arial"/>
                <w:sz w:val="18"/>
                <w:szCs w:val="18"/>
              </w:rPr>
              <w:t>Evaluación de la señal electrónica (Conversión del error, deriva)</w:t>
            </w:r>
          </w:p>
        </w:tc>
        <w:tc>
          <w:tcPr>
            <w:tcW w:w="894" w:type="dxa"/>
            <w:tcMar>
              <w:top w:w="0" w:type="dxa"/>
              <w:left w:w="45" w:type="dxa"/>
              <w:bottom w:w="0" w:type="dxa"/>
              <w:right w:w="45" w:type="dxa"/>
            </w:tcMar>
            <w:vAlign w:val="center"/>
          </w:tcPr>
          <w:p w14:paraId="06F8A7FE"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SI</w:t>
            </w:r>
          </w:p>
        </w:tc>
        <w:tc>
          <w:tcPr>
            <w:tcW w:w="1363" w:type="dxa"/>
            <w:tcMar>
              <w:top w:w="0" w:type="dxa"/>
              <w:left w:w="45" w:type="dxa"/>
              <w:bottom w:w="0" w:type="dxa"/>
              <w:right w:w="45" w:type="dxa"/>
            </w:tcMar>
            <w:vAlign w:val="center"/>
          </w:tcPr>
          <w:p w14:paraId="0C517C64" w14:textId="13BAC538"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 xml:space="preserve">Anexo 01 del </w:t>
            </w:r>
            <w:r w:rsidR="007D11EF">
              <w:rPr>
                <w:rFonts w:ascii="Arial" w:eastAsia="Times New Roman" w:hAnsi="Arial" w:cs="Arial"/>
                <w:color w:val="000000"/>
                <w:sz w:val="18"/>
                <w:szCs w:val="18"/>
                <w:lang w:eastAsia="es-CO"/>
              </w:rPr>
              <w:t>PROCEDIMIEN</w:t>
            </w:r>
            <w:r w:rsidR="007D11EF">
              <w:rPr>
                <w:rFonts w:ascii="Arial" w:eastAsia="Times New Roman" w:hAnsi="Arial" w:cs="Arial"/>
                <w:color w:val="000000"/>
                <w:sz w:val="18"/>
                <w:szCs w:val="18"/>
                <w:lang w:eastAsia="es-CO"/>
              </w:rPr>
              <w:lastRenderedPageBreak/>
              <w:t>TO TECNICO DE CALIBRACION</w:t>
            </w:r>
          </w:p>
        </w:tc>
      </w:tr>
      <w:tr w:rsidR="00A021A6" w:rsidRPr="0058335E" w14:paraId="4E96BB75" w14:textId="77777777" w:rsidTr="00491621">
        <w:trPr>
          <w:trHeight w:val="30"/>
          <w:jc w:val="center"/>
        </w:trPr>
        <w:tc>
          <w:tcPr>
            <w:tcW w:w="606" w:type="dxa"/>
            <w:vMerge/>
            <w:tcMar>
              <w:top w:w="0" w:type="dxa"/>
              <w:left w:w="45" w:type="dxa"/>
              <w:bottom w:w="0" w:type="dxa"/>
              <w:right w:w="45" w:type="dxa"/>
            </w:tcMar>
            <w:vAlign w:val="center"/>
          </w:tcPr>
          <w:p w14:paraId="67D789B9" w14:textId="77777777" w:rsidR="00A021A6" w:rsidRPr="0058335E" w:rsidRDefault="00A021A6" w:rsidP="00A021A6">
            <w:pPr>
              <w:spacing w:after="0" w:line="0" w:lineRule="atLeast"/>
              <w:jc w:val="center"/>
              <w:rPr>
                <w:rFonts w:ascii="Arial" w:hAnsi="Arial" w:cs="Arial"/>
                <w:sz w:val="18"/>
                <w:szCs w:val="18"/>
              </w:rPr>
            </w:pPr>
          </w:p>
        </w:tc>
        <w:tc>
          <w:tcPr>
            <w:tcW w:w="1417" w:type="dxa"/>
            <w:vMerge/>
            <w:tcMar>
              <w:top w:w="0" w:type="dxa"/>
              <w:left w:w="45" w:type="dxa"/>
              <w:bottom w:w="0" w:type="dxa"/>
              <w:right w:w="45" w:type="dxa"/>
            </w:tcMar>
            <w:vAlign w:val="center"/>
          </w:tcPr>
          <w:p w14:paraId="52CB6A41" w14:textId="77777777" w:rsidR="00A021A6" w:rsidRPr="0058335E" w:rsidRDefault="00A021A6" w:rsidP="00A021A6">
            <w:pPr>
              <w:spacing w:after="0" w:line="240" w:lineRule="auto"/>
              <w:rPr>
                <w:rFonts w:ascii="Arial" w:hAnsi="Arial" w:cs="Arial"/>
                <w:sz w:val="18"/>
                <w:szCs w:val="18"/>
              </w:rPr>
            </w:pPr>
          </w:p>
        </w:tc>
        <w:tc>
          <w:tcPr>
            <w:tcW w:w="4918" w:type="dxa"/>
            <w:tcMar>
              <w:top w:w="0" w:type="dxa"/>
              <w:left w:w="45" w:type="dxa"/>
              <w:bottom w:w="0" w:type="dxa"/>
              <w:right w:w="45" w:type="dxa"/>
            </w:tcMar>
            <w:vAlign w:val="center"/>
          </w:tcPr>
          <w:p w14:paraId="60B8169A" w14:textId="77777777" w:rsidR="00A021A6" w:rsidRPr="0058335E" w:rsidRDefault="00A021A6" w:rsidP="00A021A6">
            <w:pPr>
              <w:spacing w:after="0" w:line="240" w:lineRule="auto"/>
              <w:rPr>
                <w:rFonts w:ascii="Arial" w:hAnsi="Arial" w:cs="Arial"/>
                <w:b/>
                <w:sz w:val="18"/>
                <w:szCs w:val="18"/>
              </w:rPr>
            </w:pPr>
            <w:r w:rsidRPr="0058335E">
              <w:rPr>
                <w:rFonts w:ascii="Arial" w:hAnsi="Arial" w:cs="Arial"/>
                <w:b/>
                <w:sz w:val="18"/>
                <w:szCs w:val="18"/>
              </w:rPr>
              <w:t>Otras influencias</w:t>
            </w:r>
          </w:p>
          <w:p w14:paraId="11480DBB"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nivel de temperatura y la estabilidad durante la medición</w:t>
            </w:r>
          </w:p>
          <w:p w14:paraId="1443751C"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Caudal (exactitud de ajuste o de cálculo, respectivamente)</w:t>
            </w:r>
          </w:p>
          <w:p w14:paraId="7AF07328"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Presión de aire (grabación, corrección, variaciones)</w:t>
            </w:r>
          </w:p>
          <w:p w14:paraId="757ECA60"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La densidad del medio de ensayo (aire, gas)</w:t>
            </w:r>
          </w:p>
          <w:p w14:paraId="1C26C707"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La humedad del aire de ensayo</w:t>
            </w:r>
          </w:p>
          <w:p w14:paraId="16AE1EA7"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Interacción entre patrón y el medidor bajo prueba y/o entre los medidores bajo prueba cuando se prueba en serie (resonancias, remolino, perfil de flujo aguas arriba, etc.)</w:t>
            </w:r>
          </w:p>
          <w:p w14:paraId="30DAAE9B"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Tipo y la exactitud de la evaluación de los resultados de medición (error de redondeo).</w:t>
            </w:r>
          </w:p>
        </w:tc>
        <w:tc>
          <w:tcPr>
            <w:tcW w:w="894" w:type="dxa"/>
            <w:tcMar>
              <w:top w:w="0" w:type="dxa"/>
              <w:left w:w="45" w:type="dxa"/>
              <w:bottom w:w="0" w:type="dxa"/>
              <w:right w:w="45" w:type="dxa"/>
            </w:tcMar>
            <w:vAlign w:val="center"/>
          </w:tcPr>
          <w:p w14:paraId="50694427"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71686FD2" w14:textId="70E2001C"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 xml:space="preserve">Anexo 01 del </w:t>
            </w:r>
            <w:r w:rsidR="007D11EF">
              <w:rPr>
                <w:rFonts w:ascii="Arial" w:eastAsia="Times New Roman" w:hAnsi="Arial" w:cs="Arial"/>
                <w:color w:val="000000"/>
                <w:sz w:val="18"/>
                <w:szCs w:val="18"/>
                <w:lang w:eastAsia="es-CO"/>
              </w:rPr>
              <w:t>PROCEDIMIENTO TECNICO DE CALIBRACION</w:t>
            </w:r>
          </w:p>
        </w:tc>
      </w:tr>
      <w:tr w:rsidR="00A021A6" w:rsidRPr="0058335E" w14:paraId="51B0333D" w14:textId="77777777" w:rsidTr="00491621">
        <w:trPr>
          <w:trHeight w:val="30"/>
          <w:jc w:val="center"/>
        </w:trPr>
        <w:tc>
          <w:tcPr>
            <w:tcW w:w="606" w:type="dxa"/>
            <w:tcMar>
              <w:top w:w="0" w:type="dxa"/>
              <w:left w:w="45" w:type="dxa"/>
              <w:bottom w:w="0" w:type="dxa"/>
              <w:right w:w="45" w:type="dxa"/>
            </w:tcMar>
            <w:vAlign w:val="center"/>
          </w:tcPr>
          <w:p w14:paraId="07A24E33" w14:textId="2BC9F976" w:rsidR="00A021A6" w:rsidRPr="0058335E" w:rsidRDefault="00BD7282" w:rsidP="00A021A6">
            <w:pPr>
              <w:spacing w:after="0" w:line="0" w:lineRule="atLeast"/>
              <w:jc w:val="center"/>
              <w:rPr>
                <w:rFonts w:ascii="Arial" w:hAnsi="Arial" w:cs="Arial"/>
                <w:sz w:val="18"/>
                <w:szCs w:val="18"/>
              </w:rPr>
            </w:pPr>
            <w:r>
              <w:rPr>
                <w:rFonts w:ascii="Arial" w:hAnsi="Arial" w:cs="Arial"/>
                <w:sz w:val="18"/>
                <w:szCs w:val="18"/>
              </w:rPr>
              <w:t>7.2</w:t>
            </w:r>
          </w:p>
        </w:tc>
        <w:tc>
          <w:tcPr>
            <w:tcW w:w="1417" w:type="dxa"/>
            <w:tcMar>
              <w:top w:w="0" w:type="dxa"/>
              <w:left w:w="45" w:type="dxa"/>
              <w:bottom w:w="0" w:type="dxa"/>
              <w:right w:w="45" w:type="dxa"/>
            </w:tcMar>
            <w:vAlign w:val="center"/>
          </w:tcPr>
          <w:p w14:paraId="789EB412" w14:textId="77777777"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Magnitudes de influencia</w:t>
            </w:r>
          </w:p>
        </w:tc>
        <w:tc>
          <w:tcPr>
            <w:tcW w:w="4918" w:type="dxa"/>
            <w:tcMar>
              <w:top w:w="0" w:type="dxa"/>
              <w:left w:w="45" w:type="dxa"/>
              <w:bottom w:w="0" w:type="dxa"/>
              <w:right w:w="45" w:type="dxa"/>
            </w:tcMar>
            <w:vAlign w:val="center"/>
          </w:tcPr>
          <w:p w14:paraId="7B6F038E" w14:textId="77777777" w:rsidR="00A021A6" w:rsidRPr="0058335E" w:rsidRDefault="00A021A6" w:rsidP="00A021A6">
            <w:pPr>
              <w:spacing w:after="0" w:line="240" w:lineRule="auto"/>
              <w:rPr>
                <w:rFonts w:ascii="Arial" w:hAnsi="Arial" w:cs="Arial"/>
                <w:b/>
                <w:sz w:val="18"/>
                <w:szCs w:val="18"/>
              </w:rPr>
            </w:pPr>
            <w:r w:rsidRPr="0058335E">
              <w:rPr>
                <w:rFonts w:ascii="Arial" w:hAnsi="Arial" w:cs="Arial"/>
                <w:sz w:val="18"/>
                <w:szCs w:val="18"/>
              </w:rPr>
              <w:t>Casi todas las magnitudes de influencia mencionados conducen a la temperatura, la presión y, por lo tanto, a las variaciones de volumen directa o indirecta.</w:t>
            </w:r>
          </w:p>
        </w:tc>
        <w:tc>
          <w:tcPr>
            <w:tcW w:w="894" w:type="dxa"/>
            <w:tcMar>
              <w:top w:w="0" w:type="dxa"/>
              <w:left w:w="45" w:type="dxa"/>
              <w:bottom w:w="0" w:type="dxa"/>
              <w:right w:w="45" w:type="dxa"/>
            </w:tcMar>
            <w:vAlign w:val="center"/>
          </w:tcPr>
          <w:p w14:paraId="6CE869E0"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2B32A9FE" w14:textId="7A29D3C1"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 xml:space="preserve">Anexo 01 del </w:t>
            </w:r>
            <w:r w:rsidR="007D11EF">
              <w:rPr>
                <w:rFonts w:ascii="Arial" w:eastAsia="Times New Roman" w:hAnsi="Arial" w:cs="Arial"/>
                <w:color w:val="000000"/>
                <w:sz w:val="18"/>
                <w:szCs w:val="18"/>
                <w:lang w:eastAsia="es-CO"/>
              </w:rPr>
              <w:t>PROCEDIMIENTO TECNICO DE CALIBRACION</w:t>
            </w:r>
          </w:p>
        </w:tc>
      </w:tr>
      <w:tr w:rsidR="00A021A6" w:rsidRPr="0058335E" w14:paraId="1FE3E76A" w14:textId="77777777" w:rsidTr="00491621">
        <w:trPr>
          <w:trHeight w:val="30"/>
          <w:jc w:val="center"/>
        </w:trPr>
        <w:tc>
          <w:tcPr>
            <w:tcW w:w="606" w:type="dxa"/>
            <w:vMerge w:val="restart"/>
            <w:tcMar>
              <w:top w:w="0" w:type="dxa"/>
              <w:left w:w="45" w:type="dxa"/>
              <w:bottom w:w="0" w:type="dxa"/>
              <w:right w:w="45" w:type="dxa"/>
            </w:tcMar>
            <w:vAlign w:val="center"/>
          </w:tcPr>
          <w:p w14:paraId="6FAA8D50" w14:textId="7FCDB1B7" w:rsidR="00A021A6" w:rsidRPr="0058335E" w:rsidRDefault="00BD7282" w:rsidP="00A021A6">
            <w:pPr>
              <w:spacing w:after="0" w:line="0" w:lineRule="atLeast"/>
              <w:jc w:val="center"/>
              <w:rPr>
                <w:rFonts w:ascii="Arial" w:hAnsi="Arial" w:cs="Arial"/>
                <w:sz w:val="18"/>
                <w:szCs w:val="18"/>
              </w:rPr>
            </w:pPr>
            <w:r>
              <w:rPr>
                <w:rFonts w:ascii="Arial" w:hAnsi="Arial" w:cs="Arial"/>
                <w:sz w:val="18"/>
                <w:szCs w:val="18"/>
              </w:rPr>
              <w:t>7.</w:t>
            </w:r>
            <w:r w:rsidR="00BC2110">
              <w:rPr>
                <w:rFonts w:ascii="Arial" w:hAnsi="Arial" w:cs="Arial"/>
                <w:sz w:val="18"/>
                <w:szCs w:val="18"/>
              </w:rPr>
              <w:t>3</w:t>
            </w:r>
          </w:p>
        </w:tc>
        <w:tc>
          <w:tcPr>
            <w:tcW w:w="1417" w:type="dxa"/>
            <w:vMerge w:val="restart"/>
            <w:tcMar>
              <w:top w:w="0" w:type="dxa"/>
              <w:left w:w="45" w:type="dxa"/>
              <w:bottom w:w="0" w:type="dxa"/>
              <w:right w:w="45" w:type="dxa"/>
            </w:tcMar>
            <w:vAlign w:val="center"/>
          </w:tcPr>
          <w:p w14:paraId="7CFC3450" w14:textId="77777777"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Inclusión de las magnitudes de influencia</w:t>
            </w:r>
          </w:p>
        </w:tc>
        <w:tc>
          <w:tcPr>
            <w:tcW w:w="4918" w:type="dxa"/>
            <w:tcMar>
              <w:top w:w="0" w:type="dxa"/>
              <w:left w:w="45" w:type="dxa"/>
              <w:bottom w:w="0" w:type="dxa"/>
              <w:right w:w="45" w:type="dxa"/>
            </w:tcMar>
            <w:vAlign w:val="center"/>
          </w:tcPr>
          <w:p w14:paraId="726FE3CF"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Las cantidades esenciales de influencia que en todo caso se tendrán en cuenta para determinar la incertidumbre de la medición son:</w:t>
            </w:r>
          </w:p>
          <w:p w14:paraId="49837B0D" w14:textId="77777777" w:rsidR="00A021A6" w:rsidRPr="0058335E" w:rsidRDefault="00A021A6" w:rsidP="00A021A6">
            <w:pPr>
              <w:spacing w:after="0" w:line="240" w:lineRule="auto"/>
              <w:rPr>
                <w:rFonts w:ascii="Arial" w:hAnsi="Arial" w:cs="Arial"/>
                <w:b/>
                <w:sz w:val="18"/>
                <w:szCs w:val="18"/>
              </w:rPr>
            </w:pPr>
            <w:r w:rsidRPr="0058335E">
              <w:rPr>
                <w:rFonts w:ascii="Arial" w:hAnsi="Arial" w:cs="Arial"/>
                <w:b/>
                <w:sz w:val="18"/>
                <w:szCs w:val="18"/>
              </w:rPr>
              <w:t>Volumen en el medidor bajo prueba y en el patrón</w:t>
            </w:r>
          </w:p>
          <w:p w14:paraId="54148F7E"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La incertidumbre de la medición se ve influenciada principalmente por cómo y con qué exactitud se determina el volumen. Como regla general, la incertidumbre de la medición, que se indica en el certificado de prueba, puede ser asumida para el patrón siempre que la última se opere de acuerdo con las condiciones prevalecientes durante su prueba. Esto se aplica, en particular, si el patrón se comprobó en el banco de pruebas utilizando un patrón de transferencia.</w:t>
            </w:r>
          </w:p>
          <w:p w14:paraId="33D1B296"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xml:space="preserve">Si al menos los requisitos mínimos se cumplen cuando se define el volumen de prueba, la incertidumbre indicada en el siguiente ejemplo de cálculo (0,05%) para el medidor bajo prueba se incluirá en el cálculo. En el caso de volúmenes de ensayo reducidos y el uso de determinados dispositivos </w:t>
            </w:r>
            <w:r w:rsidRPr="0058335E">
              <w:rPr>
                <w:rFonts w:ascii="Arial" w:hAnsi="Arial" w:cs="Arial"/>
                <w:sz w:val="18"/>
                <w:szCs w:val="18"/>
              </w:rPr>
              <w:lastRenderedPageBreak/>
              <w:t>auxiliares como generadores de impulsos, un número apropiado de mediciones repetidas se llevarán a cabo para ver si al menos se alcanzan las mismas incertidumbres.</w:t>
            </w:r>
          </w:p>
        </w:tc>
        <w:tc>
          <w:tcPr>
            <w:tcW w:w="894" w:type="dxa"/>
            <w:tcMar>
              <w:top w:w="0" w:type="dxa"/>
              <w:left w:w="45" w:type="dxa"/>
              <w:bottom w:w="0" w:type="dxa"/>
              <w:right w:w="45" w:type="dxa"/>
            </w:tcMar>
            <w:vAlign w:val="center"/>
          </w:tcPr>
          <w:p w14:paraId="0EBCE7DB"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lastRenderedPageBreak/>
              <w:t>SI</w:t>
            </w:r>
          </w:p>
        </w:tc>
        <w:tc>
          <w:tcPr>
            <w:tcW w:w="1363" w:type="dxa"/>
            <w:tcMar>
              <w:top w:w="0" w:type="dxa"/>
              <w:left w:w="45" w:type="dxa"/>
              <w:bottom w:w="0" w:type="dxa"/>
              <w:right w:w="45" w:type="dxa"/>
            </w:tcMar>
            <w:vAlign w:val="center"/>
          </w:tcPr>
          <w:p w14:paraId="00177B5A" w14:textId="6BD0F28C"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 xml:space="preserve">Anexo 01 del </w:t>
            </w:r>
            <w:r w:rsidR="007D11EF">
              <w:rPr>
                <w:rFonts w:ascii="Arial" w:eastAsia="Times New Roman" w:hAnsi="Arial" w:cs="Arial"/>
                <w:color w:val="000000"/>
                <w:sz w:val="18"/>
                <w:szCs w:val="18"/>
                <w:lang w:eastAsia="es-CO"/>
              </w:rPr>
              <w:t>PROCEDIMIENTO TECNICO DE CALIBRACION</w:t>
            </w:r>
          </w:p>
        </w:tc>
      </w:tr>
      <w:tr w:rsidR="00A021A6" w:rsidRPr="0058335E" w14:paraId="24EFEE88" w14:textId="77777777" w:rsidTr="00491621">
        <w:trPr>
          <w:trHeight w:val="30"/>
          <w:jc w:val="center"/>
        </w:trPr>
        <w:tc>
          <w:tcPr>
            <w:tcW w:w="606" w:type="dxa"/>
            <w:vMerge/>
            <w:tcMar>
              <w:top w:w="0" w:type="dxa"/>
              <w:left w:w="45" w:type="dxa"/>
              <w:bottom w:w="0" w:type="dxa"/>
              <w:right w:w="45" w:type="dxa"/>
            </w:tcMar>
            <w:vAlign w:val="center"/>
          </w:tcPr>
          <w:p w14:paraId="05319E70" w14:textId="77777777" w:rsidR="00A021A6" w:rsidRPr="0058335E" w:rsidRDefault="00A021A6" w:rsidP="00A021A6">
            <w:pPr>
              <w:spacing w:after="0" w:line="0" w:lineRule="atLeast"/>
              <w:jc w:val="center"/>
              <w:rPr>
                <w:rFonts w:ascii="Arial" w:hAnsi="Arial" w:cs="Arial"/>
                <w:sz w:val="18"/>
                <w:szCs w:val="18"/>
              </w:rPr>
            </w:pPr>
          </w:p>
        </w:tc>
        <w:tc>
          <w:tcPr>
            <w:tcW w:w="1417" w:type="dxa"/>
            <w:vMerge/>
            <w:tcMar>
              <w:top w:w="0" w:type="dxa"/>
              <w:left w:w="45" w:type="dxa"/>
              <w:bottom w:w="0" w:type="dxa"/>
              <w:right w:w="45" w:type="dxa"/>
            </w:tcMar>
            <w:vAlign w:val="center"/>
          </w:tcPr>
          <w:p w14:paraId="5B97D007" w14:textId="77777777" w:rsidR="00A021A6" w:rsidRPr="0058335E" w:rsidRDefault="00A021A6" w:rsidP="00A021A6">
            <w:pPr>
              <w:spacing w:after="0"/>
              <w:rPr>
                <w:rFonts w:ascii="Arial" w:hAnsi="Arial" w:cs="Arial"/>
                <w:sz w:val="18"/>
                <w:szCs w:val="18"/>
              </w:rPr>
            </w:pPr>
          </w:p>
        </w:tc>
        <w:tc>
          <w:tcPr>
            <w:tcW w:w="4918" w:type="dxa"/>
            <w:tcMar>
              <w:top w:w="0" w:type="dxa"/>
              <w:left w:w="45" w:type="dxa"/>
              <w:bottom w:w="0" w:type="dxa"/>
              <w:right w:w="45" w:type="dxa"/>
            </w:tcMar>
            <w:vAlign w:val="center"/>
          </w:tcPr>
          <w:p w14:paraId="6A149639"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 xml:space="preserve">Medición de la temperatura en el medidor bajo prueba y en el patrón. </w:t>
            </w:r>
          </w:p>
          <w:p w14:paraId="32D40850"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Aquí no sólo el tipo de sensor de temperatura (sensibilidad, la inercia) es decisivo, sino también el diseño de los puntos de medición de temperatura, la frecuencia de las mediciones y su evaluación. Si por razones prácticas (por ejemplo, dificultad de lectura) las mediciones no se llevan a cabo en los puntos de medición especificados, pero en otros lugares, es necesario garantizar el banco de pruebas, se acepta que las incertidumbres dadas en la Tabla 2 de la sección 4.3 se cumplen.</w:t>
            </w:r>
          </w:p>
        </w:tc>
        <w:tc>
          <w:tcPr>
            <w:tcW w:w="894" w:type="dxa"/>
            <w:tcMar>
              <w:top w:w="0" w:type="dxa"/>
              <w:left w:w="45" w:type="dxa"/>
              <w:bottom w:w="0" w:type="dxa"/>
              <w:right w:w="45" w:type="dxa"/>
            </w:tcMar>
            <w:vAlign w:val="center"/>
          </w:tcPr>
          <w:p w14:paraId="0B4FA55B"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Mar>
              <w:top w:w="0" w:type="dxa"/>
              <w:left w:w="45" w:type="dxa"/>
              <w:bottom w:w="0" w:type="dxa"/>
              <w:right w:w="45" w:type="dxa"/>
            </w:tcMar>
            <w:vAlign w:val="center"/>
          </w:tcPr>
          <w:p w14:paraId="098741B2" w14:textId="7553B751"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 xml:space="preserve">Anexo 01 del </w:t>
            </w:r>
            <w:r w:rsidR="007D11EF">
              <w:rPr>
                <w:rFonts w:ascii="Arial" w:eastAsia="Times New Roman" w:hAnsi="Arial" w:cs="Arial"/>
                <w:color w:val="000000"/>
                <w:sz w:val="18"/>
                <w:szCs w:val="18"/>
                <w:lang w:eastAsia="es-CO"/>
              </w:rPr>
              <w:t>PROCEDIMIENTO TECNICO DE CALIBRACION</w:t>
            </w:r>
          </w:p>
        </w:tc>
      </w:tr>
      <w:tr w:rsidR="00A021A6" w:rsidRPr="0058335E" w14:paraId="75504D7C" w14:textId="77777777" w:rsidTr="00491621">
        <w:trPr>
          <w:trHeight w:val="30"/>
          <w:jc w:val="center"/>
        </w:trPr>
        <w:tc>
          <w:tcPr>
            <w:tcW w:w="606" w:type="dxa"/>
            <w:vMerge/>
            <w:tcMar>
              <w:top w:w="0" w:type="dxa"/>
              <w:left w:w="45" w:type="dxa"/>
              <w:bottom w:w="0" w:type="dxa"/>
              <w:right w:w="45" w:type="dxa"/>
            </w:tcMar>
            <w:vAlign w:val="center"/>
          </w:tcPr>
          <w:p w14:paraId="239E98F8" w14:textId="77777777" w:rsidR="00A021A6" w:rsidRPr="0058335E" w:rsidRDefault="00A021A6" w:rsidP="00A021A6">
            <w:pPr>
              <w:spacing w:after="0" w:line="0" w:lineRule="atLeast"/>
              <w:jc w:val="center"/>
              <w:rPr>
                <w:rFonts w:ascii="Arial" w:hAnsi="Arial" w:cs="Arial"/>
                <w:sz w:val="18"/>
                <w:szCs w:val="18"/>
              </w:rPr>
            </w:pPr>
          </w:p>
        </w:tc>
        <w:tc>
          <w:tcPr>
            <w:tcW w:w="1417" w:type="dxa"/>
            <w:vMerge/>
            <w:tcMar>
              <w:top w:w="0" w:type="dxa"/>
              <w:left w:w="45" w:type="dxa"/>
              <w:bottom w:w="0" w:type="dxa"/>
              <w:right w:w="45" w:type="dxa"/>
            </w:tcMar>
            <w:vAlign w:val="center"/>
          </w:tcPr>
          <w:p w14:paraId="165F3977" w14:textId="77777777" w:rsidR="00A021A6" w:rsidRPr="0058335E" w:rsidRDefault="00A021A6" w:rsidP="00A021A6">
            <w:pPr>
              <w:spacing w:after="0"/>
              <w:rPr>
                <w:rFonts w:ascii="Arial" w:hAnsi="Arial" w:cs="Arial"/>
                <w:sz w:val="18"/>
                <w:szCs w:val="18"/>
              </w:rPr>
            </w:pPr>
          </w:p>
        </w:tc>
        <w:tc>
          <w:tcPr>
            <w:tcW w:w="4918" w:type="dxa"/>
            <w:tcBorders>
              <w:bottom w:val="single" w:sz="4" w:space="0" w:color="auto"/>
            </w:tcBorders>
            <w:tcMar>
              <w:top w:w="0" w:type="dxa"/>
              <w:left w:w="45" w:type="dxa"/>
              <w:bottom w:w="0" w:type="dxa"/>
              <w:right w:w="45" w:type="dxa"/>
            </w:tcMar>
            <w:vAlign w:val="center"/>
          </w:tcPr>
          <w:p w14:paraId="5E2C35C3" w14:textId="77777777" w:rsidR="00A021A6" w:rsidRPr="0058335E" w:rsidRDefault="00A021A6" w:rsidP="00A021A6">
            <w:pPr>
              <w:spacing w:after="0" w:line="240" w:lineRule="auto"/>
              <w:rPr>
                <w:rFonts w:ascii="Arial" w:hAnsi="Arial" w:cs="Arial"/>
                <w:b/>
                <w:sz w:val="18"/>
                <w:szCs w:val="18"/>
              </w:rPr>
            </w:pPr>
            <w:r w:rsidRPr="0058335E">
              <w:rPr>
                <w:rFonts w:ascii="Arial" w:hAnsi="Arial" w:cs="Arial"/>
                <w:b/>
                <w:sz w:val="18"/>
                <w:szCs w:val="18"/>
              </w:rPr>
              <w:t>Medición de presión en el medidor bajo prueba y en el patrón</w:t>
            </w:r>
          </w:p>
          <w:p w14:paraId="61176822"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La medición directa de la presión diferencial entre las tomas para la presión de medición del medidor bajo prueba y patrón produce generalmente la más pequeña incertidumbre de la medición.</w:t>
            </w:r>
          </w:p>
          <w:p w14:paraId="5A02C893" w14:textId="77777777" w:rsidR="00A021A6" w:rsidRPr="0058335E" w:rsidRDefault="00A021A6" w:rsidP="00A021A6">
            <w:pPr>
              <w:spacing w:after="0" w:line="240" w:lineRule="auto"/>
              <w:rPr>
                <w:rFonts w:ascii="Arial" w:hAnsi="Arial" w:cs="Arial"/>
                <w:sz w:val="18"/>
                <w:szCs w:val="18"/>
              </w:rPr>
            </w:pPr>
            <w:r w:rsidRPr="0058335E">
              <w:rPr>
                <w:rFonts w:ascii="Arial" w:hAnsi="Arial" w:cs="Arial"/>
                <w:sz w:val="18"/>
                <w:szCs w:val="18"/>
              </w:rPr>
              <w:t>En mediciones indirectas, por ejemplo, a través de la pérdida de presión de los medidores conectados en serie, es necesario garantizar que el banco de pruebas se acepta que la incertidumbre de la medición no supere el valor indicado en la Tabla 2 de la sección 4.3.</w:t>
            </w:r>
          </w:p>
        </w:tc>
        <w:tc>
          <w:tcPr>
            <w:tcW w:w="894" w:type="dxa"/>
            <w:tcBorders>
              <w:bottom w:val="single" w:sz="4" w:space="0" w:color="auto"/>
            </w:tcBorders>
            <w:tcMar>
              <w:top w:w="0" w:type="dxa"/>
              <w:left w:w="45" w:type="dxa"/>
              <w:bottom w:w="0" w:type="dxa"/>
              <w:right w:w="45" w:type="dxa"/>
            </w:tcMar>
            <w:vAlign w:val="center"/>
          </w:tcPr>
          <w:p w14:paraId="37D5A2A5" w14:textId="77777777" w:rsidR="00A021A6" w:rsidRPr="0058335E" w:rsidRDefault="00A021A6" w:rsidP="00A021A6">
            <w:pPr>
              <w:spacing w:after="0" w:line="240" w:lineRule="auto"/>
              <w:jc w:val="center"/>
              <w:rPr>
                <w:rFonts w:ascii="Arial" w:eastAsia="Times New Roman" w:hAnsi="Arial" w:cs="Arial"/>
                <w:color w:val="000000"/>
                <w:sz w:val="18"/>
                <w:szCs w:val="18"/>
                <w:lang w:eastAsia="es-CO"/>
              </w:rPr>
            </w:pPr>
            <w:r w:rsidRPr="0058335E">
              <w:rPr>
                <w:rFonts w:ascii="Arial" w:eastAsia="Times New Roman" w:hAnsi="Arial" w:cs="Arial"/>
                <w:color w:val="000000"/>
                <w:sz w:val="18"/>
                <w:szCs w:val="18"/>
                <w:lang w:eastAsia="es-CO"/>
              </w:rPr>
              <w:t>SI</w:t>
            </w:r>
          </w:p>
        </w:tc>
        <w:tc>
          <w:tcPr>
            <w:tcW w:w="1363" w:type="dxa"/>
            <w:tcBorders>
              <w:bottom w:val="single" w:sz="4" w:space="0" w:color="auto"/>
            </w:tcBorders>
            <w:tcMar>
              <w:top w:w="0" w:type="dxa"/>
              <w:left w:w="45" w:type="dxa"/>
              <w:bottom w:w="0" w:type="dxa"/>
              <w:right w:w="45" w:type="dxa"/>
            </w:tcMar>
            <w:vAlign w:val="center"/>
          </w:tcPr>
          <w:p w14:paraId="19CD555B" w14:textId="250EEFA6" w:rsidR="00A021A6" w:rsidRPr="0058335E" w:rsidRDefault="00A021A6" w:rsidP="00A021A6">
            <w:pPr>
              <w:spacing w:after="0" w:line="240" w:lineRule="auto"/>
              <w:jc w:val="center"/>
              <w:rPr>
                <w:rFonts w:ascii="Arial" w:hAnsi="Arial" w:cs="Arial"/>
                <w:sz w:val="18"/>
                <w:szCs w:val="18"/>
              </w:rPr>
            </w:pPr>
            <w:r w:rsidRPr="0058335E">
              <w:rPr>
                <w:rFonts w:ascii="Arial" w:hAnsi="Arial" w:cs="Arial"/>
                <w:sz w:val="18"/>
                <w:szCs w:val="18"/>
              </w:rPr>
              <w:t xml:space="preserve">Anexo 01 del </w:t>
            </w:r>
            <w:r w:rsidR="007D11EF">
              <w:rPr>
                <w:rFonts w:ascii="Arial" w:eastAsia="Times New Roman" w:hAnsi="Arial" w:cs="Arial"/>
                <w:color w:val="000000"/>
                <w:sz w:val="18"/>
                <w:szCs w:val="18"/>
                <w:lang w:eastAsia="es-CO"/>
              </w:rPr>
              <w:t>PROCEDIMIENTO TECNICO DE CALIBRACION</w:t>
            </w:r>
          </w:p>
        </w:tc>
      </w:tr>
    </w:tbl>
    <w:bookmarkEnd w:id="1"/>
    <w:p w14:paraId="099C7FED" w14:textId="5463E99A" w:rsidR="00CB7082" w:rsidRPr="00A13D5B" w:rsidRDefault="00A13D5B" w:rsidP="00A13D5B">
      <w:pPr>
        <w:pStyle w:val="Descripcin"/>
        <w:jc w:val="center"/>
        <w:rPr>
          <w:rFonts w:ascii="Arial" w:hAnsi="Arial" w:cs="Arial"/>
          <w:color w:val="000000" w:themeColor="text1"/>
        </w:rPr>
      </w:pPr>
      <w:r w:rsidRPr="00A13D5B">
        <w:rPr>
          <w:rFonts w:ascii="Arial" w:hAnsi="Arial" w:cs="Arial"/>
          <w:color w:val="000000" w:themeColor="text1"/>
        </w:rPr>
        <w:t xml:space="preserve">Tabla </w:t>
      </w:r>
      <w:r w:rsidRPr="00A13D5B">
        <w:rPr>
          <w:rFonts w:ascii="Arial" w:hAnsi="Arial" w:cs="Arial"/>
          <w:color w:val="000000" w:themeColor="text1"/>
        </w:rPr>
        <w:fldChar w:fldCharType="begin"/>
      </w:r>
      <w:r w:rsidRPr="00A13D5B">
        <w:rPr>
          <w:rFonts w:ascii="Arial" w:hAnsi="Arial" w:cs="Arial"/>
          <w:color w:val="000000" w:themeColor="text1"/>
        </w:rPr>
        <w:instrText xml:space="preserve"> SEQ Tabla \* ARABIC </w:instrText>
      </w:r>
      <w:r w:rsidRPr="00A13D5B">
        <w:rPr>
          <w:rFonts w:ascii="Arial" w:hAnsi="Arial" w:cs="Arial"/>
          <w:color w:val="000000" w:themeColor="text1"/>
        </w:rPr>
        <w:fldChar w:fldCharType="separate"/>
      </w:r>
      <w:r w:rsidR="00C15BBC">
        <w:rPr>
          <w:rFonts w:ascii="Arial" w:hAnsi="Arial" w:cs="Arial"/>
          <w:noProof/>
          <w:color w:val="000000" w:themeColor="text1"/>
        </w:rPr>
        <w:t>1</w:t>
      </w:r>
      <w:r w:rsidRPr="00A13D5B">
        <w:rPr>
          <w:rFonts w:ascii="Arial" w:hAnsi="Arial" w:cs="Arial"/>
          <w:color w:val="000000" w:themeColor="text1"/>
        </w:rPr>
        <w:fldChar w:fldCharType="end"/>
      </w:r>
      <w:r w:rsidRPr="00A13D5B">
        <w:rPr>
          <w:rFonts w:ascii="Arial" w:hAnsi="Arial" w:cs="Arial"/>
          <w:color w:val="000000" w:themeColor="text1"/>
        </w:rPr>
        <w:t xml:space="preserve">. </w:t>
      </w:r>
      <w:r w:rsidRPr="00A13D5B">
        <w:rPr>
          <w:rFonts w:ascii="Arial" w:hAnsi="Arial" w:cs="Arial"/>
          <w:b w:val="0"/>
          <w:color w:val="000000" w:themeColor="text1"/>
        </w:rPr>
        <w:t xml:space="preserve">Listado de revisión de requisitos del </w:t>
      </w:r>
      <w:r w:rsidR="007D11EF">
        <w:rPr>
          <w:rFonts w:ascii="Arial" w:hAnsi="Arial" w:cs="Arial"/>
          <w:b w:val="0"/>
          <w:color w:val="000000" w:themeColor="text1"/>
        </w:rPr>
        <w:t>PROCEDIMIENTO TECNICO DE CALIBRACION</w:t>
      </w:r>
      <w:r w:rsidRPr="00A13D5B">
        <w:rPr>
          <w:rFonts w:ascii="Arial" w:hAnsi="Arial" w:cs="Arial"/>
          <w:b w:val="0"/>
          <w:color w:val="000000" w:themeColor="text1"/>
        </w:rPr>
        <w:t>.</w:t>
      </w:r>
    </w:p>
    <w:p w14:paraId="740C433E" w14:textId="77777777" w:rsidR="001372F0" w:rsidRPr="0058335E" w:rsidRDefault="001372F0" w:rsidP="001372F0">
      <w:pPr>
        <w:pStyle w:val="Tit1"/>
        <w:rPr>
          <w:rFonts w:ascii="Arial" w:hAnsi="Arial"/>
          <w:sz w:val="18"/>
          <w:szCs w:val="18"/>
        </w:rPr>
      </w:pPr>
      <w:r w:rsidRPr="0058335E">
        <w:rPr>
          <w:rFonts w:ascii="Arial" w:hAnsi="Arial"/>
          <w:sz w:val="18"/>
          <w:szCs w:val="18"/>
        </w:rPr>
        <w:t>Declaración de intervalo de medición:</w:t>
      </w:r>
    </w:p>
    <w:tbl>
      <w:tblPr>
        <w:tblW w:w="392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88"/>
        <w:gridCol w:w="3017"/>
        <w:gridCol w:w="2630"/>
      </w:tblGrid>
      <w:tr w:rsidR="001372F0" w:rsidRPr="0058335E" w14:paraId="02D392F7" w14:textId="77777777" w:rsidTr="001E6136">
        <w:trPr>
          <w:trHeight w:val="253"/>
          <w:tblHeader/>
          <w:jc w:val="center"/>
        </w:trPr>
        <w:tc>
          <w:tcPr>
            <w:tcW w:w="929" w:type="pct"/>
            <w:shd w:val="clear" w:color="auto" w:fill="D9D9D9" w:themeFill="background1" w:themeFillShade="D9"/>
          </w:tcPr>
          <w:p w14:paraId="157C8F85" w14:textId="77777777" w:rsidR="001372F0" w:rsidRPr="0058335E" w:rsidRDefault="001372F0" w:rsidP="00ED31B0">
            <w:pPr>
              <w:spacing w:after="0"/>
              <w:jc w:val="center"/>
              <w:rPr>
                <w:rFonts w:ascii="Arial" w:hAnsi="Arial" w:cs="Arial"/>
                <w:bCs/>
                <w:color w:val="000000"/>
                <w:sz w:val="18"/>
                <w:szCs w:val="18"/>
              </w:rPr>
            </w:pPr>
            <w:r w:rsidRPr="0058335E">
              <w:rPr>
                <w:rFonts w:ascii="Arial" w:hAnsi="Arial" w:cs="Arial"/>
                <w:bCs/>
                <w:color w:val="000000"/>
                <w:sz w:val="18"/>
                <w:szCs w:val="18"/>
              </w:rPr>
              <w:t>Equipo</w:t>
            </w:r>
          </w:p>
        </w:tc>
        <w:tc>
          <w:tcPr>
            <w:tcW w:w="2175" w:type="pct"/>
            <w:shd w:val="clear" w:color="auto" w:fill="D9D9D9" w:themeFill="background1" w:themeFillShade="D9"/>
            <w:vAlign w:val="center"/>
            <w:hideMark/>
          </w:tcPr>
          <w:p w14:paraId="669AADAB" w14:textId="77777777" w:rsidR="001372F0" w:rsidRPr="0058335E" w:rsidRDefault="001372F0" w:rsidP="00ED31B0">
            <w:pPr>
              <w:spacing w:after="0"/>
              <w:jc w:val="center"/>
              <w:rPr>
                <w:rFonts w:ascii="Arial" w:hAnsi="Arial" w:cs="Arial"/>
                <w:bCs/>
                <w:color w:val="000000"/>
                <w:sz w:val="18"/>
                <w:szCs w:val="18"/>
              </w:rPr>
            </w:pPr>
            <w:r w:rsidRPr="0058335E">
              <w:rPr>
                <w:rFonts w:ascii="Arial" w:hAnsi="Arial" w:cs="Arial"/>
                <w:bCs/>
                <w:color w:val="000000"/>
                <w:sz w:val="18"/>
                <w:szCs w:val="18"/>
              </w:rPr>
              <w:t>Intervalo de medición</w:t>
            </w:r>
          </w:p>
        </w:tc>
        <w:tc>
          <w:tcPr>
            <w:tcW w:w="1896" w:type="pct"/>
            <w:shd w:val="clear" w:color="auto" w:fill="D9D9D9" w:themeFill="background1" w:themeFillShade="D9"/>
          </w:tcPr>
          <w:p w14:paraId="5705567B" w14:textId="77777777" w:rsidR="001372F0" w:rsidRPr="0058335E" w:rsidRDefault="001372F0" w:rsidP="00ED31B0">
            <w:pPr>
              <w:spacing w:after="0"/>
              <w:jc w:val="center"/>
              <w:rPr>
                <w:rFonts w:ascii="Arial" w:hAnsi="Arial" w:cs="Arial"/>
                <w:bCs/>
                <w:color w:val="000000"/>
                <w:sz w:val="18"/>
                <w:szCs w:val="18"/>
              </w:rPr>
            </w:pPr>
            <w:r w:rsidRPr="0058335E">
              <w:rPr>
                <w:rFonts w:ascii="Arial" w:hAnsi="Arial" w:cs="Arial"/>
                <w:bCs/>
                <w:color w:val="000000"/>
                <w:sz w:val="18"/>
                <w:szCs w:val="18"/>
              </w:rPr>
              <w:t>Lugar</w:t>
            </w:r>
          </w:p>
        </w:tc>
      </w:tr>
      <w:tr w:rsidR="001E6136" w:rsidRPr="0058335E" w14:paraId="6A0464C6" w14:textId="77777777" w:rsidTr="001E6136">
        <w:trPr>
          <w:trHeight w:val="617"/>
          <w:jc w:val="center"/>
        </w:trPr>
        <w:tc>
          <w:tcPr>
            <w:tcW w:w="929" w:type="pct"/>
            <w:shd w:val="clear" w:color="auto" w:fill="FFFFFF" w:themeFill="background1"/>
            <w:vAlign w:val="center"/>
          </w:tcPr>
          <w:p w14:paraId="09B9BEE3" w14:textId="1C8312C2" w:rsidR="001E6136" w:rsidRPr="0058335E" w:rsidRDefault="001E6136" w:rsidP="001E6136">
            <w:pPr>
              <w:spacing w:after="0"/>
              <w:jc w:val="center"/>
              <w:rPr>
                <w:rFonts w:ascii="Arial" w:hAnsi="Arial" w:cs="Arial"/>
                <w:bCs/>
                <w:color w:val="000000"/>
                <w:sz w:val="18"/>
                <w:szCs w:val="18"/>
              </w:rPr>
            </w:pPr>
            <w:r w:rsidRPr="0058335E">
              <w:rPr>
                <w:rFonts w:ascii="Arial" w:hAnsi="Arial" w:cs="Arial"/>
                <w:bCs/>
                <w:color w:val="000000"/>
                <w:sz w:val="18"/>
                <w:szCs w:val="18"/>
              </w:rPr>
              <w:t>GMP25</w:t>
            </w:r>
          </w:p>
        </w:tc>
        <w:tc>
          <w:tcPr>
            <w:tcW w:w="2175" w:type="pct"/>
            <w:shd w:val="clear" w:color="auto" w:fill="FFFFFF" w:themeFill="background1"/>
            <w:vAlign w:val="center"/>
          </w:tcPr>
          <w:p w14:paraId="35DCC3F0" w14:textId="3EA9D9BB" w:rsidR="001E6136" w:rsidRPr="0058335E" w:rsidRDefault="001E6136" w:rsidP="001E6136">
            <w:pPr>
              <w:spacing w:after="0"/>
              <w:jc w:val="center"/>
              <w:rPr>
                <w:rFonts w:ascii="Arial" w:hAnsi="Arial" w:cs="Arial"/>
                <w:bCs/>
                <w:color w:val="000000"/>
                <w:sz w:val="18"/>
                <w:szCs w:val="18"/>
              </w:rPr>
            </w:pPr>
            <w:r>
              <w:rPr>
                <w:rFonts w:ascii="Arial" w:hAnsi="Arial" w:cs="Arial"/>
                <w:bCs/>
                <w:color w:val="000000"/>
                <w:sz w:val="18"/>
                <w:szCs w:val="18"/>
              </w:rPr>
              <w:t>0.5</w:t>
            </w:r>
            <w:r w:rsidRPr="0058335E">
              <w:rPr>
                <w:rFonts w:ascii="Arial" w:hAnsi="Arial" w:cs="Arial"/>
                <w:bCs/>
                <w:color w:val="000000"/>
                <w:sz w:val="18"/>
                <w:szCs w:val="18"/>
              </w:rPr>
              <w:t xml:space="preserve"> m</w:t>
            </w:r>
            <w:r w:rsidRPr="0058335E">
              <w:rPr>
                <w:rFonts w:ascii="Arial" w:hAnsi="Arial" w:cs="Arial"/>
                <w:bCs/>
                <w:color w:val="000000"/>
                <w:sz w:val="18"/>
                <w:szCs w:val="18"/>
                <w:vertAlign w:val="superscript"/>
              </w:rPr>
              <w:t>3</w:t>
            </w:r>
            <w:r w:rsidRPr="0058335E">
              <w:rPr>
                <w:rFonts w:ascii="Arial" w:hAnsi="Arial" w:cs="Arial"/>
                <w:bCs/>
                <w:color w:val="000000"/>
                <w:sz w:val="18"/>
                <w:szCs w:val="18"/>
              </w:rPr>
              <w:t>/h a 25 m</w:t>
            </w:r>
            <w:r w:rsidRPr="0058335E">
              <w:rPr>
                <w:rFonts w:ascii="Arial" w:hAnsi="Arial" w:cs="Arial"/>
                <w:bCs/>
                <w:color w:val="000000"/>
                <w:sz w:val="18"/>
                <w:szCs w:val="18"/>
                <w:vertAlign w:val="superscript"/>
              </w:rPr>
              <w:t>3</w:t>
            </w:r>
            <w:r w:rsidRPr="0058335E">
              <w:rPr>
                <w:rFonts w:ascii="Arial" w:hAnsi="Arial" w:cs="Arial"/>
                <w:bCs/>
                <w:color w:val="000000"/>
                <w:sz w:val="18"/>
                <w:szCs w:val="18"/>
              </w:rPr>
              <w:t>/h Caudal de Gas</w:t>
            </w:r>
          </w:p>
        </w:tc>
        <w:tc>
          <w:tcPr>
            <w:tcW w:w="1896" w:type="pct"/>
            <w:shd w:val="clear" w:color="auto" w:fill="FFFFFF" w:themeFill="background1"/>
            <w:vAlign w:val="center"/>
          </w:tcPr>
          <w:p w14:paraId="7DA2CFA2" w14:textId="58EF600C" w:rsidR="001E6136" w:rsidRPr="0058335E" w:rsidRDefault="008E7534" w:rsidP="00ED31B0">
            <w:pPr>
              <w:spacing w:after="0"/>
              <w:jc w:val="center"/>
              <w:rPr>
                <w:rFonts w:ascii="Arial" w:hAnsi="Arial" w:cs="Arial"/>
                <w:bCs/>
                <w:color w:val="000000"/>
                <w:sz w:val="18"/>
                <w:szCs w:val="18"/>
              </w:rPr>
            </w:pPr>
            <w:r>
              <w:rPr>
                <w:rFonts w:ascii="Arial" w:hAnsi="Arial" w:cs="Arial"/>
                <w:bCs/>
                <w:color w:val="000000"/>
                <w:sz w:val="18"/>
                <w:szCs w:val="18"/>
              </w:rPr>
              <w:t>L</w:t>
            </w:r>
            <w:r w:rsidR="001E6136" w:rsidRPr="0058335E">
              <w:rPr>
                <w:rFonts w:ascii="Arial" w:hAnsi="Arial" w:cs="Arial"/>
                <w:bCs/>
                <w:color w:val="000000"/>
                <w:sz w:val="18"/>
                <w:szCs w:val="18"/>
              </w:rPr>
              <w:t>aboratorio permanente</w:t>
            </w:r>
          </w:p>
        </w:tc>
      </w:tr>
    </w:tbl>
    <w:p w14:paraId="05D5D9E9" w14:textId="4D24D099" w:rsidR="001372F0" w:rsidRDefault="001372F0" w:rsidP="001372F0">
      <w:pPr>
        <w:pStyle w:val="Descripcin"/>
        <w:jc w:val="center"/>
        <w:rPr>
          <w:rFonts w:ascii="Arial" w:hAnsi="Arial" w:cs="Arial"/>
          <w:b w:val="0"/>
          <w:color w:val="000000" w:themeColor="text1"/>
        </w:rPr>
      </w:pPr>
      <w:r w:rsidRPr="00A13D5B">
        <w:rPr>
          <w:rFonts w:ascii="Arial" w:hAnsi="Arial" w:cs="Arial"/>
          <w:color w:val="000000" w:themeColor="text1"/>
        </w:rPr>
        <w:t xml:space="preserve">Tabla </w:t>
      </w:r>
      <w:r w:rsidRPr="00A13D5B">
        <w:rPr>
          <w:rFonts w:ascii="Arial" w:hAnsi="Arial" w:cs="Arial"/>
          <w:color w:val="000000" w:themeColor="text1"/>
        </w:rPr>
        <w:fldChar w:fldCharType="begin"/>
      </w:r>
      <w:r w:rsidRPr="00A13D5B">
        <w:rPr>
          <w:rFonts w:ascii="Arial" w:hAnsi="Arial" w:cs="Arial"/>
          <w:color w:val="000000" w:themeColor="text1"/>
        </w:rPr>
        <w:instrText xml:space="preserve"> SEQ Tabla \* ARABIC </w:instrText>
      </w:r>
      <w:r w:rsidRPr="00A13D5B">
        <w:rPr>
          <w:rFonts w:ascii="Arial" w:hAnsi="Arial" w:cs="Arial"/>
          <w:color w:val="000000" w:themeColor="text1"/>
        </w:rPr>
        <w:fldChar w:fldCharType="separate"/>
      </w:r>
      <w:r w:rsidR="00C15BBC">
        <w:rPr>
          <w:rFonts w:ascii="Arial" w:hAnsi="Arial" w:cs="Arial"/>
          <w:noProof/>
          <w:color w:val="000000" w:themeColor="text1"/>
        </w:rPr>
        <w:t>2</w:t>
      </w:r>
      <w:r w:rsidRPr="00A13D5B">
        <w:rPr>
          <w:rFonts w:ascii="Arial" w:hAnsi="Arial" w:cs="Arial"/>
          <w:color w:val="000000" w:themeColor="text1"/>
        </w:rPr>
        <w:fldChar w:fldCharType="end"/>
      </w:r>
      <w:r w:rsidRPr="00A13D5B">
        <w:rPr>
          <w:rFonts w:ascii="Arial" w:hAnsi="Arial" w:cs="Arial"/>
          <w:color w:val="000000" w:themeColor="text1"/>
        </w:rPr>
        <w:t xml:space="preserve">. </w:t>
      </w:r>
      <w:r w:rsidRPr="00A13D5B">
        <w:rPr>
          <w:rFonts w:ascii="Arial" w:hAnsi="Arial" w:cs="Arial"/>
          <w:b w:val="0"/>
          <w:color w:val="000000" w:themeColor="text1"/>
        </w:rPr>
        <w:t>Intervalo requerido de medición.</w:t>
      </w:r>
    </w:p>
    <w:p w14:paraId="78156AA6" w14:textId="7F9B8EAB" w:rsidR="001372F0" w:rsidRPr="0058335E" w:rsidRDefault="001372F0" w:rsidP="001372F0">
      <w:pPr>
        <w:pStyle w:val="Tit1"/>
        <w:rPr>
          <w:rFonts w:ascii="Arial" w:hAnsi="Arial"/>
          <w:sz w:val="18"/>
          <w:szCs w:val="18"/>
        </w:rPr>
      </w:pPr>
      <w:r w:rsidRPr="0058335E">
        <w:rPr>
          <w:rFonts w:ascii="Arial" w:hAnsi="Arial"/>
          <w:sz w:val="18"/>
          <w:szCs w:val="18"/>
        </w:rPr>
        <w:t>Ítems de calibración evaluados.</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91"/>
        <w:gridCol w:w="3983"/>
        <w:gridCol w:w="3633"/>
      </w:tblGrid>
      <w:tr w:rsidR="001372F0" w:rsidRPr="0058335E" w14:paraId="27D01D34" w14:textId="77777777" w:rsidTr="00CC7955">
        <w:trPr>
          <w:trHeight w:val="242"/>
          <w:tblHeader/>
        </w:trPr>
        <w:tc>
          <w:tcPr>
            <w:tcW w:w="0" w:type="auto"/>
            <w:tcBorders>
              <w:bottom w:val="single" w:sz="4" w:space="0" w:color="auto"/>
            </w:tcBorders>
            <w:shd w:val="clear" w:color="auto" w:fill="D9D9D9" w:themeFill="background1" w:themeFillShade="D9"/>
            <w:vAlign w:val="center"/>
          </w:tcPr>
          <w:p w14:paraId="68A96C8C" w14:textId="77777777" w:rsidR="001372F0" w:rsidRPr="0058335E" w:rsidRDefault="001372F0" w:rsidP="00ED31B0">
            <w:pPr>
              <w:spacing w:after="0"/>
              <w:jc w:val="center"/>
              <w:rPr>
                <w:rFonts w:ascii="Arial" w:hAnsi="Arial" w:cs="Arial"/>
                <w:bCs/>
                <w:color w:val="000000"/>
                <w:sz w:val="18"/>
                <w:szCs w:val="18"/>
              </w:rPr>
            </w:pPr>
            <w:r w:rsidRPr="0058335E">
              <w:rPr>
                <w:rFonts w:ascii="Arial" w:hAnsi="Arial" w:cs="Arial"/>
                <w:bCs/>
                <w:color w:val="000000"/>
                <w:sz w:val="18"/>
                <w:szCs w:val="18"/>
              </w:rPr>
              <w:t>Equipos</w:t>
            </w:r>
          </w:p>
        </w:tc>
        <w:tc>
          <w:tcPr>
            <w:tcW w:w="0" w:type="auto"/>
            <w:tcBorders>
              <w:bottom w:val="single" w:sz="4" w:space="0" w:color="auto"/>
            </w:tcBorders>
            <w:shd w:val="clear" w:color="auto" w:fill="D9D9D9" w:themeFill="background1" w:themeFillShade="D9"/>
            <w:vAlign w:val="center"/>
          </w:tcPr>
          <w:p w14:paraId="46B615A5" w14:textId="77777777" w:rsidR="001372F0" w:rsidRPr="0058335E" w:rsidRDefault="001372F0" w:rsidP="00ED31B0">
            <w:pPr>
              <w:spacing w:after="0"/>
              <w:jc w:val="center"/>
              <w:rPr>
                <w:rFonts w:ascii="Arial" w:hAnsi="Arial" w:cs="Arial"/>
                <w:bCs/>
                <w:color w:val="000000"/>
                <w:sz w:val="18"/>
                <w:szCs w:val="18"/>
              </w:rPr>
            </w:pPr>
            <w:r w:rsidRPr="0058335E">
              <w:rPr>
                <w:rFonts w:ascii="Arial" w:hAnsi="Arial" w:cs="Arial"/>
                <w:bCs/>
                <w:color w:val="000000"/>
                <w:sz w:val="18"/>
                <w:szCs w:val="18"/>
              </w:rPr>
              <w:t>Diámetros nominales</w:t>
            </w:r>
          </w:p>
        </w:tc>
        <w:tc>
          <w:tcPr>
            <w:tcW w:w="0" w:type="auto"/>
            <w:tcBorders>
              <w:bottom w:val="single" w:sz="4" w:space="0" w:color="auto"/>
            </w:tcBorders>
            <w:shd w:val="clear" w:color="auto" w:fill="D9D9D9" w:themeFill="background1" w:themeFillShade="D9"/>
            <w:vAlign w:val="center"/>
            <w:hideMark/>
          </w:tcPr>
          <w:p w14:paraId="52692C2A" w14:textId="77777777" w:rsidR="001372F0" w:rsidRPr="0058335E" w:rsidRDefault="001372F0" w:rsidP="00ED31B0">
            <w:pPr>
              <w:spacing w:after="0"/>
              <w:jc w:val="center"/>
              <w:rPr>
                <w:rFonts w:ascii="Arial" w:hAnsi="Arial" w:cs="Arial"/>
                <w:bCs/>
                <w:color w:val="000000"/>
                <w:sz w:val="18"/>
                <w:szCs w:val="18"/>
              </w:rPr>
            </w:pPr>
            <w:r w:rsidRPr="0058335E">
              <w:rPr>
                <w:rFonts w:ascii="Arial" w:hAnsi="Arial" w:cs="Arial"/>
                <w:bCs/>
                <w:color w:val="000000"/>
                <w:sz w:val="18"/>
                <w:szCs w:val="18"/>
              </w:rPr>
              <w:t>Instrumentos a calibrar</w:t>
            </w:r>
          </w:p>
        </w:tc>
      </w:tr>
      <w:tr w:rsidR="00CC7955" w:rsidRPr="0058335E" w14:paraId="4B1CDBDC" w14:textId="77777777" w:rsidTr="00050FED">
        <w:trPr>
          <w:trHeight w:val="1285"/>
        </w:trPr>
        <w:tc>
          <w:tcPr>
            <w:tcW w:w="0" w:type="auto"/>
            <w:tcBorders>
              <w:top w:val="single" w:sz="4" w:space="0" w:color="auto"/>
              <w:left w:val="single" w:sz="4" w:space="0" w:color="auto"/>
              <w:right w:val="single" w:sz="4" w:space="0" w:color="auto"/>
            </w:tcBorders>
            <w:shd w:val="clear" w:color="auto" w:fill="FFFFFF" w:themeFill="background1"/>
            <w:vAlign w:val="center"/>
          </w:tcPr>
          <w:p w14:paraId="5532CD36" w14:textId="77777777" w:rsidR="00CC7955" w:rsidRPr="0058335E" w:rsidRDefault="00CC7955" w:rsidP="00CC7955">
            <w:pPr>
              <w:spacing w:after="0"/>
              <w:jc w:val="center"/>
              <w:rPr>
                <w:rFonts w:ascii="Arial" w:hAnsi="Arial" w:cs="Arial"/>
                <w:bCs/>
                <w:color w:val="000000"/>
                <w:sz w:val="18"/>
                <w:szCs w:val="18"/>
              </w:rPr>
            </w:pPr>
            <w:r w:rsidRPr="0058335E">
              <w:rPr>
                <w:rFonts w:ascii="Arial" w:hAnsi="Arial" w:cs="Arial"/>
                <w:bCs/>
                <w:color w:val="000000"/>
                <w:sz w:val="18"/>
                <w:szCs w:val="18"/>
              </w:rPr>
              <w:t>GMP25</w:t>
            </w:r>
          </w:p>
          <w:p w14:paraId="75FD147A" w14:textId="78652C23" w:rsidR="00CC7955" w:rsidRPr="0058335E" w:rsidRDefault="00CC7955" w:rsidP="00CC7955">
            <w:pPr>
              <w:spacing w:after="0"/>
              <w:jc w:val="center"/>
              <w:rPr>
                <w:rFonts w:ascii="Arial" w:hAnsi="Arial" w:cs="Arial"/>
                <w:bCs/>
                <w:color w:val="000000"/>
                <w:sz w:val="18"/>
                <w:szCs w:val="18"/>
              </w:rPr>
            </w:pPr>
          </w:p>
        </w:tc>
        <w:tc>
          <w:tcPr>
            <w:tcW w:w="0" w:type="auto"/>
            <w:tcBorders>
              <w:top w:val="single" w:sz="4" w:space="0" w:color="auto"/>
              <w:left w:val="single" w:sz="4" w:space="0" w:color="auto"/>
              <w:right w:val="single" w:sz="4" w:space="0" w:color="auto"/>
            </w:tcBorders>
            <w:shd w:val="clear" w:color="auto" w:fill="FFFFFF" w:themeFill="background1"/>
            <w:vAlign w:val="center"/>
          </w:tcPr>
          <w:p w14:paraId="09077C31" w14:textId="14F90295" w:rsidR="00CC7955" w:rsidRPr="00B0769F" w:rsidRDefault="00CC7955" w:rsidP="00CC7955">
            <w:pPr>
              <w:pStyle w:val="Prrafodelista"/>
              <w:spacing w:after="0"/>
              <w:ind w:left="170"/>
              <w:jc w:val="center"/>
              <w:rPr>
                <w:rFonts w:ascii="Arial" w:hAnsi="Arial" w:cs="Arial"/>
                <w:bCs/>
                <w:color w:val="000000"/>
                <w:sz w:val="18"/>
                <w:szCs w:val="18"/>
              </w:rPr>
            </w:pPr>
            <w:r w:rsidRPr="00B0769F">
              <w:rPr>
                <w:rFonts w:ascii="Arial" w:hAnsi="Arial" w:cs="Arial"/>
                <w:bCs/>
                <w:color w:val="000000"/>
                <w:sz w:val="18"/>
                <w:szCs w:val="18"/>
              </w:rPr>
              <w:t>Medidores rotativos: DN 40, DN 50, DN 80 y DN 100. Clase de presión ANSI 150, ANSI 300 y ANSI 600.</w:t>
            </w:r>
          </w:p>
          <w:p w14:paraId="7F341E9E" w14:textId="3D4F962C" w:rsidR="00CC7955" w:rsidRPr="00B0769F" w:rsidRDefault="00CC7955" w:rsidP="00050FED">
            <w:pPr>
              <w:pStyle w:val="Prrafodelista"/>
              <w:spacing w:after="0"/>
              <w:ind w:left="170"/>
              <w:jc w:val="center"/>
              <w:rPr>
                <w:rFonts w:ascii="Arial" w:hAnsi="Arial" w:cs="Arial"/>
                <w:bCs/>
                <w:color w:val="000000"/>
                <w:sz w:val="18"/>
                <w:szCs w:val="18"/>
              </w:rPr>
            </w:pPr>
            <w:r w:rsidRPr="00B0769F">
              <w:rPr>
                <w:rFonts w:ascii="Arial" w:hAnsi="Arial" w:cs="Arial"/>
                <w:bCs/>
                <w:color w:val="000000"/>
                <w:sz w:val="18"/>
                <w:szCs w:val="18"/>
              </w:rPr>
              <w:t>Medidores tipo diafragma: Según diseño de fabricante.</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8783CB" w14:textId="77777777" w:rsidR="00CC7955" w:rsidRPr="0058335E" w:rsidRDefault="00CC7955" w:rsidP="00CC7955">
            <w:pPr>
              <w:pStyle w:val="Prrafodelista"/>
              <w:numPr>
                <w:ilvl w:val="0"/>
                <w:numId w:val="36"/>
              </w:numPr>
              <w:spacing w:after="0"/>
              <w:ind w:left="170" w:hanging="170"/>
              <w:jc w:val="center"/>
              <w:rPr>
                <w:rFonts w:ascii="Arial" w:hAnsi="Arial" w:cs="Arial"/>
                <w:bCs/>
                <w:color w:val="000000"/>
                <w:sz w:val="18"/>
                <w:szCs w:val="18"/>
              </w:rPr>
            </w:pPr>
            <w:r w:rsidRPr="0058335E">
              <w:rPr>
                <w:rFonts w:ascii="Arial" w:hAnsi="Arial" w:cs="Arial"/>
                <w:bCs/>
                <w:color w:val="000000"/>
                <w:sz w:val="18"/>
                <w:szCs w:val="18"/>
              </w:rPr>
              <w:t>Medidores de volumen de gas tipo desplazamiento positivo: Rotativos – Diafragmas</w:t>
            </w:r>
            <w:r>
              <w:rPr>
                <w:rFonts w:ascii="Arial" w:hAnsi="Arial" w:cs="Arial"/>
                <w:bCs/>
                <w:color w:val="000000"/>
                <w:sz w:val="18"/>
                <w:szCs w:val="18"/>
              </w:rPr>
              <w:t>.</w:t>
            </w:r>
          </w:p>
          <w:p w14:paraId="22D7C7E8" w14:textId="2FE4D251" w:rsidR="00CC7955" w:rsidRPr="0058335E" w:rsidRDefault="00CC7955" w:rsidP="00CC7955">
            <w:pPr>
              <w:pStyle w:val="Prrafodelista"/>
              <w:spacing w:after="0"/>
              <w:ind w:left="170"/>
              <w:jc w:val="center"/>
              <w:rPr>
                <w:rFonts w:ascii="Arial" w:hAnsi="Arial" w:cs="Arial"/>
                <w:bCs/>
                <w:color w:val="000000"/>
                <w:sz w:val="18"/>
                <w:szCs w:val="18"/>
              </w:rPr>
            </w:pPr>
          </w:p>
        </w:tc>
      </w:tr>
    </w:tbl>
    <w:p w14:paraId="25178AD4" w14:textId="0513EAC3" w:rsidR="001372F0" w:rsidRPr="00A13D5B" w:rsidRDefault="001372F0" w:rsidP="001372F0">
      <w:pPr>
        <w:pStyle w:val="Descripcin"/>
        <w:jc w:val="center"/>
        <w:rPr>
          <w:rFonts w:ascii="Arial" w:hAnsi="Arial" w:cs="Arial"/>
          <w:color w:val="000000" w:themeColor="text1"/>
        </w:rPr>
      </w:pPr>
      <w:r w:rsidRPr="00A13D5B">
        <w:rPr>
          <w:rFonts w:ascii="Arial" w:hAnsi="Arial" w:cs="Arial"/>
          <w:color w:val="000000" w:themeColor="text1"/>
        </w:rPr>
        <w:t xml:space="preserve">Tabla </w:t>
      </w:r>
      <w:r w:rsidRPr="00A13D5B">
        <w:rPr>
          <w:rFonts w:ascii="Arial" w:hAnsi="Arial" w:cs="Arial"/>
          <w:color w:val="000000" w:themeColor="text1"/>
        </w:rPr>
        <w:fldChar w:fldCharType="begin"/>
      </w:r>
      <w:r w:rsidRPr="00A13D5B">
        <w:rPr>
          <w:rFonts w:ascii="Arial" w:hAnsi="Arial" w:cs="Arial"/>
          <w:color w:val="000000" w:themeColor="text1"/>
        </w:rPr>
        <w:instrText xml:space="preserve"> SEQ Tabla \* ARABIC </w:instrText>
      </w:r>
      <w:r w:rsidRPr="00A13D5B">
        <w:rPr>
          <w:rFonts w:ascii="Arial" w:hAnsi="Arial" w:cs="Arial"/>
          <w:color w:val="000000" w:themeColor="text1"/>
        </w:rPr>
        <w:fldChar w:fldCharType="separate"/>
      </w:r>
      <w:r w:rsidR="00C15BBC">
        <w:rPr>
          <w:rFonts w:ascii="Arial" w:hAnsi="Arial" w:cs="Arial"/>
          <w:noProof/>
          <w:color w:val="000000" w:themeColor="text1"/>
        </w:rPr>
        <w:t>3</w:t>
      </w:r>
      <w:r w:rsidRPr="00A13D5B">
        <w:rPr>
          <w:rFonts w:ascii="Arial" w:hAnsi="Arial" w:cs="Arial"/>
          <w:color w:val="000000" w:themeColor="text1"/>
        </w:rPr>
        <w:fldChar w:fldCharType="end"/>
      </w:r>
      <w:r w:rsidRPr="00A13D5B">
        <w:rPr>
          <w:rFonts w:ascii="Arial" w:hAnsi="Arial" w:cs="Arial"/>
          <w:color w:val="000000" w:themeColor="text1"/>
        </w:rPr>
        <w:t xml:space="preserve">. </w:t>
      </w:r>
      <w:r w:rsidRPr="00A13D5B">
        <w:rPr>
          <w:rFonts w:ascii="Arial" w:hAnsi="Arial" w:cs="Arial"/>
          <w:b w:val="0"/>
          <w:color w:val="000000" w:themeColor="text1"/>
        </w:rPr>
        <w:t>Instrumentos a calibrar.</w:t>
      </w:r>
    </w:p>
    <w:p w14:paraId="13359EC4" w14:textId="2C539792" w:rsidR="001372F0" w:rsidRPr="0058335E" w:rsidRDefault="001372F0" w:rsidP="001372F0">
      <w:pPr>
        <w:pStyle w:val="Tit1"/>
        <w:rPr>
          <w:rFonts w:ascii="Arial" w:hAnsi="Arial"/>
          <w:sz w:val="18"/>
          <w:szCs w:val="18"/>
        </w:rPr>
      </w:pPr>
      <w:r w:rsidRPr="0058335E">
        <w:rPr>
          <w:rFonts w:ascii="Arial" w:hAnsi="Arial"/>
          <w:sz w:val="18"/>
          <w:szCs w:val="18"/>
        </w:rPr>
        <w:t>Identificación de patrones necesarios.</w:t>
      </w:r>
    </w:p>
    <w:tbl>
      <w:tblPr>
        <w:tblW w:w="3142" w:type="pct"/>
        <w:jc w:val="center"/>
        <w:tblCellMar>
          <w:left w:w="70" w:type="dxa"/>
          <w:right w:w="70" w:type="dxa"/>
        </w:tblCellMar>
        <w:tblLook w:val="04A0" w:firstRow="1" w:lastRow="0" w:firstColumn="1" w:lastColumn="0" w:noHBand="0" w:noVBand="1"/>
      </w:tblPr>
      <w:tblGrid>
        <w:gridCol w:w="3470"/>
        <w:gridCol w:w="2078"/>
      </w:tblGrid>
      <w:tr w:rsidR="001372F0" w:rsidRPr="0058335E" w14:paraId="10C38B9F" w14:textId="77777777" w:rsidTr="00ED31B0">
        <w:trPr>
          <w:trHeight w:val="204"/>
          <w:tblHeader/>
          <w:jc w:val="center"/>
        </w:trPr>
        <w:tc>
          <w:tcPr>
            <w:tcW w:w="3127" w:type="pct"/>
            <w:tcBorders>
              <w:top w:val="single" w:sz="4" w:space="0" w:color="auto"/>
              <w:left w:val="single" w:sz="4" w:space="0" w:color="auto"/>
              <w:bottom w:val="single" w:sz="4" w:space="0" w:color="auto"/>
              <w:right w:val="single" w:sz="4" w:space="0" w:color="000000"/>
            </w:tcBorders>
            <w:shd w:val="clear" w:color="auto" w:fill="D9D9D9" w:themeFill="background1" w:themeFillShade="D9"/>
            <w:vAlign w:val="center"/>
            <w:hideMark/>
          </w:tcPr>
          <w:p w14:paraId="0B187E14" w14:textId="3786FC56" w:rsidR="001372F0" w:rsidRPr="0058335E" w:rsidRDefault="00CC7955" w:rsidP="00ED31B0">
            <w:pPr>
              <w:spacing w:after="0"/>
              <w:jc w:val="center"/>
              <w:rPr>
                <w:rFonts w:ascii="Arial" w:hAnsi="Arial" w:cs="Arial"/>
                <w:bCs/>
                <w:color w:val="000000"/>
                <w:sz w:val="18"/>
                <w:szCs w:val="18"/>
              </w:rPr>
            </w:pPr>
            <w:r>
              <w:rPr>
                <w:rFonts w:ascii="Arial" w:hAnsi="Arial" w:cs="Arial"/>
                <w:bCs/>
                <w:color w:val="000000"/>
                <w:sz w:val="18"/>
                <w:szCs w:val="18"/>
              </w:rPr>
              <w:t>Patrón</w:t>
            </w:r>
          </w:p>
        </w:tc>
        <w:tc>
          <w:tcPr>
            <w:tcW w:w="1873" w:type="pct"/>
            <w:tcBorders>
              <w:top w:val="single" w:sz="4" w:space="0" w:color="auto"/>
              <w:left w:val="single" w:sz="4" w:space="0" w:color="auto"/>
              <w:bottom w:val="single" w:sz="4" w:space="0" w:color="auto"/>
              <w:right w:val="single" w:sz="4" w:space="0" w:color="000000"/>
            </w:tcBorders>
            <w:shd w:val="clear" w:color="auto" w:fill="D9D9D9" w:themeFill="background1" w:themeFillShade="D9"/>
          </w:tcPr>
          <w:p w14:paraId="45A97392" w14:textId="77777777" w:rsidR="001372F0" w:rsidRPr="0058335E" w:rsidRDefault="001372F0" w:rsidP="00ED31B0">
            <w:pPr>
              <w:spacing w:after="0"/>
              <w:jc w:val="center"/>
              <w:rPr>
                <w:rFonts w:ascii="Arial" w:hAnsi="Arial" w:cs="Arial"/>
                <w:bCs/>
                <w:color w:val="000000"/>
                <w:sz w:val="18"/>
                <w:szCs w:val="18"/>
              </w:rPr>
            </w:pPr>
            <w:r w:rsidRPr="0058335E">
              <w:rPr>
                <w:rFonts w:ascii="Arial" w:hAnsi="Arial" w:cs="Arial"/>
                <w:bCs/>
                <w:color w:val="000000"/>
                <w:sz w:val="18"/>
                <w:szCs w:val="18"/>
              </w:rPr>
              <w:t>Lugar</w:t>
            </w:r>
          </w:p>
        </w:tc>
      </w:tr>
      <w:tr w:rsidR="001372F0" w:rsidRPr="0058335E" w14:paraId="34B77DF2" w14:textId="77777777" w:rsidTr="00ED31B0">
        <w:trPr>
          <w:trHeight w:val="108"/>
          <w:jc w:val="center"/>
        </w:trPr>
        <w:tc>
          <w:tcPr>
            <w:tcW w:w="3127" w:type="pct"/>
            <w:tcBorders>
              <w:top w:val="single" w:sz="4" w:space="0" w:color="auto"/>
              <w:left w:val="single" w:sz="4" w:space="0" w:color="auto"/>
              <w:bottom w:val="single" w:sz="4" w:space="0" w:color="auto"/>
              <w:right w:val="single" w:sz="4" w:space="0" w:color="000000"/>
            </w:tcBorders>
            <w:shd w:val="clear" w:color="auto" w:fill="FFFFFF" w:themeFill="background1"/>
            <w:vAlign w:val="center"/>
          </w:tcPr>
          <w:p w14:paraId="21D96953" w14:textId="5C5B3C31" w:rsidR="001372F0" w:rsidRPr="00350C82" w:rsidRDefault="001372F0" w:rsidP="00ED31B0">
            <w:pPr>
              <w:pStyle w:val="Prrafodelista"/>
              <w:numPr>
                <w:ilvl w:val="0"/>
                <w:numId w:val="38"/>
              </w:numPr>
              <w:spacing w:after="0"/>
              <w:ind w:left="0" w:hanging="86"/>
              <w:jc w:val="center"/>
              <w:rPr>
                <w:rFonts w:ascii="Arial" w:hAnsi="Arial" w:cs="Arial"/>
                <w:bCs/>
                <w:color w:val="000000"/>
                <w:sz w:val="18"/>
                <w:szCs w:val="18"/>
              </w:rPr>
            </w:pPr>
            <w:r w:rsidRPr="00350C82">
              <w:rPr>
                <w:rFonts w:ascii="Arial" w:hAnsi="Arial" w:cs="Arial"/>
                <w:bCs/>
                <w:color w:val="000000"/>
                <w:sz w:val="18"/>
                <w:szCs w:val="18"/>
              </w:rPr>
              <w:t>GMP250</w:t>
            </w:r>
          </w:p>
          <w:p w14:paraId="2CAA475B" w14:textId="53FF999B" w:rsidR="001372F0" w:rsidRPr="00B0769F" w:rsidRDefault="001372F0" w:rsidP="00ED31B0">
            <w:pPr>
              <w:spacing w:after="0"/>
              <w:jc w:val="center"/>
              <w:rPr>
                <w:rFonts w:ascii="Arial" w:hAnsi="Arial" w:cs="Arial"/>
                <w:bCs/>
                <w:color w:val="000000"/>
                <w:sz w:val="18"/>
                <w:szCs w:val="18"/>
              </w:rPr>
            </w:pPr>
            <w:r>
              <w:rPr>
                <w:rFonts w:ascii="Arial" w:hAnsi="Arial" w:cs="Arial"/>
                <w:bCs/>
                <w:color w:val="000000"/>
                <w:sz w:val="18"/>
                <w:szCs w:val="18"/>
              </w:rPr>
              <w:t xml:space="preserve">Medidor tipo rotativo </w:t>
            </w:r>
            <w:r w:rsidRPr="00B0769F">
              <w:rPr>
                <w:rFonts w:ascii="Arial" w:hAnsi="Arial" w:cs="Arial"/>
                <w:bCs/>
                <w:color w:val="000000"/>
                <w:sz w:val="18"/>
                <w:szCs w:val="18"/>
              </w:rPr>
              <w:t xml:space="preserve">G16 - ID </w:t>
            </w:r>
          </w:p>
          <w:p w14:paraId="3EC0ED16" w14:textId="77777777" w:rsidR="001372F0" w:rsidRDefault="001372F0" w:rsidP="00ED31B0">
            <w:pPr>
              <w:spacing w:after="0"/>
              <w:jc w:val="center"/>
              <w:rPr>
                <w:rFonts w:ascii="Arial" w:hAnsi="Arial" w:cs="Arial"/>
                <w:bCs/>
                <w:color w:val="000000"/>
                <w:sz w:val="18"/>
                <w:szCs w:val="18"/>
              </w:rPr>
            </w:pPr>
          </w:p>
          <w:p w14:paraId="0A5429B4" w14:textId="75813E4B" w:rsidR="001372F0" w:rsidRPr="0058335E" w:rsidRDefault="001372F0" w:rsidP="00ED31B0">
            <w:pPr>
              <w:spacing w:after="0"/>
              <w:rPr>
                <w:rFonts w:ascii="Arial" w:hAnsi="Arial" w:cs="Arial"/>
                <w:bCs/>
                <w:color w:val="000000"/>
                <w:sz w:val="18"/>
                <w:szCs w:val="18"/>
              </w:rPr>
            </w:pPr>
            <w:r>
              <w:rPr>
                <w:rFonts w:ascii="Arial" w:hAnsi="Arial" w:cs="Arial"/>
                <w:sz w:val="18"/>
                <w:szCs w:val="16"/>
                <w:lang w:eastAsia="es-ES"/>
              </w:rPr>
              <w:lastRenderedPageBreak/>
              <w:t xml:space="preserve">Documentos relacionados disponibles </w:t>
            </w:r>
            <w:r w:rsidRPr="00DB3C2E">
              <w:rPr>
                <w:rFonts w:ascii="Arial" w:hAnsi="Arial" w:cs="Arial"/>
                <w:sz w:val="18"/>
                <w:szCs w:val="16"/>
                <w:lang w:eastAsia="es-ES"/>
              </w:rPr>
              <w:t xml:space="preserve">en </w:t>
            </w:r>
            <w:r w:rsidR="000F2228">
              <w:rPr>
                <w:rFonts w:ascii="Arial" w:hAnsi="Arial" w:cs="Arial"/>
                <w:sz w:val="18"/>
                <w:szCs w:val="16"/>
                <w:lang w:eastAsia="es-ES"/>
              </w:rPr>
              <w:t xml:space="preserve">la plataforma </w:t>
            </w:r>
            <w:r w:rsidR="007D11EF">
              <w:rPr>
                <w:rFonts w:ascii="Arial" w:hAnsi="Arial" w:cs="Arial"/>
                <w:sz w:val="18"/>
                <w:szCs w:val="16"/>
                <w:lang w:eastAsia="es-ES"/>
              </w:rPr>
              <w:t>Plataforma virtual de aseguramiento metrologico</w:t>
            </w:r>
          </w:p>
        </w:tc>
        <w:tc>
          <w:tcPr>
            <w:tcW w:w="1873" w:type="pct"/>
            <w:tcBorders>
              <w:top w:val="single" w:sz="4" w:space="0" w:color="auto"/>
              <w:left w:val="single" w:sz="4" w:space="0" w:color="auto"/>
              <w:bottom w:val="single" w:sz="4" w:space="0" w:color="auto"/>
              <w:right w:val="single" w:sz="4" w:space="0" w:color="000000"/>
            </w:tcBorders>
            <w:shd w:val="clear" w:color="auto" w:fill="FFFFFF" w:themeFill="background1"/>
            <w:vAlign w:val="center"/>
          </w:tcPr>
          <w:p w14:paraId="59D0A785" w14:textId="29250361" w:rsidR="001372F0" w:rsidRPr="0058335E" w:rsidRDefault="00CC7955" w:rsidP="00ED31B0">
            <w:pPr>
              <w:spacing w:after="0"/>
              <w:jc w:val="center"/>
              <w:rPr>
                <w:rFonts w:ascii="Arial" w:hAnsi="Arial" w:cs="Arial"/>
                <w:bCs/>
                <w:color w:val="000000"/>
                <w:sz w:val="18"/>
                <w:szCs w:val="18"/>
              </w:rPr>
            </w:pPr>
            <w:r>
              <w:rPr>
                <w:rFonts w:ascii="Arial" w:hAnsi="Arial" w:cs="Arial"/>
                <w:bCs/>
                <w:color w:val="000000"/>
                <w:sz w:val="18"/>
                <w:szCs w:val="18"/>
              </w:rPr>
              <w:lastRenderedPageBreak/>
              <w:t>L</w:t>
            </w:r>
            <w:r w:rsidR="001372F0">
              <w:rPr>
                <w:rFonts w:ascii="Arial" w:hAnsi="Arial" w:cs="Arial"/>
                <w:bCs/>
                <w:color w:val="000000"/>
                <w:sz w:val="18"/>
                <w:szCs w:val="18"/>
              </w:rPr>
              <w:t>aboratorio permanente.</w:t>
            </w:r>
          </w:p>
        </w:tc>
      </w:tr>
    </w:tbl>
    <w:p w14:paraId="4563A328" w14:textId="24231B1D" w:rsidR="0057654A" w:rsidRPr="00CC7955" w:rsidRDefault="001372F0" w:rsidP="00CC7955">
      <w:pPr>
        <w:pStyle w:val="Descripcin"/>
        <w:jc w:val="center"/>
        <w:rPr>
          <w:rFonts w:ascii="Arial" w:hAnsi="Arial" w:cs="Arial"/>
          <w:color w:val="000000" w:themeColor="text1"/>
        </w:rPr>
      </w:pPr>
      <w:r w:rsidRPr="009A3CB6">
        <w:rPr>
          <w:rFonts w:ascii="Arial" w:hAnsi="Arial" w:cs="Arial"/>
          <w:color w:val="000000" w:themeColor="text1"/>
        </w:rPr>
        <w:t xml:space="preserve">Tabla </w:t>
      </w:r>
      <w:r w:rsidRPr="009A3CB6">
        <w:rPr>
          <w:rFonts w:ascii="Arial" w:hAnsi="Arial" w:cs="Arial"/>
          <w:color w:val="000000" w:themeColor="text1"/>
        </w:rPr>
        <w:fldChar w:fldCharType="begin"/>
      </w:r>
      <w:r w:rsidRPr="009A3CB6">
        <w:rPr>
          <w:rFonts w:ascii="Arial" w:hAnsi="Arial" w:cs="Arial"/>
          <w:color w:val="000000" w:themeColor="text1"/>
        </w:rPr>
        <w:instrText xml:space="preserve"> SEQ Tabla \* ARABIC </w:instrText>
      </w:r>
      <w:r w:rsidRPr="009A3CB6">
        <w:rPr>
          <w:rFonts w:ascii="Arial" w:hAnsi="Arial" w:cs="Arial"/>
          <w:color w:val="000000" w:themeColor="text1"/>
        </w:rPr>
        <w:fldChar w:fldCharType="separate"/>
      </w:r>
      <w:r w:rsidR="00C15BBC">
        <w:rPr>
          <w:rFonts w:ascii="Arial" w:hAnsi="Arial" w:cs="Arial"/>
          <w:noProof/>
          <w:color w:val="000000" w:themeColor="text1"/>
        </w:rPr>
        <w:t>4</w:t>
      </w:r>
      <w:r w:rsidRPr="009A3CB6">
        <w:rPr>
          <w:rFonts w:ascii="Arial" w:hAnsi="Arial" w:cs="Arial"/>
          <w:color w:val="000000" w:themeColor="text1"/>
        </w:rPr>
        <w:fldChar w:fldCharType="end"/>
      </w:r>
      <w:r w:rsidRPr="009A3CB6">
        <w:rPr>
          <w:rFonts w:ascii="Arial" w:hAnsi="Arial" w:cs="Arial"/>
          <w:color w:val="000000" w:themeColor="text1"/>
        </w:rPr>
        <w:t xml:space="preserve">. </w:t>
      </w:r>
      <w:r w:rsidR="00CC7955">
        <w:rPr>
          <w:rFonts w:ascii="Arial" w:hAnsi="Arial" w:cs="Arial"/>
          <w:b w:val="0"/>
          <w:color w:val="000000" w:themeColor="text1"/>
        </w:rPr>
        <w:t>Patrón</w:t>
      </w:r>
      <w:r w:rsidRPr="009A3CB6">
        <w:rPr>
          <w:rFonts w:ascii="Arial" w:hAnsi="Arial" w:cs="Arial"/>
          <w:b w:val="0"/>
          <w:color w:val="000000" w:themeColor="text1"/>
        </w:rPr>
        <w:t>.</w:t>
      </w:r>
    </w:p>
    <w:sectPr w:rsidR="0057654A" w:rsidRPr="00CC7955" w:rsidSect="00DA0F57">
      <w:headerReference w:type="default" r:id="rId19"/>
      <w:pgSz w:w="12240" w:h="15840" w:code="1"/>
      <w:pgMar w:top="1418" w:right="1701" w:bottom="1134" w:left="1701" w:header="1531" w:footer="24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31C459" w14:textId="77777777" w:rsidR="00AB7D94" w:rsidRDefault="00AB7D94" w:rsidP="000B424D">
      <w:pPr>
        <w:spacing w:after="0" w:line="240" w:lineRule="auto"/>
      </w:pPr>
      <w:r>
        <w:separator/>
      </w:r>
    </w:p>
  </w:endnote>
  <w:endnote w:type="continuationSeparator" w:id="0">
    <w:p w14:paraId="7E4086E5" w14:textId="77777777" w:rsidR="00AB7D94" w:rsidRDefault="00AB7D94" w:rsidP="000B42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437CD8" w14:textId="77777777" w:rsidR="00AB7D94" w:rsidRDefault="00AB7D94" w:rsidP="000B424D">
      <w:pPr>
        <w:spacing w:after="0" w:line="240" w:lineRule="auto"/>
      </w:pPr>
      <w:r>
        <w:separator/>
      </w:r>
    </w:p>
  </w:footnote>
  <w:footnote w:type="continuationSeparator" w:id="0">
    <w:p w14:paraId="31A5B69C" w14:textId="77777777" w:rsidR="00AB7D94" w:rsidRDefault="00AB7D94" w:rsidP="000B42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7AF4F" w14:textId="05ECBA00" w:rsidR="00CF6686" w:rsidRPr="00E8365D" w:rsidRDefault="00CF6686" w:rsidP="00831CDE">
    <w:pPr>
      <w:pStyle w:val="Ttulo"/>
    </w:pPr>
    <w:r w:rsidRPr="00831CDE">
      <w:drawing>
        <wp:anchor distT="0" distB="0" distL="114300" distR="114300" simplePos="0" relativeHeight="251663360" behindDoc="1" locked="0" layoutInCell="1" allowOverlap="1" wp14:anchorId="04DE9DBE" wp14:editId="595321B4">
          <wp:simplePos x="0" y="0"/>
          <wp:positionH relativeFrom="column">
            <wp:posOffset>-1080135</wp:posOffset>
          </wp:positionH>
          <wp:positionV relativeFrom="paragraph">
            <wp:posOffset>-972185</wp:posOffset>
          </wp:positionV>
          <wp:extent cx="7772400" cy="10040620"/>
          <wp:effectExtent l="0" t="0" r="0" b="0"/>
          <wp:wrapNone/>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jas Membrete CDT de GAS 201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72400" cy="10040620"/>
                  </a:xfrm>
                  <a:prstGeom prst="rect">
                    <a:avLst/>
                  </a:prstGeom>
                </pic:spPr>
              </pic:pic>
            </a:graphicData>
          </a:graphic>
          <wp14:sizeRelH relativeFrom="page">
            <wp14:pctWidth>0</wp14:pctWidth>
          </wp14:sizeRelH>
          <wp14:sizeRelV relativeFrom="page">
            <wp14:pctHeight>0</wp14:pctHeight>
          </wp14:sizeRelV>
        </wp:anchor>
      </w:drawing>
    </w:r>
    <w:r w:rsidR="00831CDE" w:rsidRPr="00831CDE">
      <w:t>Anexo 1. INFG-25-MET-390-5252</w:t>
    </w:r>
    <w:r w:rsidRPr="00831CDE">
      <w:t xml:space="preserve"> SEGUIMIENTO DE LA IMPLEMENTACIÓN DEL MÉTODO</w:t>
    </w:r>
    <w:r w:rsidR="00831CDE">
      <w:t xml:space="preserve"> </w:t>
    </w:r>
    <w:r w:rsidRPr="00831CDE">
      <w:t>DE CALIBRACIÓN</w:t>
    </w:r>
    <w:r>
      <w:t xml:space="preserve"> – CALIBRACIÓN DE MEDIDORES DE VOLUMEN DE GAS</w:t>
    </w:r>
    <w:r w:rsidR="00D37AF7">
      <w:t xml:space="preserve"> EN</w:t>
    </w:r>
    <w:r w:rsidR="00831CDE">
      <w:t xml:space="preserve"> </w:t>
    </w:r>
    <w:r w:rsidR="00D37AF7">
      <w:t>GMP25</w:t>
    </w:r>
    <w:r>
      <w:t>.</w:t>
    </w:r>
  </w:p>
  <w:tbl>
    <w:tblPr>
      <w:tblW w:w="8649" w:type="dxa"/>
      <w:jc w:val="center"/>
      <w:tblCellMar>
        <w:left w:w="70" w:type="dxa"/>
        <w:right w:w="70" w:type="dxa"/>
      </w:tblCellMar>
      <w:tblLook w:val="0000" w:firstRow="0" w:lastRow="0" w:firstColumn="0" w:lastColumn="0" w:noHBand="0" w:noVBand="0"/>
    </w:tblPr>
    <w:tblGrid>
      <w:gridCol w:w="7176"/>
      <w:gridCol w:w="1473"/>
    </w:tblGrid>
    <w:tr w:rsidR="00CF6686" w:rsidRPr="000B424D" w14:paraId="531E9A77" w14:textId="77777777" w:rsidTr="001A3948">
      <w:trPr>
        <w:trHeight w:val="132"/>
        <w:jc w:val="center"/>
      </w:trPr>
      <w:tc>
        <w:tcPr>
          <w:tcW w:w="7176" w:type="dxa"/>
        </w:tcPr>
        <w:p w14:paraId="405D10AA" w14:textId="42378D00" w:rsidR="00CF6686" w:rsidRPr="000B424D" w:rsidRDefault="00CF6686" w:rsidP="00B5465E">
          <w:pPr>
            <w:spacing w:after="0" w:line="240" w:lineRule="auto"/>
            <w:jc w:val="center"/>
            <w:rPr>
              <w:rFonts w:ascii="Arial" w:eastAsia="Times New Roman" w:hAnsi="Arial" w:cs="Arial"/>
              <w:b/>
              <w:bCs/>
              <w:color w:val="333399"/>
              <w:sz w:val="24"/>
              <w:szCs w:val="24"/>
              <w:lang w:val="pt-BR" w:eastAsia="es-ES_tradnl"/>
            </w:rPr>
          </w:pPr>
          <w:r w:rsidRPr="000B424D">
            <w:rPr>
              <w:rFonts w:ascii="Arial" w:eastAsia="Times New Roman" w:hAnsi="Arial" w:cs="Arial"/>
              <w:b/>
              <w:bCs/>
              <w:color w:val="333399"/>
              <w:sz w:val="24"/>
              <w:szCs w:val="24"/>
              <w:lang w:val="pt-BR" w:eastAsia="es-ES_tradnl"/>
            </w:rPr>
            <w:t xml:space="preserve"> </w:t>
          </w:r>
          <w:r>
            <w:rPr>
              <w:rFonts w:ascii="Arial" w:eastAsia="Times New Roman" w:hAnsi="Arial" w:cs="Arial"/>
              <w:b/>
              <w:bCs/>
              <w:color w:val="333399"/>
              <w:sz w:val="24"/>
              <w:szCs w:val="24"/>
              <w:lang w:val="pt-BR" w:eastAsia="es-ES_tradnl"/>
            </w:rPr>
            <w:t xml:space="preserve">                </w:t>
          </w:r>
        </w:p>
      </w:tc>
      <w:tc>
        <w:tcPr>
          <w:tcW w:w="1473" w:type="dxa"/>
          <w:vAlign w:val="center"/>
        </w:tcPr>
        <w:p w14:paraId="4D550E9E" w14:textId="275DF4EA" w:rsidR="00CF6686" w:rsidRPr="000B424D" w:rsidRDefault="00CF6686" w:rsidP="00BA4B44">
          <w:pPr>
            <w:spacing w:after="0" w:line="240" w:lineRule="auto"/>
            <w:ind w:right="-71"/>
            <w:rPr>
              <w:rFonts w:ascii="Arial" w:eastAsia="Times New Roman" w:hAnsi="Arial" w:cs="Arial"/>
              <w:sz w:val="18"/>
              <w:szCs w:val="24"/>
              <w:lang w:val="es-CO" w:eastAsia="es-ES_tradnl"/>
            </w:rPr>
          </w:pPr>
          <w:r w:rsidRPr="000B424D">
            <w:rPr>
              <w:rFonts w:ascii="Arial" w:eastAsia="Times New Roman" w:hAnsi="Arial" w:cs="Arial"/>
              <w:sz w:val="18"/>
              <w:szCs w:val="24"/>
              <w:lang w:val="es-CO" w:eastAsia="es-ES_tradnl"/>
            </w:rPr>
            <w:t xml:space="preserve">Página </w:t>
          </w:r>
          <w:r w:rsidRPr="000B424D">
            <w:rPr>
              <w:rFonts w:ascii="Arial" w:eastAsia="Times New Roman" w:hAnsi="Arial" w:cs="Arial"/>
              <w:sz w:val="18"/>
              <w:szCs w:val="18"/>
              <w:lang w:val="es-CO" w:eastAsia="es-ES_tradnl"/>
            </w:rPr>
            <w:fldChar w:fldCharType="begin"/>
          </w:r>
          <w:r w:rsidRPr="000B424D">
            <w:rPr>
              <w:rFonts w:ascii="Arial" w:eastAsia="Times New Roman" w:hAnsi="Arial" w:cs="Arial"/>
              <w:sz w:val="18"/>
              <w:szCs w:val="18"/>
              <w:lang w:val="es-CO" w:eastAsia="es-ES_tradnl"/>
            </w:rPr>
            <w:instrText xml:space="preserve"> PAGE </w:instrText>
          </w:r>
          <w:r w:rsidRPr="000B424D">
            <w:rPr>
              <w:rFonts w:ascii="Arial" w:eastAsia="Times New Roman" w:hAnsi="Arial" w:cs="Arial"/>
              <w:sz w:val="18"/>
              <w:szCs w:val="18"/>
              <w:lang w:val="es-CO" w:eastAsia="es-ES_tradnl"/>
            </w:rPr>
            <w:fldChar w:fldCharType="separate"/>
          </w:r>
          <w:r w:rsidR="00B70BAD">
            <w:rPr>
              <w:rFonts w:ascii="Arial" w:eastAsia="Times New Roman" w:hAnsi="Arial" w:cs="Arial"/>
              <w:noProof/>
              <w:sz w:val="18"/>
              <w:szCs w:val="18"/>
              <w:lang w:val="es-CO" w:eastAsia="es-ES_tradnl"/>
            </w:rPr>
            <w:t>1</w:t>
          </w:r>
          <w:r w:rsidRPr="000B424D">
            <w:rPr>
              <w:rFonts w:ascii="Arial" w:eastAsia="Times New Roman" w:hAnsi="Arial" w:cs="Arial"/>
              <w:sz w:val="18"/>
              <w:szCs w:val="18"/>
              <w:lang w:val="es-CO" w:eastAsia="es-ES_tradnl"/>
            </w:rPr>
            <w:fldChar w:fldCharType="end"/>
          </w:r>
          <w:r>
            <w:rPr>
              <w:rFonts w:ascii="Arial" w:eastAsia="Times New Roman" w:hAnsi="Arial" w:cs="Arial"/>
              <w:sz w:val="18"/>
              <w:szCs w:val="24"/>
              <w:lang w:val="es-CO" w:eastAsia="es-ES_tradnl"/>
            </w:rPr>
            <w:t xml:space="preserve"> de 2</w:t>
          </w:r>
          <w:r w:rsidR="00D45EA8">
            <w:rPr>
              <w:rFonts w:ascii="Arial" w:eastAsia="Times New Roman" w:hAnsi="Arial" w:cs="Arial"/>
              <w:sz w:val="18"/>
              <w:szCs w:val="24"/>
              <w:lang w:val="es-CO" w:eastAsia="es-ES_tradnl"/>
            </w:rPr>
            <w:t>9</w:t>
          </w:r>
        </w:p>
      </w:tc>
    </w:tr>
  </w:tbl>
  <w:p w14:paraId="5818A39E" w14:textId="77777777" w:rsidR="00CF6686" w:rsidRPr="000B424D" w:rsidRDefault="00CF6686" w:rsidP="000B424D">
    <w:pPr>
      <w:tabs>
        <w:tab w:val="center" w:pos="4252"/>
        <w:tab w:val="right" w:pos="8504"/>
      </w:tabs>
      <w:spacing w:after="0" w:line="240" w:lineRule="auto"/>
      <w:jc w:val="center"/>
      <w:rPr>
        <w:rFonts w:ascii="Arial" w:eastAsia="Times New Roman" w:hAnsi="Arial" w:cs="Arial"/>
        <w:sz w:val="4"/>
        <w:szCs w:val="4"/>
        <w:lang w:val="pt-BR" w:eastAsia="es-ES_tradnl"/>
      </w:rPr>
    </w:pPr>
  </w:p>
  <w:tbl>
    <w:tblPr>
      <w:tblW w:w="8730" w:type="dxa"/>
      <w:jc w:val="center"/>
      <w:tblBorders>
        <w:top w:val="single" w:sz="18" w:space="0" w:color="auto"/>
        <w:left w:val="single" w:sz="18" w:space="0" w:color="auto"/>
        <w:bottom w:val="single" w:sz="18" w:space="0" w:color="auto"/>
        <w:right w:val="single" w:sz="18" w:space="0" w:color="auto"/>
        <w:insideV w:val="single" w:sz="18" w:space="0" w:color="auto"/>
      </w:tblBorders>
      <w:tblLayout w:type="fixed"/>
      <w:tblCellMar>
        <w:left w:w="70" w:type="dxa"/>
        <w:right w:w="70" w:type="dxa"/>
      </w:tblCellMar>
      <w:tblLook w:val="0000" w:firstRow="0" w:lastRow="0" w:firstColumn="0" w:lastColumn="0" w:noHBand="0" w:noVBand="0"/>
    </w:tblPr>
    <w:tblGrid>
      <w:gridCol w:w="3627"/>
      <w:gridCol w:w="1661"/>
      <w:gridCol w:w="1662"/>
      <w:gridCol w:w="1780"/>
    </w:tblGrid>
    <w:tr w:rsidR="00CF6686" w:rsidRPr="000B424D" w14:paraId="2C432D7D" w14:textId="77777777" w:rsidTr="005920B9">
      <w:trPr>
        <w:trHeight w:val="168"/>
        <w:jc w:val="center"/>
      </w:trPr>
      <w:tc>
        <w:tcPr>
          <w:tcW w:w="3627" w:type="dxa"/>
        </w:tcPr>
        <w:p w14:paraId="4449BCD0" w14:textId="77777777" w:rsidR="00CF6686" w:rsidRPr="00E70C2C" w:rsidRDefault="00CF6686" w:rsidP="00E70C2C">
          <w:pPr>
            <w:spacing w:after="0" w:line="240" w:lineRule="auto"/>
            <w:rPr>
              <w:rFonts w:ascii="Arial" w:eastAsia="Times New Roman" w:hAnsi="Arial" w:cs="Arial"/>
              <w:sz w:val="18"/>
              <w:szCs w:val="18"/>
              <w:lang w:val="es-CO" w:eastAsia="es-ES_tradnl"/>
            </w:rPr>
          </w:pPr>
          <w:r w:rsidRPr="00E70C2C">
            <w:rPr>
              <w:rFonts w:ascii="Arial" w:eastAsia="Times New Roman" w:hAnsi="Arial" w:cs="Arial"/>
              <w:sz w:val="18"/>
              <w:szCs w:val="18"/>
              <w:lang w:val="es-CO" w:eastAsia="es-ES_tradnl"/>
            </w:rPr>
            <w:t>FECHA EMISIÓN DEL INFORME</w:t>
          </w:r>
        </w:p>
      </w:tc>
      <w:tc>
        <w:tcPr>
          <w:tcW w:w="1661" w:type="dxa"/>
          <w:tcBorders>
            <w:top w:val="single" w:sz="18" w:space="0" w:color="auto"/>
            <w:bottom w:val="single" w:sz="18" w:space="0" w:color="auto"/>
          </w:tcBorders>
        </w:tcPr>
        <w:p w14:paraId="5BDD5E4A" w14:textId="53642C15" w:rsidR="00CF6686" w:rsidRPr="000B424D" w:rsidRDefault="00CF6686" w:rsidP="00575255">
          <w:pPr>
            <w:spacing w:after="0" w:line="240" w:lineRule="auto"/>
            <w:jc w:val="center"/>
            <w:rPr>
              <w:rFonts w:ascii="Arial" w:eastAsia="Times New Roman" w:hAnsi="Arial" w:cs="Arial"/>
              <w:b/>
              <w:szCs w:val="24"/>
              <w:lang w:val="es-CO" w:eastAsia="es-ES_tradnl"/>
            </w:rPr>
          </w:pPr>
          <w:r>
            <w:rPr>
              <w:rFonts w:ascii="Arial" w:eastAsia="Times New Roman" w:hAnsi="Arial" w:cs="Arial"/>
              <w:b/>
              <w:szCs w:val="24"/>
              <w:lang w:val="es-CO" w:eastAsia="es-ES_tradnl"/>
            </w:rPr>
            <w:t>Año: 202</w:t>
          </w:r>
          <w:r w:rsidR="001179F2">
            <w:rPr>
              <w:rFonts w:ascii="Arial" w:eastAsia="Times New Roman" w:hAnsi="Arial" w:cs="Arial"/>
              <w:b/>
              <w:szCs w:val="24"/>
              <w:lang w:val="es-CO" w:eastAsia="es-ES_tradnl"/>
            </w:rPr>
            <w:t>5</w:t>
          </w:r>
          <w:r w:rsidRPr="000B424D">
            <w:rPr>
              <w:rFonts w:ascii="Arial" w:eastAsia="Times New Roman" w:hAnsi="Arial" w:cs="Arial"/>
              <w:b/>
              <w:szCs w:val="24"/>
              <w:lang w:val="es-CO" w:eastAsia="es-ES_tradnl"/>
            </w:rPr>
            <w:t xml:space="preserve">    </w:t>
          </w:r>
        </w:p>
      </w:tc>
      <w:tc>
        <w:tcPr>
          <w:tcW w:w="1662" w:type="dxa"/>
          <w:tcBorders>
            <w:top w:val="single" w:sz="18" w:space="0" w:color="auto"/>
            <w:bottom w:val="single" w:sz="18" w:space="0" w:color="auto"/>
          </w:tcBorders>
        </w:tcPr>
        <w:p w14:paraId="567717D8" w14:textId="12721631" w:rsidR="00CF6686" w:rsidRPr="000B424D" w:rsidRDefault="00CF6686" w:rsidP="00E70C2C">
          <w:pPr>
            <w:spacing w:after="0" w:line="240" w:lineRule="auto"/>
            <w:jc w:val="center"/>
            <w:rPr>
              <w:rFonts w:ascii="Arial" w:eastAsia="Times New Roman" w:hAnsi="Arial" w:cs="Arial"/>
              <w:b/>
              <w:szCs w:val="24"/>
              <w:lang w:val="es-CO" w:eastAsia="es-ES_tradnl"/>
            </w:rPr>
          </w:pPr>
          <w:r w:rsidRPr="000B424D">
            <w:rPr>
              <w:rFonts w:ascii="Arial" w:eastAsia="Times New Roman" w:hAnsi="Arial" w:cs="Arial"/>
              <w:b/>
              <w:szCs w:val="24"/>
              <w:lang w:val="es-CO" w:eastAsia="es-ES_tradnl"/>
            </w:rPr>
            <w:t>Mes</w:t>
          </w:r>
          <w:r>
            <w:rPr>
              <w:rFonts w:ascii="Arial" w:eastAsia="Times New Roman" w:hAnsi="Arial" w:cs="Arial"/>
              <w:b/>
              <w:szCs w:val="24"/>
              <w:lang w:val="es-CO" w:eastAsia="es-ES_tradnl"/>
            </w:rPr>
            <w:t>:</w:t>
          </w:r>
          <w:r w:rsidRPr="000B424D">
            <w:rPr>
              <w:rFonts w:ascii="Arial" w:eastAsia="Times New Roman" w:hAnsi="Arial" w:cs="Arial"/>
              <w:b/>
              <w:szCs w:val="24"/>
              <w:lang w:val="es-CO" w:eastAsia="es-ES_tradnl"/>
            </w:rPr>
            <w:t xml:space="preserve"> </w:t>
          </w:r>
          <w:r>
            <w:rPr>
              <w:rFonts w:ascii="Arial" w:eastAsia="Times New Roman" w:hAnsi="Arial" w:cs="Arial"/>
              <w:b/>
              <w:szCs w:val="24"/>
              <w:lang w:val="es-CO" w:eastAsia="es-ES_tradnl"/>
            </w:rPr>
            <w:t>0</w:t>
          </w:r>
          <w:r w:rsidR="001179F2">
            <w:rPr>
              <w:rFonts w:ascii="Arial" w:eastAsia="Times New Roman" w:hAnsi="Arial" w:cs="Arial"/>
              <w:b/>
              <w:szCs w:val="24"/>
              <w:lang w:val="es-CO" w:eastAsia="es-ES_tradnl"/>
            </w:rPr>
            <w:t>6</w:t>
          </w:r>
          <w:r>
            <w:rPr>
              <w:rFonts w:ascii="Arial" w:eastAsia="Times New Roman" w:hAnsi="Arial" w:cs="Arial"/>
              <w:b/>
              <w:szCs w:val="24"/>
              <w:lang w:val="es-CO" w:eastAsia="es-ES_tradnl"/>
            </w:rPr>
            <w:t xml:space="preserve">    </w:t>
          </w:r>
        </w:p>
      </w:tc>
      <w:tc>
        <w:tcPr>
          <w:tcW w:w="1780" w:type="dxa"/>
          <w:tcBorders>
            <w:top w:val="single" w:sz="18" w:space="0" w:color="auto"/>
            <w:bottom w:val="single" w:sz="18" w:space="0" w:color="auto"/>
          </w:tcBorders>
        </w:tcPr>
        <w:p w14:paraId="31DAA6F1" w14:textId="03433305" w:rsidR="001179F2" w:rsidRPr="000B424D" w:rsidRDefault="00CF6686" w:rsidP="001179F2">
          <w:pPr>
            <w:spacing w:after="0" w:line="240" w:lineRule="auto"/>
            <w:jc w:val="center"/>
            <w:rPr>
              <w:rFonts w:ascii="Arial" w:eastAsia="Times New Roman" w:hAnsi="Arial" w:cs="Arial"/>
              <w:b/>
              <w:szCs w:val="24"/>
              <w:lang w:val="es-CO" w:eastAsia="es-ES_tradnl"/>
            </w:rPr>
          </w:pPr>
          <w:r>
            <w:rPr>
              <w:rFonts w:ascii="Arial" w:eastAsia="Times New Roman" w:hAnsi="Arial" w:cs="Arial"/>
              <w:b/>
              <w:szCs w:val="24"/>
              <w:lang w:val="es-CO" w:eastAsia="es-ES_tradnl"/>
            </w:rPr>
            <w:t>Día 1</w:t>
          </w:r>
          <w:r w:rsidR="00831CDE">
            <w:rPr>
              <w:rFonts w:ascii="Arial" w:eastAsia="Times New Roman" w:hAnsi="Arial" w:cs="Arial"/>
              <w:b/>
              <w:szCs w:val="24"/>
              <w:lang w:val="es-CO" w:eastAsia="es-ES_tradnl"/>
            </w:rPr>
            <w:t>7</w:t>
          </w:r>
        </w:p>
      </w:tc>
    </w:tr>
  </w:tbl>
  <w:p w14:paraId="2834E842" w14:textId="77777777" w:rsidR="00CF6686" w:rsidRPr="000B424D" w:rsidRDefault="00CF6686" w:rsidP="000B424D">
    <w:pPr>
      <w:spacing w:after="0" w:line="240" w:lineRule="auto"/>
      <w:rPr>
        <w:rFonts w:ascii="Times New Roman" w:eastAsia="Times New Roman" w:hAnsi="Times New Roman" w:cs="Times New Roman"/>
        <w:sz w:val="24"/>
        <w:szCs w:val="24"/>
        <w:lang w:val="es-CO" w:eastAsia="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6" type="#_x0000_t75" style="width:9.6pt;height:9.6pt;visibility:visible;mso-wrap-style:square" o:bullet="t">
        <v:imagedata r:id="rId1" o:title=""/>
      </v:shape>
    </w:pict>
  </w:numPicBullet>
  <w:numPicBullet w:numPicBulletId="1">
    <w:pict>
      <v:shape id="_x0000_i1057" type="#_x0000_t75" style="width:99pt;height:101.4pt;visibility:visible;mso-wrap-style:square" o:bullet="t">
        <v:imagedata r:id="rId2" o:title=""/>
      </v:shape>
    </w:pict>
  </w:numPicBullet>
  <w:numPicBullet w:numPicBulletId="2">
    <w:pict>
      <v:shape id="_x0000_i1058" type="#_x0000_t75" style="width:99pt;height:101.4pt;visibility:visible;mso-wrap-style:square" o:bullet="t">
        <v:imagedata r:id="rId3" o:title=""/>
      </v:shape>
    </w:pict>
  </w:numPicBullet>
  <w:abstractNum w:abstractNumId="0" w15:restartNumberingAfterBreak="0">
    <w:nsid w:val="01E96CDB"/>
    <w:multiLevelType w:val="hybridMultilevel"/>
    <w:tmpl w:val="903481F6"/>
    <w:lvl w:ilvl="0" w:tplc="3122484A">
      <w:start w:val="1"/>
      <w:numFmt w:val="decimal"/>
      <w:lvlText w:val="[%1]"/>
      <w:lvlJc w:val="left"/>
      <w:pPr>
        <w:tabs>
          <w:tab w:val="num" w:pos="567"/>
        </w:tabs>
        <w:ind w:left="567" w:hanging="567"/>
      </w:pPr>
      <w:rPr>
        <w:rFonts w:ascii="Arial" w:hAnsi="Arial" w:hint="default"/>
        <w:b w:val="0"/>
        <w:i w:val="0"/>
        <w:color w:val="auto"/>
        <w:sz w:val="18"/>
        <w:szCs w:val="18"/>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1332D7"/>
    <w:multiLevelType w:val="hybridMultilevel"/>
    <w:tmpl w:val="916078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22C5A"/>
    <w:multiLevelType w:val="hybridMultilevel"/>
    <w:tmpl w:val="C3A2AB68"/>
    <w:lvl w:ilvl="0" w:tplc="0C2401E4">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48175EE"/>
    <w:multiLevelType w:val="hybridMultilevel"/>
    <w:tmpl w:val="895E6CBA"/>
    <w:lvl w:ilvl="0" w:tplc="240A0001">
      <w:start w:val="1"/>
      <w:numFmt w:val="bullet"/>
      <w:lvlText w:val=""/>
      <w:lvlJc w:val="left"/>
      <w:pPr>
        <w:ind w:left="720" w:hanging="360"/>
      </w:pPr>
      <w:rPr>
        <w:rFonts w:ascii="Symbol" w:hAnsi="Symbol" w:hint="default"/>
      </w:rPr>
    </w:lvl>
    <w:lvl w:ilvl="1" w:tplc="79E491AE">
      <w:numFmt w:val="bullet"/>
      <w:lvlText w:val="-"/>
      <w:lvlJc w:val="left"/>
      <w:pPr>
        <w:ind w:left="1350" w:hanging="270"/>
      </w:pPr>
      <w:rPr>
        <w:rFonts w:ascii="Arial Narrow" w:eastAsiaTheme="minorHAnsi" w:hAnsi="Arial Narrow" w:cstheme="minorBidi"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4A60973"/>
    <w:multiLevelType w:val="multilevel"/>
    <w:tmpl w:val="909AF91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b/>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5" w15:restartNumberingAfterBreak="0">
    <w:nsid w:val="064666C2"/>
    <w:multiLevelType w:val="hybridMultilevel"/>
    <w:tmpl w:val="5D12F08C"/>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 w15:restartNumberingAfterBreak="0">
    <w:nsid w:val="083471CB"/>
    <w:multiLevelType w:val="multilevel"/>
    <w:tmpl w:val="D8EE9B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0BE924B0"/>
    <w:multiLevelType w:val="hybridMultilevel"/>
    <w:tmpl w:val="94DEABA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15:restartNumberingAfterBreak="0">
    <w:nsid w:val="0DCF7348"/>
    <w:multiLevelType w:val="hybridMultilevel"/>
    <w:tmpl w:val="DB6C46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0DEE1C48"/>
    <w:multiLevelType w:val="hybridMultilevel"/>
    <w:tmpl w:val="5A223DC2"/>
    <w:lvl w:ilvl="0" w:tplc="50BE186C">
      <w:start w:val="1"/>
      <w:numFmt w:val="bullet"/>
      <w:lvlText w:val="-"/>
      <w:lvlJc w:val="left"/>
      <w:pPr>
        <w:ind w:left="720" w:hanging="360"/>
      </w:pPr>
      <w:rPr>
        <w:rFonts w:ascii="Arial" w:eastAsia="Times New Roman"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13D0156"/>
    <w:multiLevelType w:val="multilevel"/>
    <w:tmpl w:val="F80CA6F0"/>
    <w:lvl w:ilvl="0">
      <w:start w:val="1"/>
      <w:numFmt w:val="decimal"/>
      <w:pStyle w:val="Tit1"/>
      <w:lvlText w:val="%1."/>
      <w:lvlJc w:val="left"/>
      <w:pPr>
        <w:ind w:left="360" w:hanging="360"/>
      </w:pPr>
      <w:rPr>
        <w:rFonts w:hint="default"/>
      </w:rPr>
    </w:lvl>
    <w:lvl w:ilvl="1">
      <w:start w:val="1"/>
      <w:numFmt w:val="decimal"/>
      <w:pStyle w:val="subt1"/>
      <w:isLgl/>
      <w:lvlText w:val="%1.%2"/>
      <w:lvlJc w:val="left"/>
      <w:pPr>
        <w:ind w:left="2204"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13834680"/>
    <w:multiLevelType w:val="hybridMultilevel"/>
    <w:tmpl w:val="EE6A0BD0"/>
    <w:lvl w:ilvl="0" w:tplc="DC6A5F6A">
      <w:numFmt w:val="bullet"/>
      <w:lvlText w:val="-"/>
      <w:lvlJc w:val="left"/>
      <w:pPr>
        <w:ind w:left="720" w:hanging="360"/>
      </w:pPr>
      <w:rPr>
        <w:rFonts w:ascii="Arial Narrow" w:eastAsiaTheme="minorHAnsi" w:hAnsi="Arial Narrow"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18C57D26"/>
    <w:multiLevelType w:val="hybridMultilevel"/>
    <w:tmpl w:val="C2E2F9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18E52C25"/>
    <w:multiLevelType w:val="hybridMultilevel"/>
    <w:tmpl w:val="9ED28C0E"/>
    <w:lvl w:ilvl="0" w:tplc="9E7689A2">
      <w:start w:val="1"/>
      <w:numFmt w:val="bullet"/>
      <w:lvlText w:val=""/>
      <w:lvlPicBulletId w:val="0"/>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A706075"/>
    <w:multiLevelType w:val="hybridMultilevel"/>
    <w:tmpl w:val="703A00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CC7464A"/>
    <w:multiLevelType w:val="hybridMultilevel"/>
    <w:tmpl w:val="A796CCF0"/>
    <w:lvl w:ilvl="0" w:tplc="0C2401E4">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1544642"/>
    <w:multiLevelType w:val="hybridMultilevel"/>
    <w:tmpl w:val="3726FE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22D04F39"/>
    <w:multiLevelType w:val="multilevel"/>
    <w:tmpl w:val="F8741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5C11F6F"/>
    <w:multiLevelType w:val="multilevel"/>
    <w:tmpl w:val="195E8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73F5B20"/>
    <w:multiLevelType w:val="hybridMultilevel"/>
    <w:tmpl w:val="57C48AB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0" w15:restartNumberingAfterBreak="0">
    <w:nsid w:val="28B30337"/>
    <w:multiLevelType w:val="hybridMultilevel"/>
    <w:tmpl w:val="2572D1FA"/>
    <w:lvl w:ilvl="0" w:tplc="E548B182">
      <w:start w:val="1"/>
      <w:numFmt w:val="bullet"/>
      <w:lvlText w:val=""/>
      <w:lvlPicBulletId w:val="2"/>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19D102C"/>
    <w:multiLevelType w:val="hybridMultilevel"/>
    <w:tmpl w:val="5C22107C"/>
    <w:lvl w:ilvl="0" w:tplc="87FE8DC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3E7755A"/>
    <w:multiLevelType w:val="hybridMultilevel"/>
    <w:tmpl w:val="15804FFC"/>
    <w:lvl w:ilvl="0" w:tplc="D6FE8FCC">
      <w:numFmt w:val="bullet"/>
      <w:lvlText w:val="-"/>
      <w:lvlJc w:val="left"/>
      <w:pPr>
        <w:ind w:left="720" w:hanging="360"/>
      </w:pPr>
      <w:rPr>
        <w:rFonts w:ascii="Arial Narrow" w:eastAsiaTheme="minorHAnsi" w:hAnsi="Arial Narrow"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6E76BE9"/>
    <w:multiLevelType w:val="hybridMultilevel"/>
    <w:tmpl w:val="5114F5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D301DBE"/>
    <w:multiLevelType w:val="multilevel"/>
    <w:tmpl w:val="20B636E8"/>
    <w:lvl w:ilvl="0">
      <w:start w:val="1"/>
      <w:numFmt w:val="decimal"/>
      <w:lvlText w:val="%1."/>
      <w:lvlJc w:val="left"/>
      <w:pPr>
        <w:ind w:left="720" w:hanging="360"/>
      </w:pPr>
      <w:rPr>
        <w:sz w:val="18"/>
        <w:szCs w:val="18"/>
      </w:rPr>
    </w:lvl>
    <w:lvl w:ilvl="1">
      <w:start w:val="1"/>
      <w:numFmt w:val="decimal"/>
      <w:isLgl/>
      <w:lvlText w:val="%1.%2."/>
      <w:lvlJc w:val="left"/>
      <w:pPr>
        <w:ind w:left="720" w:hanging="360"/>
      </w:pPr>
      <w:rPr>
        <w:rFonts w:ascii="Arial" w:hAnsi="Arial" w:cs="Arial"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3F915683"/>
    <w:multiLevelType w:val="multilevel"/>
    <w:tmpl w:val="3DA8B40E"/>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484A7B8A"/>
    <w:multiLevelType w:val="hybridMultilevel"/>
    <w:tmpl w:val="65DADDA4"/>
    <w:lvl w:ilvl="0" w:tplc="50BE186C">
      <w:start w:val="1"/>
      <w:numFmt w:val="bullet"/>
      <w:lvlText w:val="-"/>
      <w:lvlJc w:val="left"/>
      <w:pPr>
        <w:ind w:left="720" w:hanging="360"/>
      </w:pPr>
      <w:rPr>
        <w:rFonts w:ascii="Arial" w:eastAsia="Times New Roman" w:hAnsi="Arial" w:cs="Arial" w:hint="default"/>
      </w:rPr>
    </w:lvl>
    <w:lvl w:ilvl="1" w:tplc="50BE186C">
      <w:start w:val="1"/>
      <w:numFmt w:val="bullet"/>
      <w:lvlText w:val="-"/>
      <w:lvlJc w:val="left"/>
      <w:pPr>
        <w:ind w:left="1440" w:hanging="360"/>
      </w:pPr>
      <w:rPr>
        <w:rFonts w:ascii="Arial" w:eastAsia="Times New Roman"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4E5B50DC"/>
    <w:multiLevelType w:val="multilevel"/>
    <w:tmpl w:val="7E667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5FD7FBF"/>
    <w:multiLevelType w:val="hybridMultilevel"/>
    <w:tmpl w:val="4760B3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802723B"/>
    <w:multiLevelType w:val="hybridMultilevel"/>
    <w:tmpl w:val="8FC6212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0" w15:restartNumberingAfterBreak="0">
    <w:nsid w:val="68141EBF"/>
    <w:multiLevelType w:val="hybridMultilevel"/>
    <w:tmpl w:val="968A92DE"/>
    <w:lvl w:ilvl="0" w:tplc="240A0011">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1" w15:restartNumberingAfterBreak="0">
    <w:nsid w:val="6A963A62"/>
    <w:multiLevelType w:val="hybridMultilevel"/>
    <w:tmpl w:val="1D9EAC18"/>
    <w:lvl w:ilvl="0" w:tplc="0C2401E4">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6B4A4EF8"/>
    <w:multiLevelType w:val="hybridMultilevel"/>
    <w:tmpl w:val="886E5354"/>
    <w:lvl w:ilvl="0" w:tplc="836A10FC">
      <w:start w:val="1"/>
      <w:numFmt w:val="bullet"/>
      <w:lvlText w:val=""/>
      <w:lvlPicBulletId w:val="1"/>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6EE75DFC"/>
    <w:multiLevelType w:val="hybridMultilevel"/>
    <w:tmpl w:val="F0B88B06"/>
    <w:lvl w:ilvl="0" w:tplc="E0443BE2">
      <w:start w:val="1"/>
      <w:numFmt w:val="bullet"/>
      <w:pStyle w:val="Sinespaciado"/>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4" w15:restartNumberingAfterBreak="0">
    <w:nsid w:val="70E2698A"/>
    <w:multiLevelType w:val="hybridMultilevel"/>
    <w:tmpl w:val="3774D056"/>
    <w:lvl w:ilvl="0" w:tplc="3300E222">
      <w:start w:val="1"/>
      <w:numFmt w:val="decimal"/>
      <w:lvlText w:val="[%1]"/>
      <w:lvlJc w:val="left"/>
      <w:pPr>
        <w:ind w:left="720" w:hanging="360"/>
      </w:pPr>
      <w:rPr>
        <w:rFonts w:hint="default"/>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76C64D6D"/>
    <w:multiLevelType w:val="multilevel"/>
    <w:tmpl w:val="EB1C31CC"/>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6" w15:restartNumberingAfterBreak="0">
    <w:nsid w:val="7B0A7D9D"/>
    <w:multiLevelType w:val="hybridMultilevel"/>
    <w:tmpl w:val="7DBE786E"/>
    <w:lvl w:ilvl="0" w:tplc="E548B182">
      <w:start w:val="1"/>
      <w:numFmt w:val="bullet"/>
      <w:lvlText w:val=""/>
      <w:lvlPicBulletId w:val="2"/>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7B414F35"/>
    <w:multiLevelType w:val="multilevel"/>
    <w:tmpl w:val="DFE4B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07240898">
    <w:abstractNumId w:val="10"/>
  </w:num>
  <w:num w:numId="2" w16cid:durableId="529491651">
    <w:abstractNumId w:val="29"/>
  </w:num>
  <w:num w:numId="3" w16cid:durableId="704065369">
    <w:abstractNumId w:val="34"/>
  </w:num>
  <w:num w:numId="4" w16cid:durableId="1897354106">
    <w:abstractNumId w:val="8"/>
  </w:num>
  <w:num w:numId="5" w16cid:durableId="1820729334">
    <w:abstractNumId w:val="4"/>
  </w:num>
  <w:num w:numId="6" w16cid:durableId="1533685347">
    <w:abstractNumId w:val="17"/>
  </w:num>
  <w:num w:numId="7" w16cid:durableId="1604652358">
    <w:abstractNumId w:val="18"/>
  </w:num>
  <w:num w:numId="8" w16cid:durableId="788475267">
    <w:abstractNumId w:val="37"/>
  </w:num>
  <w:num w:numId="9" w16cid:durableId="1718040427">
    <w:abstractNumId w:val="23"/>
  </w:num>
  <w:num w:numId="10" w16cid:durableId="1300184752">
    <w:abstractNumId w:val="35"/>
  </w:num>
  <w:num w:numId="11" w16cid:durableId="301732902">
    <w:abstractNumId w:val="1"/>
  </w:num>
  <w:num w:numId="12" w16cid:durableId="134416047">
    <w:abstractNumId w:val="7"/>
  </w:num>
  <w:num w:numId="13" w16cid:durableId="429085405">
    <w:abstractNumId w:val="19"/>
  </w:num>
  <w:num w:numId="14" w16cid:durableId="873074627">
    <w:abstractNumId w:val="13"/>
  </w:num>
  <w:num w:numId="15" w16cid:durableId="1966811789">
    <w:abstractNumId w:val="5"/>
  </w:num>
  <w:num w:numId="16" w16cid:durableId="1830245823">
    <w:abstractNumId w:val="16"/>
  </w:num>
  <w:num w:numId="17" w16cid:durableId="685641656">
    <w:abstractNumId w:val="33"/>
  </w:num>
  <w:num w:numId="18" w16cid:durableId="1433359125">
    <w:abstractNumId w:val="21"/>
  </w:num>
  <w:num w:numId="19" w16cid:durableId="766737115">
    <w:abstractNumId w:val="14"/>
  </w:num>
  <w:num w:numId="20" w16cid:durableId="855079987">
    <w:abstractNumId w:val="11"/>
  </w:num>
  <w:num w:numId="21" w16cid:durableId="1655915083">
    <w:abstractNumId w:val="22"/>
  </w:num>
  <w:num w:numId="22" w16cid:durableId="1298337606">
    <w:abstractNumId w:val="28"/>
  </w:num>
  <w:num w:numId="23" w16cid:durableId="1281034846">
    <w:abstractNumId w:val="30"/>
  </w:num>
  <w:num w:numId="24" w16cid:durableId="1576862247">
    <w:abstractNumId w:val="6"/>
  </w:num>
  <w:num w:numId="25" w16cid:durableId="639649284">
    <w:abstractNumId w:val="32"/>
  </w:num>
  <w:num w:numId="26" w16cid:durableId="1675842317">
    <w:abstractNumId w:val="24"/>
  </w:num>
  <w:num w:numId="27" w16cid:durableId="1488397168">
    <w:abstractNumId w:val="0"/>
  </w:num>
  <w:num w:numId="28" w16cid:durableId="928663437">
    <w:abstractNumId w:val="27"/>
  </w:num>
  <w:num w:numId="29" w16cid:durableId="1141266533">
    <w:abstractNumId w:val="25"/>
  </w:num>
  <w:num w:numId="30" w16cid:durableId="1970044334">
    <w:abstractNumId w:val="36"/>
  </w:num>
  <w:num w:numId="31" w16cid:durableId="406807514">
    <w:abstractNumId w:val="20"/>
  </w:num>
  <w:num w:numId="32" w16cid:durableId="1027679930">
    <w:abstractNumId w:val="3"/>
  </w:num>
  <w:num w:numId="33" w16cid:durableId="364867662">
    <w:abstractNumId w:val="9"/>
  </w:num>
  <w:num w:numId="34" w16cid:durableId="552036099">
    <w:abstractNumId w:val="26"/>
  </w:num>
  <w:num w:numId="35" w16cid:durableId="2004048159">
    <w:abstractNumId w:val="15"/>
  </w:num>
  <w:num w:numId="36" w16cid:durableId="517428849">
    <w:abstractNumId w:val="31"/>
  </w:num>
  <w:num w:numId="37" w16cid:durableId="1540044795">
    <w:abstractNumId w:val="2"/>
  </w:num>
  <w:num w:numId="38" w16cid:durableId="149529717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6" w:nlCheck="1" w:checkStyle="0"/>
  <w:activeWritingStyle w:appName="MSWord" w:lang="es-ES_tradnl" w:vendorID="64" w:dllVersion="6" w:nlCheck="1" w:checkStyle="1"/>
  <w:activeWritingStyle w:appName="MSWord" w:lang="es-ES" w:vendorID="64" w:dllVersion="4096" w:nlCheck="1" w:checkStyle="0"/>
  <w:activeWritingStyle w:appName="MSWord" w:lang="es-CO" w:vendorID="64" w:dllVersion="4096" w:nlCheck="1" w:checkStyle="0"/>
  <w:activeWritingStyle w:appName="MSWord" w:lang="pt-BR" w:vendorID="64" w:dllVersion="4096" w:nlCheck="1" w:checkStyle="0"/>
  <w:activeWritingStyle w:appName="MSWord" w:lang="en-AU" w:vendorID="64" w:dllVersion="4096" w:nlCheck="1" w:checkStyle="0"/>
  <w:activeWritingStyle w:appName="MSWord" w:lang="en-US" w:vendorID="64" w:dllVersion="4096" w:nlCheck="1" w:checkStyle="0"/>
  <w:activeWritingStyle w:appName="MSWord" w:lang="en-AU" w:vendorID="64" w:dllVersion="6" w:nlCheck="1" w:checkStyle="0"/>
  <w:activeWritingStyle w:appName="MSWord" w:lang="es-ES" w:vendorID="64" w:dllVersion="0" w:nlCheck="1" w:checkStyle="0"/>
  <w:activeWritingStyle w:appName="MSWord" w:lang="es-CO" w:vendorID="64" w:dllVersion="0" w:nlCheck="1" w:checkStyle="0"/>
  <w:activeWritingStyle w:appName="MSWord" w:lang="en-AU" w:vendorID="64" w:dllVersion="0" w:nlCheck="1" w:checkStyle="0"/>
  <w:activeWritingStyle w:appName="MSWord" w:lang="en-US" w:vendorID="64" w:dllVersion="0" w:nlCheck="1" w:checkStyle="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34D5"/>
    <w:rsid w:val="00000424"/>
    <w:rsid w:val="00000F87"/>
    <w:rsid w:val="00011716"/>
    <w:rsid w:val="00013383"/>
    <w:rsid w:val="000139EB"/>
    <w:rsid w:val="00015399"/>
    <w:rsid w:val="00020CB5"/>
    <w:rsid w:val="000241BE"/>
    <w:rsid w:val="00024BAC"/>
    <w:rsid w:val="00024C2C"/>
    <w:rsid w:val="00025D5E"/>
    <w:rsid w:val="000429C7"/>
    <w:rsid w:val="00050FED"/>
    <w:rsid w:val="00055EBE"/>
    <w:rsid w:val="00056AFD"/>
    <w:rsid w:val="00060379"/>
    <w:rsid w:val="00060A8C"/>
    <w:rsid w:val="00063F73"/>
    <w:rsid w:val="0007031A"/>
    <w:rsid w:val="000711E1"/>
    <w:rsid w:val="00073A27"/>
    <w:rsid w:val="00074A56"/>
    <w:rsid w:val="000839B2"/>
    <w:rsid w:val="00084A45"/>
    <w:rsid w:val="00092146"/>
    <w:rsid w:val="000922E7"/>
    <w:rsid w:val="0009277A"/>
    <w:rsid w:val="00095029"/>
    <w:rsid w:val="000A1FEA"/>
    <w:rsid w:val="000A4E37"/>
    <w:rsid w:val="000A57E2"/>
    <w:rsid w:val="000B2B97"/>
    <w:rsid w:val="000B424D"/>
    <w:rsid w:val="000B50FD"/>
    <w:rsid w:val="000B5B24"/>
    <w:rsid w:val="000B733F"/>
    <w:rsid w:val="000C557F"/>
    <w:rsid w:val="000C597B"/>
    <w:rsid w:val="000D4E88"/>
    <w:rsid w:val="000E1207"/>
    <w:rsid w:val="000E4278"/>
    <w:rsid w:val="000E4778"/>
    <w:rsid w:val="000E5EDD"/>
    <w:rsid w:val="000F2228"/>
    <w:rsid w:val="000F4021"/>
    <w:rsid w:val="000F7F0E"/>
    <w:rsid w:val="00100E4E"/>
    <w:rsid w:val="00101E1F"/>
    <w:rsid w:val="00105A5E"/>
    <w:rsid w:val="0010653E"/>
    <w:rsid w:val="001179F2"/>
    <w:rsid w:val="00132145"/>
    <w:rsid w:val="001329A5"/>
    <w:rsid w:val="00132F32"/>
    <w:rsid w:val="001342B3"/>
    <w:rsid w:val="001372F0"/>
    <w:rsid w:val="00144E88"/>
    <w:rsid w:val="00147349"/>
    <w:rsid w:val="0014753E"/>
    <w:rsid w:val="001546C4"/>
    <w:rsid w:val="00156502"/>
    <w:rsid w:val="00164A0C"/>
    <w:rsid w:val="001652BB"/>
    <w:rsid w:val="0016553D"/>
    <w:rsid w:val="00176934"/>
    <w:rsid w:val="0017763B"/>
    <w:rsid w:val="00180E3A"/>
    <w:rsid w:val="00185513"/>
    <w:rsid w:val="00185CE0"/>
    <w:rsid w:val="0019035A"/>
    <w:rsid w:val="00192184"/>
    <w:rsid w:val="00192B54"/>
    <w:rsid w:val="00193831"/>
    <w:rsid w:val="001952EE"/>
    <w:rsid w:val="0019584B"/>
    <w:rsid w:val="001A098D"/>
    <w:rsid w:val="001A108D"/>
    <w:rsid w:val="001A1E94"/>
    <w:rsid w:val="001A30ED"/>
    <w:rsid w:val="001A3948"/>
    <w:rsid w:val="001A39FD"/>
    <w:rsid w:val="001B412D"/>
    <w:rsid w:val="001C17DF"/>
    <w:rsid w:val="001C4CEC"/>
    <w:rsid w:val="001C52E0"/>
    <w:rsid w:val="001C538F"/>
    <w:rsid w:val="001C7EF9"/>
    <w:rsid w:val="001D09F2"/>
    <w:rsid w:val="001D18C0"/>
    <w:rsid w:val="001D3E2F"/>
    <w:rsid w:val="001D589D"/>
    <w:rsid w:val="001D6B94"/>
    <w:rsid w:val="001E17FE"/>
    <w:rsid w:val="001E6136"/>
    <w:rsid w:val="001F0A9D"/>
    <w:rsid w:val="001F321C"/>
    <w:rsid w:val="001F53DF"/>
    <w:rsid w:val="001F5AD5"/>
    <w:rsid w:val="002016D9"/>
    <w:rsid w:val="00202238"/>
    <w:rsid w:val="0020306D"/>
    <w:rsid w:val="00204A05"/>
    <w:rsid w:val="00207CB5"/>
    <w:rsid w:val="00210009"/>
    <w:rsid w:val="00214BBC"/>
    <w:rsid w:val="00217FBA"/>
    <w:rsid w:val="00221B48"/>
    <w:rsid w:val="00222645"/>
    <w:rsid w:val="00232475"/>
    <w:rsid w:val="00233012"/>
    <w:rsid w:val="00236668"/>
    <w:rsid w:val="002406F8"/>
    <w:rsid w:val="002421BF"/>
    <w:rsid w:val="002427B3"/>
    <w:rsid w:val="00245A17"/>
    <w:rsid w:val="00251240"/>
    <w:rsid w:val="00251F91"/>
    <w:rsid w:val="00252DB6"/>
    <w:rsid w:val="00260AA7"/>
    <w:rsid w:val="002650BF"/>
    <w:rsid w:val="002653A5"/>
    <w:rsid w:val="002705A5"/>
    <w:rsid w:val="00271203"/>
    <w:rsid w:val="00274B80"/>
    <w:rsid w:val="00282FB6"/>
    <w:rsid w:val="0028405B"/>
    <w:rsid w:val="00284FE0"/>
    <w:rsid w:val="00286120"/>
    <w:rsid w:val="0029067B"/>
    <w:rsid w:val="00291269"/>
    <w:rsid w:val="00291766"/>
    <w:rsid w:val="00291985"/>
    <w:rsid w:val="00297482"/>
    <w:rsid w:val="002B206E"/>
    <w:rsid w:val="002B25D4"/>
    <w:rsid w:val="002B2CA0"/>
    <w:rsid w:val="002B32E0"/>
    <w:rsid w:val="002B4161"/>
    <w:rsid w:val="002B4AF0"/>
    <w:rsid w:val="002C1429"/>
    <w:rsid w:val="002C3E78"/>
    <w:rsid w:val="002D6A24"/>
    <w:rsid w:val="002E27A9"/>
    <w:rsid w:val="002E61A7"/>
    <w:rsid w:val="002F363C"/>
    <w:rsid w:val="003041ED"/>
    <w:rsid w:val="003043AE"/>
    <w:rsid w:val="003048FE"/>
    <w:rsid w:val="00305B3E"/>
    <w:rsid w:val="003078EE"/>
    <w:rsid w:val="00313FE8"/>
    <w:rsid w:val="00315D42"/>
    <w:rsid w:val="00320646"/>
    <w:rsid w:val="00323F7B"/>
    <w:rsid w:val="00331E27"/>
    <w:rsid w:val="003331E3"/>
    <w:rsid w:val="003363B8"/>
    <w:rsid w:val="0033710F"/>
    <w:rsid w:val="00341B1F"/>
    <w:rsid w:val="00341B48"/>
    <w:rsid w:val="00343419"/>
    <w:rsid w:val="003440B0"/>
    <w:rsid w:val="003461DC"/>
    <w:rsid w:val="003507B8"/>
    <w:rsid w:val="00350C82"/>
    <w:rsid w:val="003536C8"/>
    <w:rsid w:val="003542AD"/>
    <w:rsid w:val="00354377"/>
    <w:rsid w:val="00355EEA"/>
    <w:rsid w:val="00356138"/>
    <w:rsid w:val="00357470"/>
    <w:rsid w:val="00361F8D"/>
    <w:rsid w:val="00364A2B"/>
    <w:rsid w:val="003652D8"/>
    <w:rsid w:val="00370FB2"/>
    <w:rsid w:val="003753DA"/>
    <w:rsid w:val="003771AE"/>
    <w:rsid w:val="00383070"/>
    <w:rsid w:val="0038394D"/>
    <w:rsid w:val="00387D51"/>
    <w:rsid w:val="003925EC"/>
    <w:rsid w:val="00395969"/>
    <w:rsid w:val="003A1CCC"/>
    <w:rsid w:val="003A555F"/>
    <w:rsid w:val="003A61BA"/>
    <w:rsid w:val="003B021D"/>
    <w:rsid w:val="003B3CDB"/>
    <w:rsid w:val="003C0229"/>
    <w:rsid w:val="003C42F8"/>
    <w:rsid w:val="003C7CFC"/>
    <w:rsid w:val="003D1CCC"/>
    <w:rsid w:val="003D205D"/>
    <w:rsid w:val="003E6D9E"/>
    <w:rsid w:val="003F6D16"/>
    <w:rsid w:val="003F7E4D"/>
    <w:rsid w:val="004038D4"/>
    <w:rsid w:val="00403C22"/>
    <w:rsid w:val="0041042A"/>
    <w:rsid w:val="00410BD4"/>
    <w:rsid w:val="00411449"/>
    <w:rsid w:val="00421F05"/>
    <w:rsid w:val="00424A16"/>
    <w:rsid w:val="00425C2D"/>
    <w:rsid w:val="00425F5D"/>
    <w:rsid w:val="00426BE6"/>
    <w:rsid w:val="0043165E"/>
    <w:rsid w:val="004337A6"/>
    <w:rsid w:val="004433B4"/>
    <w:rsid w:val="004434B7"/>
    <w:rsid w:val="00444BAC"/>
    <w:rsid w:val="00447FCF"/>
    <w:rsid w:val="00450570"/>
    <w:rsid w:val="00456D93"/>
    <w:rsid w:val="004572DE"/>
    <w:rsid w:val="00457A1A"/>
    <w:rsid w:val="0046632E"/>
    <w:rsid w:val="00466B04"/>
    <w:rsid w:val="00466F79"/>
    <w:rsid w:val="004708FF"/>
    <w:rsid w:val="00471175"/>
    <w:rsid w:val="00475AEA"/>
    <w:rsid w:val="00475CF7"/>
    <w:rsid w:val="00477C5E"/>
    <w:rsid w:val="0048205F"/>
    <w:rsid w:val="00482214"/>
    <w:rsid w:val="00482709"/>
    <w:rsid w:val="004847D5"/>
    <w:rsid w:val="00484DFE"/>
    <w:rsid w:val="004854DB"/>
    <w:rsid w:val="00491621"/>
    <w:rsid w:val="0049550F"/>
    <w:rsid w:val="0049636F"/>
    <w:rsid w:val="004969F3"/>
    <w:rsid w:val="00497815"/>
    <w:rsid w:val="004A031A"/>
    <w:rsid w:val="004A03D9"/>
    <w:rsid w:val="004A0479"/>
    <w:rsid w:val="004A0F18"/>
    <w:rsid w:val="004A142D"/>
    <w:rsid w:val="004A2006"/>
    <w:rsid w:val="004A51E7"/>
    <w:rsid w:val="004A5824"/>
    <w:rsid w:val="004A7C72"/>
    <w:rsid w:val="004B0E32"/>
    <w:rsid w:val="004B403E"/>
    <w:rsid w:val="004B459E"/>
    <w:rsid w:val="004B5F14"/>
    <w:rsid w:val="004C1CFC"/>
    <w:rsid w:val="004D0B70"/>
    <w:rsid w:val="004D266C"/>
    <w:rsid w:val="004D6B38"/>
    <w:rsid w:val="004D7319"/>
    <w:rsid w:val="004E40BB"/>
    <w:rsid w:val="004E4A65"/>
    <w:rsid w:val="004F11F6"/>
    <w:rsid w:val="004F13C0"/>
    <w:rsid w:val="0050282F"/>
    <w:rsid w:val="00503A16"/>
    <w:rsid w:val="0050629D"/>
    <w:rsid w:val="00507120"/>
    <w:rsid w:val="005157F5"/>
    <w:rsid w:val="00517A60"/>
    <w:rsid w:val="00517F3E"/>
    <w:rsid w:val="005214F7"/>
    <w:rsid w:val="00523870"/>
    <w:rsid w:val="00526D22"/>
    <w:rsid w:val="00531119"/>
    <w:rsid w:val="005326D9"/>
    <w:rsid w:val="0053610D"/>
    <w:rsid w:val="005372F4"/>
    <w:rsid w:val="00540217"/>
    <w:rsid w:val="0054328C"/>
    <w:rsid w:val="005466CE"/>
    <w:rsid w:val="00547305"/>
    <w:rsid w:val="00547653"/>
    <w:rsid w:val="0054791F"/>
    <w:rsid w:val="00550E44"/>
    <w:rsid w:val="00551734"/>
    <w:rsid w:val="00560CEB"/>
    <w:rsid w:val="005634EC"/>
    <w:rsid w:val="00564405"/>
    <w:rsid w:val="00566A08"/>
    <w:rsid w:val="005708B7"/>
    <w:rsid w:val="005729A1"/>
    <w:rsid w:val="00572A0E"/>
    <w:rsid w:val="0057464A"/>
    <w:rsid w:val="00575255"/>
    <w:rsid w:val="0057654A"/>
    <w:rsid w:val="005766C8"/>
    <w:rsid w:val="00576D4D"/>
    <w:rsid w:val="00577ED6"/>
    <w:rsid w:val="0058335E"/>
    <w:rsid w:val="00585D29"/>
    <w:rsid w:val="00591FAC"/>
    <w:rsid w:val="005920B9"/>
    <w:rsid w:val="0059342D"/>
    <w:rsid w:val="005A0AFD"/>
    <w:rsid w:val="005A30A7"/>
    <w:rsid w:val="005A47EF"/>
    <w:rsid w:val="005B0AD7"/>
    <w:rsid w:val="005B1063"/>
    <w:rsid w:val="005B142C"/>
    <w:rsid w:val="005B1A63"/>
    <w:rsid w:val="005B1F70"/>
    <w:rsid w:val="005B2821"/>
    <w:rsid w:val="005B3846"/>
    <w:rsid w:val="005B3AD7"/>
    <w:rsid w:val="005B3DD7"/>
    <w:rsid w:val="005C45D5"/>
    <w:rsid w:val="005C77ED"/>
    <w:rsid w:val="005D29E1"/>
    <w:rsid w:val="005D3735"/>
    <w:rsid w:val="005D47D1"/>
    <w:rsid w:val="005D4879"/>
    <w:rsid w:val="005D67BF"/>
    <w:rsid w:val="005E2241"/>
    <w:rsid w:val="005E33D4"/>
    <w:rsid w:val="005E44CE"/>
    <w:rsid w:val="005E4C35"/>
    <w:rsid w:val="005E59AD"/>
    <w:rsid w:val="005E71CC"/>
    <w:rsid w:val="005F5F53"/>
    <w:rsid w:val="005F6869"/>
    <w:rsid w:val="005F6D1F"/>
    <w:rsid w:val="00601A05"/>
    <w:rsid w:val="00603B29"/>
    <w:rsid w:val="006044FF"/>
    <w:rsid w:val="00606AC3"/>
    <w:rsid w:val="00607B48"/>
    <w:rsid w:val="006135A8"/>
    <w:rsid w:val="00614AF6"/>
    <w:rsid w:val="006337C3"/>
    <w:rsid w:val="00633C8D"/>
    <w:rsid w:val="00636C4C"/>
    <w:rsid w:val="006440E9"/>
    <w:rsid w:val="00645DF8"/>
    <w:rsid w:val="00646375"/>
    <w:rsid w:val="006506B8"/>
    <w:rsid w:val="0065145C"/>
    <w:rsid w:val="00654ED5"/>
    <w:rsid w:val="0066169F"/>
    <w:rsid w:val="006669EE"/>
    <w:rsid w:val="00666EA7"/>
    <w:rsid w:val="006719B4"/>
    <w:rsid w:val="00675E9E"/>
    <w:rsid w:val="006806D5"/>
    <w:rsid w:val="006814EB"/>
    <w:rsid w:val="00682A84"/>
    <w:rsid w:val="0069310F"/>
    <w:rsid w:val="0069591F"/>
    <w:rsid w:val="006A2011"/>
    <w:rsid w:val="006A2941"/>
    <w:rsid w:val="006A48ED"/>
    <w:rsid w:val="006B47F8"/>
    <w:rsid w:val="006B7993"/>
    <w:rsid w:val="006C07C1"/>
    <w:rsid w:val="006C4DB1"/>
    <w:rsid w:val="006C502B"/>
    <w:rsid w:val="006C5E2A"/>
    <w:rsid w:val="006D6822"/>
    <w:rsid w:val="006E41CF"/>
    <w:rsid w:val="006E5F7E"/>
    <w:rsid w:val="006F0B1E"/>
    <w:rsid w:val="006F11F0"/>
    <w:rsid w:val="006F1438"/>
    <w:rsid w:val="006F6044"/>
    <w:rsid w:val="00701C76"/>
    <w:rsid w:val="0070254B"/>
    <w:rsid w:val="00705C85"/>
    <w:rsid w:val="00707023"/>
    <w:rsid w:val="0070765B"/>
    <w:rsid w:val="007104A4"/>
    <w:rsid w:val="00714416"/>
    <w:rsid w:val="00721E10"/>
    <w:rsid w:val="00722AA3"/>
    <w:rsid w:val="00725754"/>
    <w:rsid w:val="00727808"/>
    <w:rsid w:val="00730ADB"/>
    <w:rsid w:val="00736EEB"/>
    <w:rsid w:val="0073711A"/>
    <w:rsid w:val="007420A5"/>
    <w:rsid w:val="00744711"/>
    <w:rsid w:val="00750E6B"/>
    <w:rsid w:val="00763341"/>
    <w:rsid w:val="0077621A"/>
    <w:rsid w:val="007768ED"/>
    <w:rsid w:val="0078099F"/>
    <w:rsid w:val="00781620"/>
    <w:rsid w:val="007844E5"/>
    <w:rsid w:val="00791DF6"/>
    <w:rsid w:val="007935F5"/>
    <w:rsid w:val="00793B74"/>
    <w:rsid w:val="007A0837"/>
    <w:rsid w:val="007A23A7"/>
    <w:rsid w:val="007A2F6A"/>
    <w:rsid w:val="007A5C42"/>
    <w:rsid w:val="007B0CC0"/>
    <w:rsid w:val="007C0668"/>
    <w:rsid w:val="007D11EF"/>
    <w:rsid w:val="007D21E5"/>
    <w:rsid w:val="007D5B51"/>
    <w:rsid w:val="007E5C31"/>
    <w:rsid w:val="007F5573"/>
    <w:rsid w:val="008048FD"/>
    <w:rsid w:val="00806467"/>
    <w:rsid w:val="0080709C"/>
    <w:rsid w:val="00812D87"/>
    <w:rsid w:val="008145E2"/>
    <w:rsid w:val="008248D5"/>
    <w:rsid w:val="00825501"/>
    <w:rsid w:val="00825DFA"/>
    <w:rsid w:val="00831CDE"/>
    <w:rsid w:val="00833049"/>
    <w:rsid w:val="00836715"/>
    <w:rsid w:val="00837232"/>
    <w:rsid w:val="00837FA9"/>
    <w:rsid w:val="00841020"/>
    <w:rsid w:val="008412DD"/>
    <w:rsid w:val="00842586"/>
    <w:rsid w:val="008445D5"/>
    <w:rsid w:val="00845505"/>
    <w:rsid w:val="00845569"/>
    <w:rsid w:val="008613B9"/>
    <w:rsid w:val="00863A35"/>
    <w:rsid w:val="00864A5E"/>
    <w:rsid w:val="008714EA"/>
    <w:rsid w:val="008721A1"/>
    <w:rsid w:val="0087599A"/>
    <w:rsid w:val="00880CDF"/>
    <w:rsid w:val="008834D5"/>
    <w:rsid w:val="008844F6"/>
    <w:rsid w:val="00886CEB"/>
    <w:rsid w:val="0088735F"/>
    <w:rsid w:val="00894D28"/>
    <w:rsid w:val="00895AE2"/>
    <w:rsid w:val="008A333E"/>
    <w:rsid w:val="008A77DC"/>
    <w:rsid w:val="008B229E"/>
    <w:rsid w:val="008B4593"/>
    <w:rsid w:val="008B6185"/>
    <w:rsid w:val="008B70D3"/>
    <w:rsid w:val="008B7D75"/>
    <w:rsid w:val="008C1897"/>
    <w:rsid w:val="008C61F6"/>
    <w:rsid w:val="008D21A4"/>
    <w:rsid w:val="008D72C1"/>
    <w:rsid w:val="008E06C3"/>
    <w:rsid w:val="008E2E54"/>
    <w:rsid w:val="008E7534"/>
    <w:rsid w:val="008F19AB"/>
    <w:rsid w:val="008F43EC"/>
    <w:rsid w:val="008F79E1"/>
    <w:rsid w:val="00901111"/>
    <w:rsid w:val="009011F4"/>
    <w:rsid w:val="00904E7C"/>
    <w:rsid w:val="009073CE"/>
    <w:rsid w:val="009075BD"/>
    <w:rsid w:val="00912186"/>
    <w:rsid w:val="00923E53"/>
    <w:rsid w:val="009251BA"/>
    <w:rsid w:val="00925548"/>
    <w:rsid w:val="00925757"/>
    <w:rsid w:val="009257EB"/>
    <w:rsid w:val="0092789F"/>
    <w:rsid w:val="00931FD8"/>
    <w:rsid w:val="0093576B"/>
    <w:rsid w:val="0094108D"/>
    <w:rsid w:val="00946614"/>
    <w:rsid w:val="00950DAF"/>
    <w:rsid w:val="00952B18"/>
    <w:rsid w:val="00952E09"/>
    <w:rsid w:val="0095401B"/>
    <w:rsid w:val="009554DA"/>
    <w:rsid w:val="0095594B"/>
    <w:rsid w:val="0095725F"/>
    <w:rsid w:val="00973CE5"/>
    <w:rsid w:val="009752C9"/>
    <w:rsid w:val="009773FA"/>
    <w:rsid w:val="009775C4"/>
    <w:rsid w:val="00980194"/>
    <w:rsid w:val="00983723"/>
    <w:rsid w:val="0099103A"/>
    <w:rsid w:val="00991E3A"/>
    <w:rsid w:val="00991E3D"/>
    <w:rsid w:val="009922B3"/>
    <w:rsid w:val="00992FB1"/>
    <w:rsid w:val="009954B8"/>
    <w:rsid w:val="00996F88"/>
    <w:rsid w:val="009A1068"/>
    <w:rsid w:val="009A26DA"/>
    <w:rsid w:val="009A3CB6"/>
    <w:rsid w:val="009A441B"/>
    <w:rsid w:val="009A5FD4"/>
    <w:rsid w:val="009B62EF"/>
    <w:rsid w:val="009B71C9"/>
    <w:rsid w:val="009C4EED"/>
    <w:rsid w:val="009C6FAD"/>
    <w:rsid w:val="009E2258"/>
    <w:rsid w:val="009E72DC"/>
    <w:rsid w:val="009F03F0"/>
    <w:rsid w:val="009F0F7C"/>
    <w:rsid w:val="00A0013B"/>
    <w:rsid w:val="00A021A6"/>
    <w:rsid w:val="00A043EF"/>
    <w:rsid w:val="00A0671F"/>
    <w:rsid w:val="00A112F0"/>
    <w:rsid w:val="00A13D5B"/>
    <w:rsid w:val="00A14765"/>
    <w:rsid w:val="00A17DFA"/>
    <w:rsid w:val="00A20B8D"/>
    <w:rsid w:val="00A221B1"/>
    <w:rsid w:val="00A2282C"/>
    <w:rsid w:val="00A2291E"/>
    <w:rsid w:val="00A24CB2"/>
    <w:rsid w:val="00A2664F"/>
    <w:rsid w:val="00A40777"/>
    <w:rsid w:val="00A434EF"/>
    <w:rsid w:val="00A47F2A"/>
    <w:rsid w:val="00A50324"/>
    <w:rsid w:val="00A53D25"/>
    <w:rsid w:val="00A56642"/>
    <w:rsid w:val="00A67E06"/>
    <w:rsid w:val="00A706BD"/>
    <w:rsid w:val="00A72664"/>
    <w:rsid w:val="00A72968"/>
    <w:rsid w:val="00A80051"/>
    <w:rsid w:val="00A81532"/>
    <w:rsid w:val="00A902ED"/>
    <w:rsid w:val="00A96C26"/>
    <w:rsid w:val="00A97456"/>
    <w:rsid w:val="00AA18EF"/>
    <w:rsid w:val="00AA3889"/>
    <w:rsid w:val="00AA7769"/>
    <w:rsid w:val="00AB523F"/>
    <w:rsid w:val="00AB57AC"/>
    <w:rsid w:val="00AB66E0"/>
    <w:rsid w:val="00AB7D94"/>
    <w:rsid w:val="00AC3D5A"/>
    <w:rsid w:val="00AC3DF1"/>
    <w:rsid w:val="00AC662E"/>
    <w:rsid w:val="00AD08EE"/>
    <w:rsid w:val="00AD34A7"/>
    <w:rsid w:val="00AD4D18"/>
    <w:rsid w:val="00AD5263"/>
    <w:rsid w:val="00AD7372"/>
    <w:rsid w:val="00AE73F1"/>
    <w:rsid w:val="00AF0A9E"/>
    <w:rsid w:val="00AF49E6"/>
    <w:rsid w:val="00AF76DD"/>
    <w:rsid w:val="00B0430E"/>
    <w:rsid w:val="00B05837"/>
    <w:rsid w:val="00B0769F"/>
    <w:rsid w:val="00B111B1"/>
    <w:rsid w:val="00B17FCE"/>
    <w:rsid w:val="00B20203"/>
    <w:rsid w:val="00B2233B"/>
    <w:rsid w:val="00B24121"/>
    <w:rsid w:val="00B3131C"/>
    <w:rsid w:val="00B31EC8"/>
    <w:rsid w:val="00B37689"/>
    <w:rsid w:val="00B42B76"/>
    <w:rsid w:val="00B508E4"/>
    <w:rsid w:val="00B50DE0"/>
    <w:rsid w:val="00B515E6"/>
    <w:rsid w:val="00B535F8"/>
    <w:rsid w:val="00B5465E"/>
    <w:rsid w:val="00B56A5D"/>
    <w:rsid w:val="00B623E2"/>
    <w:rsid w:val="00B64310"/>
    <w:rsid w:val="00B70BAD"/>
    <w:rsid w:val="00B71121"/>
    <w:rsid w:val="00B7235F"/>
    <w:rsid w:val="00B74D2A"/>
    <w:rsid w:val="00B75766"/>
    <w:rsid w:val="00B80133"/>
    <w:rsid w:val="00B846BB"/>
    <w:rsid w:val="00B875A0"/>
    <w:rsid w:val="00B93B82"/>
    <w:rsid w:val="00B94C82"/>
    <w:rsid w:val="00BA418E"/>
    <w:rsid w:val="00BA4B44"/>
    <w:rsid w:val="00BB0F6B"/>
    <w:rsid w:val="00BC1C8F"/>
    <w:rsid w:val="00BC2110"/>
    <w:rsid w:val="00BC5571"/>
    <w:rsid w:val="00BC64D5"/>
    <w:rsid w:val="00BC7EFE"/>
    <w:rsid w:val="00BD3E78"/>
    <w:rsid w:val="00BD3EF8"/>
    <w:rsid w:val="00BD4394"/>
    <w:rsid w:val="00BD50DC"/>
    <w:rsid w:val="00BD6BF3"/>
    <w:rsid w:val="00BD6BF6"/>
    <w:rsid w:val="00BD7282"/>
    <w:rsid w:val="00BE30F0"/>
    <w:rsid w:val="00BE4259"/>
    <w:rsid w:val="00BE4CDB"/>
    <w:rsid w:val="00BE68AF"/>
    <w:rsid w:val="00BF0039"/>
    <w:rsid w:val="00BF662C"/>
    <w:rsid w:val="00C00087"/>
    <w:rsid w:val="00C00F7F"/>
    <w:rsid w:val="00C04C12"/>
    <w:rsid w:val="00C13109"/>
    <w:rsid w:val="00C14E62"/>
    <w:rsid w:val="00C15BBC"/>
    <w:rsid w:val="00C23054"/>
    <w:rsid w:val="00C324E9"/>
    <w:rsid w:val="00C34347"/>
    <w:rsid w:val="00C35B4F"/>
    <w:rsid w:val="00C41C63"/>
    <w:rsid w:val="00C45C9C"/>
    <w:rsid w:val="00C50698"/>
    <w:rsid w:val="00C509DD"/>
    <w:rsid w:val="00C56302"/>
    <w:rsid w:val="00C60044"/>
    <w:rsid w:val="00C662BA"/>
    <w:rsid w:val="00C70B1A"/>
    <w:rsid w:val="00C70BE7"/>
    <w:rsid w:val="00C70F4B"/>
    <w:rsid w:val="00C7110D"/>
    <w:rsid w:val="00C715CC"/>
    <w:rsid w:val="00C71C34"/>
    <w:rsid w:val="00C75C8D"/>
    <w:rsid w:val="00C77D35"/>
    <w:rsid w:val="00C83CF3"/>
    <w:rsid w:val="00C85358"/>
    <w:rsid w:val="00C91257"/>
    <w:rsid w:val="00C923FB"/>
    <w:rsid w:val="00C93F3B"/>
    <w:rsid w:val="00C973D6"/>
    <w:rsid w:val="00C97AC3"/>
    <w:rsid w:val="00C97E29"/>
    <w:rsid w:val="00CA280C"/>
    <w:rsid w:val="00CA28E3"/>
    <w:rsid w:val="00CB1742"/>
    <w:rsid w:val="00CB4026"/>
    <w:rsid w:val="00CB7082"/>
    <w:rsid w:val="00CB7E5D"/>
    <w:rsid w:val="00CC0A38"/>
    <w:rsid w:val="00CC313A"/>
    <w:rsid w:val="00CC4F77"/>
    <w:rsid w:val="00CC5CF3"/>
    <w:rsid w:val="00CC6E10"/>
    <w:rsid w:val="00CC729E"/>
    <w:rsid w:val="00CC7955"/>
    <w:rsid w:val="00CD1605"/>
    <w:rsid w:val="00CD17E2"/>
    <w:rsid w:val="00CD28E2"/>
    <w:rsid w:val="00CD6ECF"/>
    <w:rsid w:val="00CE1508"/>
    <w:rsid w:val="00CE5423"/>
    <w:rsid w:val="00CE5DB5"/>
    <w:rsid w:val="00CE61B2"/>
    <w:rsid w:val="00CE6752"/>
    <w:rsid w:val="00CE7B36"/>
    <w:rsid w:val="00CE7BCC"/>
    <w:rsid w:val="00CF03EB"/>
    <w:rsid w:val="00CF4657"/>
    <w:rsid w:val="00CF62A0"/>
    <w:rsid w:val="00CF6686"/>
    <w:rsid w:val="00CF6F21"/>
    <w:rsid w:val="00D0550A"/>
    <w:rsid w:val="00D1107B"/>
    <w:rsid w:val="00D1467F"/>
    <w:rsid w:val="00D149D9"/>
    <w:rsid w:val="00D16598"/>
    <w:rsid w:val="00D17F97"/>
    <w:rsid w:val="00D20702"/>
    <w:rsid w:val="00D20C47"/>
    <w:rsid w:val="00D20D3D"/>
    <w:rsid w:val="00D222B6"/>
    <w:rsid w:val="00D33FE2"/>
    <w:rsid w:val="00D342CE"/>
    <w:rsid w:val="00D34B82"/>
    <w:rsid w:val="00D3790C"/>
    <w:rsid w:val="00D37AF7"/>
    <w:rsid w:val="00D41F6F"/>
    <w:rsid w:val="00D45002"/>
    <w:rsid w:val="00D45648"/>
    <w:rsid w:val="00D45818"/>
    <w:rsid w:val="00D4587A"/>
    <w:rsid w:val="00D45EA8"/>
    <w:rsid w:val="00D46AC1"/>
    <w:rsid w:val="00D514F8"/>
    <w:rsid w:val="00D54C84"/>
    <w:rsid w:val="00D60E66"/>
    <w:rsid w:val="00D65832"/>
    <w:rsid w:val="00D67BA8"/>
    <w:rsid w:val="00D73D75"/>
    <w:rsid w:val="00D757F2"/>
    <w:rsid w:val="00D76637"/>
    <w:rsid w:val="00D851D4"/>
    <w:rsid w:val="00D858C8"/>
    <w:rsid w:val="00D9101D"/>
    <w:rsid w:val="00D96C0E"/>
    <w:rsid w:val="00DA0F57"/>
    <w:rsid w:val="00DA5378"/>
    <w:rsid w:val="00DA6AE2"/>
    <w:rsid w:val="00DB3BD7"/>
    <w:rsid w:val="00DB4634"/>
    <w:rsid w:val="00DB5801"/>
    <w:rsid w:val="00DB6472"/>
    <w:rsid w:val="00DC2C3E"/>
    <w:rsid w:val="00DC3580"/>
    <w:rsid w:val="00DE0E5E"/>
    <w:rsid w:val="00DE1FE0"/>
    <w:rsid w:val="00DF3477"/>
    <w:rsid w:val="00DF4C86"/>
    <w:rsid w:val="00E00560"/>
    <w:rsid w:val="00E01DDF"/>
    <w:rsid w:val="00E11506"/>
    <w:rsid w:val="00E17186"/>
    <w:rsid w:val="00E1722D"/>
    <w:rsid w:val="00E17689"/>
    <w:rsid w:val="00E20B12"/>
    <w:rsid w:val="00E2240C"/>
    <w:rsid w:val="00E23170"/>
    <w:rsid w:val="00E3467F"/>
    <w:rsid w:val="00E42BDD"/>
    <w:rsid w:val="00E43B22"/>
    <w:rsid w:val="00E447F2"/>
    <w:rsid w:val="00E454BF"/>
    <w:rsid w:val="00E52029"/>
    <w:rsid w:val="00E545DC"/>
    <w:rsid w:val="00E5563D"/>
    <w:rsid w:val="00E56CC1"/>
    <w:rsid w:val="00E575B6"/>
    <w:rsid w:val="00E616B2"/>
    <w:rsid w:val="00E63908"/>
    <w:rsid w:val="00E667A9"/>
    <w:rsid w:val="00E70C2C"/>
    <w:rsid w:val="00E757E3"/>
    <w:rsid w:val="00E80144"/>
    <w:rsid w:val="00E80209"/>
    <w:rsid w:val="00E81390"/>
    <w:rsid w:val="00E8365D"/>
    <w:rsid w:val="00E879E5"/>
    <w:rsid w:val="00E87A90"/>
    <w:rsid w:val="00E90845"/>
    <w:rsid w:val="00E931A3"/>
    <w:rsid w:val="00E9494F"/>
    <w:rsid w:val="00E962D3"/>
    <w:rsid w:val="00EA1ECF"/>
    <w:rsid w:val="00EA2EFB"/>
    <w:rsid w:val="00EA350A"/>
    <w:rsid w:val="00EC0F3D"/>
    <w:rsid w:val="00EC2C26"/>
    <w:rsid w:val="00EC4F88"/>
    <w:rsid w:val="00ED61BA"/>
    <w:rsid w:val="00ED7112"/>
    <w:rsid w:val="00ED7D61"/>
    <w:rsid w:val="00EE3F7C"/>
    <w:rsid w:val="00EE5AEB"/>
    <w:rsid w:val="00EF2410"/>
    <w:rsid w:val="00EF595F"/>
    <w:rsid w:val="00F01672"/>
    <w:rsid w:val="00F04AC5"/>
    <w:rsid w:val="00F11618"/>
    <w:rsid w:val="00F167A1"/>
    <w:rsid w:val="00F17CBF"/>
    <w:rsid w:val="00F213C7"/>
    <w:rsid w:val="00F242BC"/>
    <w:rsid w:val="00F3268D"/>
    <w:rsid w:val="00F32CFA"/>
    <w:rsid w:val="00F33F2C"/>
    <w:rsid w:val="00F343EE"/>
    <w:rsid w:val="00F45952"/>
    <w:rsid w:val="00F46458"/>
    <w:rsid w:val="00F469CB"/>
    <w:rsid w:val="00F4734C"/>
    <w:rsid w:val="00F54697"/>
    <w:rsid w:val="00F55FEE"/>
    <w:rsid w:val="00F55FF7"/>
    <w:rsid w:val="00F564DA"/>
    <w:rsid w:val="00F61F9C"/>
    <w:rsid w:val="00F66309"/>
    <w:rsid w:val="00F719AB"/>
    <w:rsid w:val="00F7263E"/>
    <w:rsid w:val="00F7324A"/>
    <w:rsid w:val="00F73F4D"/>
    <w:rsid w:val="00F77930"/>
    <w:rsid w:val="00F77FC2"/>
    <w:rsid w:val="00F81D6F"/>
    <w:rsid w:val="00F81E6F"/>
    <w:rsid w:val="00F8244F"/>
    <w:rsid w:val="00F833D0"/>
    <w:rsid w:val="00F86FEE"/>
    <w:rsid w:val="00F87160"/>
    <w:rsid w:val="00F90F29"/>
    <w:rsid w:val="00F9425F"/>
    <w:rsid w:val="00F968BB"/>
    <w:rsid w:val="00F97D63"/>
    <w:rsid w:val="00FA024D"/>
    <w:rsid w:val="00FA0894"/>
    <w:rsid w:val="00FA1F97"/>
    <w:rsid w:val="00FA29F3"/>
    <w:rsid w:val="00FA4582"/>
    <w:rsid w:val="00FA4FD2"/>
    <w:rsid w:val="00FB14E7"/>
    <w:rsid w:val="00FB28C9"/>
    <w:rsid w:val="00FB729C"/>
    <w:rsid w:val="00FC004D"/>
    <w:rsid w:val="00FD15DC"/>
    <w:rsid w:val="00FD564E"/>
    <w:rsid w:val="00FD576C"/>
    <w:rsid w:val="00FD6A76"/>
    <w:rsid w:val="00FE111F"/>
    <w:rsid w:val="00FE190F"/>
    <w:rsid w:val="00FE2AB9"/>
    <w:rsid w:val="00FF6092"/>
    <w:rsid w:val="00FF7C6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77A9E7"/>
  <w15:docId w15:val="{41BA2518-5D3D-453E-A0B8-D43B2DBAD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6BF3"/>
    <w:pPr>
      <w:jc w:val="both"/>
    </w:pPr>
    <w:rPr>
      <w:rFonts w:ascii="Arial Narrow" w:hAnsi="Arial Narrow"/>
      <w:sz w:val="20"/>
    </w:rPr>
  </w:style>
  <w:style w:type="paragraph" w:styleId="Ttulo1">
    <w:name w:val="heading 1"/>
    <w:basedOn w:val="Normal"/>
    <w:next w:val="Normal"/>
    <w:link w:val="Ttulo1Car"/>
    <w:uiPriority w:val="9"/>
    <w:qFormat/>
    <w:rsid w:val="00180E3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80E3A"/>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A2664F"/>
    <w:pPr>
      <w:ind w:left="720"/>
      <w:contextualSpacing/>
    </w:pPr>
  </w:style>
  <w:style w:type="paragraph" w:customStyle="1" w:styleId="Tit1">
    <w:name w:val="Tit 1"/>
    <w:basedOn w:val="Prrafodelista"/>
    <w:qFormat/>
    <w:rsid w:val="00B5465E"/>
    <w:pPr>
      <w:numPr>
        <w:numId w:val="1"/>
      </w:numPr>
    </w:pPr>
    <w:rPr>
      <w:rFonts w:cs="Arial"/>
      <w:b/>
    </w:rPr>
  </w:style>
  <w:style w:type="paragraph" w:customStyle="1" w:styleId="Texto">
    <w:name w:val="Texto"/>
    <w:basedOn w:val="Tit1"/>
    <w:qFormat/>
    <w:rsid w:val="00A2664F"/>
    <w:pPr>
      <w:numPr>
        <w:numId w:val="0"/>
      </w:numPr>
    </w:pPr>
    <w:rPr>
      <w:b w:val="0"/>
    </w:rPr>
  </w:style>
  <w:style w:type="character" w:styleId="Refdecomentario">
    <w:name w:val="annotation reference"/>
    <w:basedOn w:val="Fuentedeprrafopredeter"/>
    <w:uiPriority w:val="99"/>
    <w:semiHidden/>
    <w:unhideWhenUsed/>
    <w:rsid w:val="00B71121"/>
    <w:rPr>
      <w:sz w:val="16"/>
      <w:szCs w:val="16"/>
    </w:rPr>
  </w:style>
  <w:style w:type="paragraph" w:styleId="Textocomentario">
    <w:name w:val="annotation text"/>
    <w:basedOn w:val="Normal"/>
    <w:link w:val="TextocomentarioCar"/>
    <w:uiPriority w:val="99"/>
    <w:semiHidden/>
    <w:unhideWhenUsed/>
    <w:rsid w:val="00B71121"/>
    <w:pPr>
      <w:spacing w:line="240" w:lineRule="auto"/>
    </w:pPr>
    <w:rPr>
      <w:szCs w:val="20"/>
    </w:rPr>
  </w:style>
  <w:style w:type="character" w:customStyle="1" w:styleId="TextocomentarioCar">
    <w:name w:val="Texto comentario Car"/>
    <w:basedOn w:val="Fuentedeprrafopredeter"/>
    <w:link w:val="Textocomentario"/>
    <w:uiPriority w:val="99"/>
    <w:semiHidden/>
    <w:rsid w:val="00B71121"/>
    <w:rPr>
      <w:sz w:val="20"/>
      <w:szCs w:val="20"/>
    </w:rPr>
  </w:style>
  <w:style w:type="paragraph" w:styleId="Asuntodelcomentario">
    <w:name w:val="annotation subject"/>
    <w:basedOn w:val="Textocomentario"/>
    <w:next w:val="Textocomentario"/>
    <w:link w:val="AsuntodelcomentarioCar"/>
    <w:uiPriority w:val="99"/>
    <w:semiHidden/>
    <w:unhideWhenUsed/>
    <w:rsid w:val="00B71121"/>
    <w:rPr>
      <w:b/>
      <w:bCs/>
    </w:rPr>
  </w:style>
  <w:style w:type="character" w:customStyle="1" w:styleId="AsuntodelcomentarioCar">
    <w:name w:val="Asunto del comentario Car"/>
    <w:basedOn w:val="TextocomentarioCar"/>
    <w:link w:val="Asuntodelcomentario"/>
    <w:uiPriority w:val="99"/>
    <w:semiHidden/>
    <w:rsid w:val="00B71121"/>
    <w:rPr>
      <w:b/>
      <w:bCs/>
      <w:sz w:val="20"/>
      <w:szCs w:val="20"/>
    </w:rPr>
  </w:style>
  <w:style w:type="paragraph" w:styleId="Textodeglobo">
    <w:name w:val="Balloon Text"/>
    <w:basedOn w:val="Normal"/>
    <w:link w:val="TextodegloboCar"/>
    <w:uiPriority w:val="99"/>
    <w:semiHidden/>
    <w:unhideWhenUsed/>
    <w:rsid w:val="00B7112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71121"/>
    <w:rPr>
      <w:rFonts w:ascii="Tahoma" w:hAnsi="Tahoma" w:cs="Tahoma"/>
      <w:sz w:val="16"/>
      <w:szCs w:val="16"/>
    </w:rPr>
  </w:style>
  <w:style w:type="paragraph" w:customStyle="1" w:styleId="subt1">
    <w:name w:val="subt 1"/>
    <w:basedOn w:val="Texto"/>
    <w:qFormat/>
    <w:rsid w:val="005E33D4"/>
    <w:pPr>
      <w:numPr>
        <w:ilvl w:val="1"/>
        <w:numId w:val="1"/>
      </w:numPr>
      <w:ind w:left="360"/>
    </w:pPr>
    <w:rPr>
      <w:b/>
    </w:rPr>
  </w:style>
  <w:style w:type="table" w:styleId="Tablaconcuadrcula">
    <w:name w:val="Table Grid"/>
    <w:basedOn w:val="Tablanormal"/>
    <w:uiPriority w:val="59"/>
    <w:rsid w:val="009922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EA350A"/>
    <w:rPr>
      <w:color w:val="808080"/>
    </w:rPr>
  </w:style>
  <w:style w:type="paragraph" w:customStyle="1" w:styleId="Prrafodelista1">
    <w:name w:val="Párrafo de lista1"/>
    <w:basedOn w:val="Normal"/>
    <w:link w:val="ListParagraphCar"/>
    <w:rsid w:val="00056AFD"/>
    <w:pPr>
      <w:ind w:left="720"/>
    </w:pPr>
    <w:rPr>
      <w:rFonts w:ascii="Calibri" w:eastAsia="Times New Roman" w:hAnsi="Calibri" w:cs="Times New Roman"/>
      <w:lang w:val="es-CO"/>
    </w:rPr>
  </w:style>
  <w:style w:type="paragraph" w:customStyle="1" w:styleId="Ttulo10">
    <w:name w:val="Título1"/>
    <w:basedOn w:val="Normal"/>
    <w:link w:val="TITLECar"/>
    <w:qFormat/>
    <w:rsid w:val="00AD5263"/>
    <w:pPr>
      <w:jc w:val="center"/>
    </w:pPr>
    <w:rPr>
      <w:rFonts w:ascii="Arial" w:hAnsi="Arial" w:cs="Arial"/>
      <w:b/>
    </w:rPr>
  </w:style>
  <w:style w:type="character" w:customStyle="1" w:styleId="ListParagraphCar">
    <w:name w:val="List Paragraph Car"/>
    <w:link w:val="Prrafodelista1"/>
    <w:rsid w:val="00056AFD"/>
    <w:rPr>
      <w:rFonts w:ascii="Calibri" w:eastAsia="Times New Roman" w:hAnsi="Calibri" w:cs="Times New Roman"/>
      <w:lang w:val="es-CO"/>
    </w:rPr>
  </w:style>
  <w:style w:type="character" w:customStyle="1" w:styleId="TITLECar">
    <w:name w:val="TITLE Car"/>
    <w:link w:val="Ttulo10"/>
    <w:rsid w:val="00AD5263"/>
    <w:rPr>
      <w:rFonts w:ascii="Arial" w:hAnsi="Arial" w:cs="Arial"/>
      <w:b/>
      <w:sz w:val="20"/>
    </w:rPr>
  </w:style>
  <w:style w:type="paragraph" w:styleId="Descripcin">
    <w:name w:val="caption"/>
    <w:basedOn w:val="Normal"/>
    <w:next w:val="Normal"/>
    <w:uiPriority w:val="35"/>
    <w:unhideWhenUsed/>
    <w:qFormat/>
    <w:rsid w:val="00E81390"/>
    <w:pPr>
      <w:spacing w:line="240" w:lineRule="auto"/>
    </w:pPr>
    <w:rPr>
      <w:b/>
      <w:bCs/>
      <w:color w:val="4F81BD" w:themeColor="accent1"/>
      <w:sz w:val="18"/>
      <w:szCs w:val="18"/>
    </w:rPr>
  </w:style>
  <w:style w:type="paragraph" w:styleId="Encabezado">
    <w:name w:val="header"/>
    <w:basedOn w:val="Normal"/>
    <w:link w:val="EncabezadoCar"/>
    <w:uiPriority w:val="99"/>
    <w:unhideWhenUsed/>
    <w:rsid w:val="000B424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B424D"/>
  </w:style>
  <w:style w:type="paragraph" w:styleId="Piedepgina">
    <w:name w:val="footer"/>
    <w:basedOn w:val="Normal"/>
    <w:link w:val="PiedepginaCar"/>
    <w:uiPriority w:val="99"/>
    <w:unhideWhenUsed/>
    <w:rsid w:val="000B424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B424D"/>
  </w:style>
  <w:style w:type="table" w:styleId="Cuadrculaclara-nfasis1">
    <w:name w:val="Light Grid Accent 1"/>
    <w:basedOn w:val="Tablanormal"/>
    <w:uiPriority w:val="62"/>
    <w:rsid w:val="000C597B"/>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NormalWeb">
    <w:name w:val="Normal (Web)"/>
    <w:basedOn w:val="Normal"/>
    <w:uiPriority w:val="99"/>
    <w:unhideWhenUsed/>
    <w:rsid w:val="001C538F"/>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apple-tab-span">
    <w:name w:val="apple-tab-span"/>
    <w:basedOn w:val="Fuentedeprrafopredeter"/>
    <w:rsid w:val="001C538F"/>
  </w:style>
  <w:style w:type="paragraph" w:styleId="Sangradetextonormal">
    <w:name w:val="Body Text Indent"/>
    <w:basedOn w:val="Normal"/>
    <w:link w:val="SangradetextonormalCar"/>
    <w:rsid w:val="00BD50DC"/>
    <w:pPr>
      <w:numPr>
        <w:ilvl w:val="12"/>
      </w:numPr>
      <w:tabs>
        <w:tab w:val="left" w:pos="-720"/>
      </w:tabs>
      <w:spacing w:after="0" w:line="200" w:lineRule="atLeast"/>
      <w:ind w:left="709"/>
    </w:pPr>
    <w:rPr>
      <w:rFonts w:ascii="Helvetica" w:eastAsia="Times New Roman" w:hAnsi="Helvetica" w:cs="Times New Roman"/>
      <w:sz w:val="18"/>
      <w:szCs w:val="20"/>
      <w:lang w:val="es-ES_tradnl" w:eastAsia="es-ES"/>
    </w:rPr>
  </w:style>
  <w:style w:type="character" w:customStyle="1" w:styleId="SangradetextonormalCar">
    <w:name w:val="Sangría de texto normal Car"/>
    <w:basedOn w:val="Fuentedeprrafopredeter"/>
    <w:link w:val="Sangradetextonormal"/>
    <w:rsid w:val="00BD50DC"/>
    <w:rPr>
      <w:rFonts w:ascii="Helvetica" w:eastAsia="Times New Roman" w:hAnsi="Helvetica" w:cs="Times New Roman"/>
      <w:sz w:val="18"/>
      <w:szCs w:val="20"/>
      <w:lang w:val="es-ES_tradnl" w:eastAsia="es-ES"/>
    </w:rPr>
  </w:style>
  <w:style w:type="paragraph" w:styleId="Ttulo">
    <w:name w:val="Title"/>
    <w:aliases w:val="Encabezado Informes"/>
    <w:basedOn w:val="Normal"/>
    <w:next w:val="Normal"/>
    <w:link w:val="TtuloCar"/>
    <w:autoRedefine/>
    <w:qFormat/>
    <w:rsid w:val="00831CDE"/>
    <w:pPr>
      <w:spacing w:after="0" w:line="240" w:lineRule="auto"/>
      <w:contextualSpacing/>
      <w:jc w:val="center"/>
    </w:pPr>
    <w:rPr>
      <w:rFonts w:ascii="Arial" w:eastAsiaTheme="majorEastAsia" w:hAnsi="Arial" w:cstheme="majorBidi"/>
      <w:b/>
      <w:noProof/>
      <w:spacing w:val="5"/>
      <w:kern w:val="28"/>
      <w:szCs w:val="20"/>
      <w:lang w:val="en-US"/>
    </w:rPr>
  </w:style>
  <w:style w:type="character" w:customStyle="1" w:styleId="TtuloCar">
    <w:name w:val="Título Car"/>
    <w:aliases w:val="Encabezado Informes Car"/>
    <w:basedOn w:val="Fuentedeprrafopredeter"/>
    <w:link w:val="Ttulo"/>
    <w:rsid w:val="00831CDE"/>
    <w:rPr>
      <w:rFonts w:ascii="Arial" w:eastAsiaTheme="majorEastAsia" w:hAnsi="Arial" w:cstheme="majorBidi"/>
      <w:b/>
      <w:noProof/>
      <w:spacing w:val="5"/>
      <w:kern w:val="28"/>
      <w:sz w:val="20"/>
      <w:szCs w:val="20"/>
      <w:lang w:val="en-US"/>
    </w:rPr>
  </w:style>
  <w:style w:type="paragraph" w:styleId="Sinespaciado">
    <w:name w:val="No Spacing"/>
    <w:basedOn w:val="Normal"/>
    <w:autoRedefine/>
    <w:uiPriority w:val="1"/>
    <w:qFormat/>
    <w:rsid w:val="00C715CC"/>
    <w:pPr>
      <w:numPr>
        <w:numId w:val="17"/>
      </w:numPr>
      <w:spacing w:after="0" w:line="240" w:lineRule="auto"/>
      <w:ind w:left="426"/>
    </w:pPr>
    <w:rPr>
      <w:rFonts w:eastAsia="Times New Roman" w:cs="Arial"/>
      <w:color w:val="000000"/>
      <w:sz w:val="18"/>
      <w:szCs w:val="18"/>
      <w:lang w:val="es-CO" w:eastAsia="es-CO"/>
    </w:rPr>
  </w:style>
  <w:style w:type="character" w:customStyle="1" w:styleId="hps">
    <w:name w:val="hps"/>
    <w:rsid w:val="008B229E"/>
  </w:style>
  <w:style w:type="character" w:styleId="Hipervnculo">
    <w:name w:val="Hyperlink"/>
    <w:uiPriority w:val="99"/>
    <w:unhideWhenUsed/>
    <w:rsid w:val="004434B7"/>
    <w:rPr>
      <w:color w:val="0000FF"/>
      <w:u w:val="single"/>
    </w:rPr>
  </w:style>
  <w:style w:type="paragraph" w:customStyle="1" w:styleId="RefTec">
    <w:name w:val="RefTec"/>
    <w:basedOn w:val="Normal"/>
    <w:autoRedefine/>
    <w:rsid w:val="00705C85"/>
    <w:pPr>
      <w:spacing w:after="0" w:line="240" w:lineRule="auto"/>
    </w:pPr>
    <w:rPr>
      <w:rFonts w:eastAsia="Times New Roman" w:cs="Times New Roman"/>
      <w:sz w:val="18"/>
      <w:szCs w:val="18"/>
      <w:lang w:eastAsia="es-ES"/>
    </w:rPr>
  </w:style>
  <w:style w:type="paragraph" w:styleId="Textosinformato">
    <w:name w:val="Plain Text"/>
    <w:basedOn w:val="Normal"/>
    <w:link w:val="TextosinformatoCar"/>
    <w:rsid w:val="003771AE"/>
    <w:pPr>
      <w:spacing w:after="0" w:line="240" w:lineRule="auto"/>
    </w:pPr>
    <w:rPr>
      <w:rFonts w:ascii="Century" w:eastAsia="Times New Roman" w:hAnsi="Century" w:cs="Times New Roman"/>
      <w:color w:val="383838"/>
      <w:szCs w:val="21"/>
    </w:rPr>
  </w:style>
  <w:style w:type="character" w:customStyle="1" w:styleId="TextosinformatoCar">
    <w:name w:val="Texto sin formato Car"/>
    <w:basedOn w:val="Fuentedeprrafopredeter"/>
    <w:link w:val="Textosinformato"/>
    <w:rsid w:val="003771AE"/>
    <w:rPr>
      <w:rFonts w:ascii="Century" w:eastAsia="Times New Roman" w:hAnsi="Century" w:cs="Times New Roman"/>
      <w:color w:val="383838"/>
      <w:sz w:val="20"/>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862769">
      <w:bodyDiv w:val="1"/>
      <w:marLeft w:val="0"/>
      <w:marRight w:val="0"/>
      <w:marTop w:val="0"/>
      <w:marBottom w:val="0"/>
      <w:divBdr>
        <w:top w:val="none" w:sz="0" w:space="0" w:color="auto"/>
        <w:left w:val="none" w:sz="0" w:space="0" w:color="auto"/>
        <w:bottom w:val="none" w:sz="0" w:space="0" w:color="auto"/>
        <w:right w:val="none" w:sz="0" w:space="0" w:color="auto"/>
      </w:divBdr>
    </w:div>
    <w:div w:id="229342238">
      <w:bodyDiv w:val="1"/>
      <w:marLeft w:val="0"/>
      <w:marRight w:val="0"/>
      <w:marTop w:val="0"/>
      <w:marBottom w:val="0"/>
      <w:divBdr>
        <w:top w:val="none" w:sz="0" w:space="0" w:color="auto"/>
        <w:left w:val="none" w:sz="0" w:space="0" w:color="auto"/>
        <w:bottom w:val="none" w:sz="0" w:space="0" w:color="auto"/>
        <w:right w:val="none" w:sz="0" w:space="0" w:color="auto"/>
      </w:divBdr>
    </w:div>
    <w:div w:id="638531243">
      <w:bodyDiv w:val="1"/>
      <w:marLeft w:val="0"/>
      <w:marRight w:val="0"/>
      <w:marTop w:val="0"/>
      <w:marBottom w:val="0"/>
      <w:divBdr>
        <w:top w:val="none" w:sz="0" w:space="0" w:color="auto"/>
        <w:left w:val="none" w:sz="0" w:space="0" w:color="auto"/>
        <w:bottom w:val="none" w:sz="0" w:space="0" w:color="auto"/>
        <w:right w:val="none" w:sz="0" w:space="0" w:color="auto"/>
      </w:divBdr>
      <w:divsChild>
        <w:div w:id="580138560">
          <w:marLeft w:val="0"/>
          <w:marRight w:val="0"/>
          <w:marTop w:val="0"/>
          <w:marBottom w:val="0"/>
          <w:divBdr>
            <w:top w:val="none" w:sz="0" w:space="0" w:color="auto"/>
            <w:left w:val="none" w:sz="0" w:space="0" w:color="auto"/>
            <w:bottom w:val="none" w:sz="0" w:space="0" w:color="auto"/>
            <w:right w:val="none" w:sz="0" w:space="0" w:color="auto"/>
          </w:divBdr>
        </w:div>
        <w:div w:id="167722210">
          <w:marLeft w:val="45"/>
          <w:marRight w:val="0"/>
          <w:marTop w:val="0"/>
          <w:marBottom w:val="0"/>
          <w:divBdr>
            <w:top w:val="none" w:sz="0" w:space="0" w:color="auto"/>
            <w:left w:val="none" w:sz="0" w:space="0" w:color="auto"/>
            <w:bottom w:val="none" w:sz="0" w:space="0" w:color="auto"/>
            <w:right w:val="none" w:sz="0" w:space="0" w:color="auto"/>
          </w:divBdr>
        </w:div>
        <w:div w:id="495267793">
          <w:marLeft w:val="0"/>
          <w:marRight w:val="0"/>
          <w:marTop w:val="0"/>
          <w:marBottom w:val="0"/>
          <w:divBdr>
            <w:top w:val="none" w:sz="0" w:space="0" w:color="auto"/>
            <w:left w:val="none" w:sz="0" w:space="0" w:color="auto"/>
            <w:bottom w:val="none" w:sz="0" w:space="0" w:color="auto"/>
            <w:right w:val="none" w:sz="0" w:space="0" w:color="auto"/>
          </w:divBdr>
        </w:div>
        <w:div w:id="932709647">
          <w:marLeft w:val="0"/>
          <w:marRight w:val="0"/>
          <w:marTop w:val="0"/>
          <w:marBottom w:val="0"/>
          <w:divBdr>
            <w:top w:val="none" w:sz="0" w:space="0" w:color="auto"/>
            <w:left w:val="none" w:sz="0" w:space="0" w:color="auto"/>
            <w:bottom w:val="none" w:sz="0" w:space="0" w:color="auto"/>
            <w:right w:val="none" w:sz="0" w:space="0" w:color="auto"/>
          </w:divBdr>
        </w:div>
      </w:divsChild>
    </w:div>
    <w:div w:id="810102339">
      <w:bodyDiv w:val="1"/>
      <w:marLeft w:val="0"/>
      <w:marRight w:val="0"/>
      <w:marTop w:val="0"/>
      <w:marBottom w:val="0"/>
      <w:divBdr>
        <w:top w:val="none" w:sz="0" w:space="0" w:color="auto"/>
        <w:left w:val="none" w:sz="0" w:space="0" w:color="auto"/>
        <w:bottom w:val="none" w:sz="0" w:space="0" w:color="auto"/>
        <w:right w:val="none" w:sz="0" w:space="0" w:color="auto"/>
      </w:divBdr>
    </w:div>
    <w:div w:id="1414545170">
      <w:bodyDiv w:val="1"/>
      <w:marLeft w:val="0"/>
      <w:marRight w:val="0"/>
      <w:marTop w:val="0"/>
      <w:marBottom w:val="0"/>
      <w:divBdr>
        <w:top w:val="none" w:sz="0" w:space="0" w:color="auto"/>
        <w:left w:val="none" w:sz="0" w:space="0" w:color="auto"/>
        <w:bottom w:val="none" w:sz="0" w:space="0" w:color="auto"/>
        <w:right w:val="none" w:sz="0" w:space="0" w:color="auto"/>
      </w:divBdr>
    </w:div>
    <w:div w:id="1912304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12.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image" Target="media/image11.png"/><Relationship Id="rId10" Type="http://schemas.openxmlformats.org/officeDocument/2006/relationships/image" Target="media/image6.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5.png"/><Relationship Id="rId14" Type="http://schemas.openxmlformats.org/officeDocument/2006/relationships/image" Target="media/image10.png"/></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_rels/numbering.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EC8DD7-2385-4787-A8E8-8031041355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587</TotalTime>
  <Pages>20</Pages>
  <Words>7007</Words>
  <Characters>38543</Characters>
  <Application>Microsoft Office Word</Application>
  <DocSecurity>0</DocSecurity>
  <Lines>321</Lines>
  <Paragraphs>90</Paragraphs>
  <ScaleCrop>false</ScaleCrop>
  <HeadingPairs>
    <vt:vector size="2" baseType="variant">
      <vt:variant>
        <vt:lpstr>Título</vt:lpstr>
      </vt:variant>
      <vt:variant>
        <vt:i4>1</vt:i4>
      </vt:variant>
    </vt:vector>
  </HeadingPairs>
  <TitlesOfParts>
    <vt:vector size="1" baseType="lpstr">
      <vt:lpstr/>
    </vt:vector>
  </TitlesOfParts>
  <Company>c</Company>
  <LinksUpToDate>false</LinksUpToDate>
  <CharactersWithSpaces>45460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jalfonso</dc:creator>
  <cp:lastModifiedBy>EQ-333</cp:lastModifiedBy>
  <cp:revision>18</cp:revision>
  <cp:lastPrinted>2025-06-27T16:26:00Z</cp:lastPrinted>
  <dcterms:created xsi:type="dcterms:W3CDTF">2025-06-12T19:17:00Z</dcterms:created>
  <dcterms:modified xsi:type="dcterms:W3CDTF">2025-08-12T14:19:00Z</dcterms:modified>
</cp:coreProperties>
</file>