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142" w:firstLine="0"/>
        <w:jc w:val="righ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Diseño cuasi experimental para el análisis del impacto de una herramienta gamificada sobre el aprendizaje de las competencias ciudadanas en los jóvenes</w:t>
      </w:r>
    </w:p>
    <w:p w:rsidR="00000000" w:rsidDel="00000000" w:rsidP="00000000" w:rsidRDefault="00000000" w:rsidRPr="00000000" w14:paraId="00000002">
      <w:pPr>
        <w:ind w:left="142" w:firstLine="0"/>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 Torres Barreto, P. Miranda Monguí, K. Sarmiento Garzón</w:t>
      </w:r>
    </w:p>
    <w:p w:rsidR="00000000" w:rsidDel="00000000" w:rsidP="00000000" w:rsidRDefault="00000000" w:rsidRPr="00000000" w14:paraId="00000003">
      <w:pPr>
        <w:ind w:left="142" w:firstLine="0"/>
        <w:jc w:val="right"/>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Escuela de Estudios Industriales y Empresariales. Universidad Industrial de Santander</w:t>
      </w:r>
    </w:p>
    <w:p w:rsidR="00000000" w:rsidDel="00000000" w:rsidP="00000000" w:rsidRDefault="00000000" w:rsidRPr="00000000" w14:paraId="00000004">
      <w:pPr>
        <w:ind w:left="142" w:firstLine="0"/>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 de abril del 2023</w:t>
      </w:r>
    </w:p>
    <w:p w:rsidR="00000000" w:rsidDel="00000000" w:rsidP="00000000" w:rsidRDefault="00000000" w:rsidRPr="00000000" w14:paraId="00000005">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6">
      <w:pPr>
        <w:ind w:left="142" w:firstLine="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Resumen</w:t>
      </w:r>
    </w:p>
    <w:p w:rsidR="00000000" w:rsidDel="00000000" w:rsidP="00000000" w:rsidRDefault="00000000" w:rsidRPr="00000000" w14:paraId="0000000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la actualidad las herramientas utilizadas para educar en materia de competencias ciudadanas son ineficaces y tienen fines correctivos en lugar de formativos, además los resultados de las pruebas estatales que miden los conocimientos y habilidades de los estudiantes en este ámbito son muy bajos.</w:t>
      </w:r>
    </w:p>
    <w:p w:rsidR="00000000" w:rsidDel="00000000" w:rsidP="00000000" w:rsidRDefault="00000000" w:rsidRPr="00000000" w14:paraId="0000000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Aunque la gamificación se considera una estrategia educativa que facilita el proceso de enseñanza y aprendizaje, no se encuentran muchas investigaciones que confirmen estadísticamente sus efectos, pues los estudios que se centran en evaluar la contribución de estas herramientas al aprendizaje presentan métodos y resultados diversos, lo que dificulta la selección de las técnicas más adecuadas para analizar y estimar los efectos.</w:t>
      </w:r>
    </w:p>
    <w:p w:rsidR="00000000" w:rsidDel="00000000" w:rsidP="00000000" w:rsidRDefault="00000000" w:rsidRPr="00000000" w14:paraId="0000000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este sentido, se consideran los diseños cuasi experimentales y los modelos multinivel pues estos son versiones más flexibles de las metodologías de evaluación tradicionales, lo que permite determinar las diferencias con mayor precisión; y a pesar de que estos métodos pueden ser más complejos de comunicar, se convierten en aliados estratégicos para obtener estimaciones concretas.</w:t>
      </w:r>
    </w:p>
    <w:p w:rsidR="00000000" w:rsidDel="00000000" w:rsidP="00000000" w:rsidRDefault="00000000" w:rsidRPr="00000000" w14:paraId="0000000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Este artículo presenta los resultados de un estudio que se realizó para evaluar el impacto de una herramienta gamificada llamada "Didactic City" en la formación en competencias ciudadanas de los estudiantes universitarios en Colombia. Los resultados indican que interactuar con la herramienta agrega valor al aprendizaje de conceptos relacionados con competencias ciudadanas, ya que los puntajes de los estudiantes que interactuaron con la herramienta evidenciaron una diferencia positiva con respecto a los que no lo hicieron.</w:t>
      </w:r>
    </w:p>
    <w:p w:rsidR="00000000" w:rsidDel="00000000" w:rsidP="00000000" w:rsidRDefault="00000000" w:rsidRPr="00000000" w14:paraId="0000000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Así mismo, se analiza el efecto de los factores contextuales, como el estrato y el género, y se concluye que estos no tienen ninguna influencia en los resultados de las pruebas de conocimiento sobre competencias ciudadanas. Aunque, los conocimientos previos del alumno sí generan un efecto significativo en su rendimiento.</w:t>
      </w:r>
    </w:p>
    <w:p w:rsidR="00000000" w:rsidDel="00000000" w:rsidP="00000000" w:rsidRDefault="00000000" w:rsidRPr="00000000" w14:paraId="0000000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general se encuentra que la gamificación puede es una estrategia efectiva para la formación en competencias ciudadanas de los estudiantes universitarios en Colombia. Sin embargo, es necesario realizar más investigaciones para confirmar estadísticamente sus efectos y tener en cuenta factores contextuales que puedan influir en los resultados.</w:t>
      </w:r>
    </w:p>
    <w:p w:rsidR="00000000" w:rsidDel="00000000" w:rsidP="00000000" w:rsidRDefault="00000000" w:rsidRPr="00000000" w14:paraId="0000000D">
      <w:pPr>
        <w:ind w:left="142" w:firstLine="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Palabras clave</w:t>
      </w:r>
    </w:p>
    <w:p w:rsidR="00000000" w:rsidDel="00000000" w:rsidP="00000000" w:rsidRDefault="00000000" w:rsidRPr="00000000" w14:paraId="0000000E">
      <w:pPr>
        <w:ind w:left="142"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Gamificación, competencias ciudadanas, modelos Multinivel, aprendizaje, Valor Agregado, juventud</w:t>
      </w:r>
    </w:p>
    <w:p w:rsidR="00000000" w:rsidDel="00000000" w:rsidP="00000000" w:rsidRDefault="00000000" w:rsidRPr="00000000" w14:paraId="0000000F">
      <w:pPr>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010">
      <w:pPr>
        <w:ind w:left="142" w:firstLine="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Abstract</w:t>
      </w:r>
    </w:p>
    <w:p w:rsidR="00000000" w:rsidDel="00000000" w:rsidP="00000000" w:rsidRDefault="00000000" w:rsidRPr="00000000" w14:paraId="0000001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Currently, the tools used to educate on citizenship competencies are ineffective and have corrective instead of formative purposes. In addition, the results of state tests that measure students' knowledge and skills in this area are very low. Although gamification is considered an educational strategy that facilitates the teaching and learning process, there is not much research that statistically confirms its effects. Studies that focus on evaluating the contribution of these tools to learning present diverse methods and results, making it difficult to select the most appropriate techniques for analyzing and estimating effects.</w:t>
      </w:r>
    </w:p>
    <w:p w:rsidR="00000000" w:rsidDel="00000000" w:rsidP="00000000" w:rsidRDefault="00000000" w:rsidRPr="00000000" w14:paraId="0000001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this regard, quasi-experimental designs are considered multilevel models because they are more flexible versions of traditional evaluation methodologies, allowing for more precise differences. Despite the complexity of communicating these methods, they become strategic allies for obtaining concrete estimates.</w:t>
      </w:r>
    </w:p>
    <w:p w:rsidR="00000000" w:rsidDel="00000000" w:rsidP="00000000" w:rsidRDefault="00000000" w:rsidRPr="00000000" w14:paraId="0000001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article presents the results of a study that evaluated the impact of a gamified tool called "Didactic City" on the formation of citizenship competencies of university students in Colombia. The results indicate that interacting with the tool adds value to the learning of concepts related to citizenship competencies, as the scores of students who interacted with the tool showed a positive difference compared to those who did not.</w:t>
      </w:r>
    </w:p>
    <w:p w:rsidR="00000000" w:rsidDel="00000000" w:rsidP="00000000" w:rsidRDefault="00000000" w:rsidRPr="00000000" w14:paraId="00000014">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Likewise, the effect of contextual factors, such as socioeconomic status and gender, is analyzed, and it is concluded that these do not have any influence on the results of knowledge tests on citizenship competencies. However, students' previous knowledge does generate a significant effect on their performance.</w:t>
      </w:r>
    </w:p>
    <w:p w:rsidR="00000000" w:rsidDel="00000000" w:rsidP="00000000" w:rsidRDefault="00000000" w:rsidRPr="00000000" w14:paraId="00000015">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Overall, it is found that gamification can be an effective strategy for the formation of citizenship competencies of university students in Colombia. However, more research is needed to statistically confirm its effects and consider contextual factors that may influence the results.</w:t>
      </w:r>
    </w:p>
    <w:p w:rsidR="00000000" w:rsidDel="00000000" w:rsidP="00000000" w:rsidRDefault="00000000" w:rsidRPr="00000000" w14:paraId="00000016">
      <w:pPr>
        <w:ind w:left="142" w:firstLine="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Key words</w:t>
      </w:r>
    </w:p>
    <w:p w:rsidR="00000000" w:rsidDel="00000000" w:rsidP="00000000" w:rsidRDefault="00000000" w:rsidRPr="00000000" w14:paraId="0000001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Gamification, citizenship competencies, Multilevel models, learning, Added Value, youth.</w:t>
      </w:r>
    </w:p>
    <w:p w:rsidR="00000000" w:rsidDel="00000000" w:rsidP="00000000" w:rsidRDefault="00000000" w:rsidRPr="00000000" w14:paraId="00000018">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INTRODUCCIÓN</w:t>
      </w:r>
    </w:p>
    <w:p w:rsidR="00000000" w:rsidDel="00000000" w:rsidP="00000000" w:rsidRDefault="00000000" w:rsidRPr="00000000" w14:paraId="0000001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Las competencias ciudadanas son un conjunto de conocimientos, actitudes y habilidades que permiten a las personas actuar de manera constructiva en las sociedades modernas y complejas (Medina et, al. 2019). Estas competencias van más allá de la teoría y se enfocan en las habilidades prácticas necesarias para que los individuos pongan en práctica sus conocimientos y se comporten como personas informadas y participativas que intercambian opiniones y emprenden acciones colectivas (López, 2008). </w:t>
      </w:r>
    </w:p>
    <w:p w:rsidR="00000000" w:rsidDel="00000000" w:rsidP="00000000" w:rsidRDefault="00000000" w:rsidRPr="00000000" w14:paraId="0000001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Por lo que su relevancia es alta en cualquier contexto cultural, político e histórico, y, sin embargo, en la mayoría de los países este sigue siendo un tema con gran necesidad de mejora (Aparicio, Torres-Barreto, &amp; Alvarez-Melgarejo, 2018; UNESCO, 2015) pues, una sociedad con ciudadanos que tengan un umbral de competencias ciudadanas bajas repercute en la acción del individuo, y, por tanto, en el bienestar de la comunidad (Bernate et, al. 2020).</w:t>
      </w:r>
    </w:p>
    <w:p w:rsidR="00000000" w:rsidDel="00000000" w:rsidP="00000000" w:rsidRDefault="00000000" w:rsidRPr="00000000" w14:paraId="0000001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Específicamente en el contexto colombiano, los resultados del Modelo de Indicadores de Desempeño de la Educación (MIDE), el cual permite identificar cómo están en materia de calidad las Instituciones de Educación Superior (IES), indican que las competencias ciudadanas son un factor en el que en general, reprueba el sistema universitario colombiano (Ministerio Nacional de Educación, 2017). Por lo que, la formación en competencias ciudadanas de los estudiantes universitarios colombianos resulta de gran atención, y sin embargo, en Colombia se cuenta con una cantidad limitada de herramientas para la formación en competencias ciudadanas, las cuales tienen fines correctivos, y no formativos, por lo que es probable que sean herramientas ineficaces de instrucción (Castro, 2014). </w:t>
      </w:r>
    </w:p>
    <w:p w:rsidR="00000000" w:rsidDel="00000000" w:rsidP="00000000" w:rsidRDefault="00000000" w:rsidRPr="00000000" w14:paraId="0000001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este contexto, la gamificación se presenta como una estrategia de interés para fomentar el aprendizaje en competencias ciudadanas, pues al trasladar la mecánica de los juegos al ámbito educativo, se aumenta la motivación y mejora el rendimiento cognitivo de los usuarios en los procesos de aprendizaje (Gaitán, 2013). Por ello, la presencia del juego o de sus elementos en entornos de aprendizaje es cada vez más frecuente, y se ha comprobado que su uso en actividades docentes favorece la adquisición de determinadas habilidades y competencias (Cornellá et, al. 2020), facilitando la interiorización de conocimientos de una forma más divertida (Gaitán, 2013).</w:t>
      </w:r>
    </w:p>
    <w:p w:rsidR="00000000" w:rsidDel="00000000" w:rsidP="00000000" w:rsidRDefault="00000000" w:rsidRPr="00000000" w14:paraId="0000001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Sin embargo, a pesar del gran número de estudios sobre la gamificación en la educación, se observa una escasez de evidencia empírica rigurosa que mida el valor agregado en el aprendizaje y determine si los programas educativos que introducen elementos de juegos para aumentar la motivación contribuyen al logro académico de los estudiantes, pues la mayoría de estudios que se han centrado en evaluar este aspecto, utilizan los resultados de un promedio simple entre evaluaciones iniciales y finales, las cuales podrían estar sesgadas, pues no aíslan aquellos efectos causados por las características individuales del estudiante. </w:t>
      </w:r>
    </w:p>
    <w:p w:rsidR="00000000" w:rsidDel="00000000" w:rsidP="00000000" w:rsidRDefault="00000000" w:rsidRPr="00000000" w14:paraId="0000001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este contexto, la presente investigación buscará evaluar si la gamificación agrega valor al proceso de aprendizaje de competencias ciudadanas, partiendo del uso de la herramienta gamificada Didactic City que usa principios del juego, para reforzar el proceso de enseñanza y aprendizaje transversal de competencias ciudadanas. Para evaluar el valor agregado se tiene en cuenta que este hace referencia a la contribución sobre el progreso de los estudiantes en términos de aprendizaje (OCED, 2013), evidenciándose, por ejemplo, en el puntaje de las pruebas estatales. Por tanto, en esta investigación se pretende determinar si hay un progreso en el aprendizaje de los estudiantes que usan la herramienta gamificada, teniendo en cuenta los resultados relacionados con las Pruebas Saber.</w:t>
      </w:r>
    </w:p>
    <w:p w:rsidR="00000000" w:rsidDel="00000000" w:rsidP="00000000" w:rsidRDefault="00000000" w:rsidRPr="00000000" w14:paraId="00000020">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La gamificación y el aprendizaje</w:t>
      </w:r>
    </w:p>
    <w:p w:rsidR="00000000" w:rsidDel="00000000" w:rsidP="00000000" w:rsidRDefault="00000000" w:rsidRPr="00000000" w14:paraId="0000002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Según Zepeda et. Al (2016), los docentes que actualmente usan el método tradicional de enseñanza centrado en el profesor-alumno para afianzar conceptos relacionados con el ámbito social, están teniendo diversas dificultades con las nuevas generaciones de estudiantes, ya que se evidencia un déficit de atención y motivación en los mismos, lo que impide una eficiente absorción y retención de conocimiento y un verdadero cambio en su comportamiento ante la sociedad. Actualmente, la gamificación es considerada una técnica que permite emplear diversos recursos y herramientas en el aula que ayudan a los docentes a crear esa motivación en los alumnos, personalizar las actividades y contenidos en función de las necesidades de cada estudiante, favorecer la adquisición de conocimientos y mejorar la atención (UNIR, 2020). </w:t>
      </w:r>
    </w:p>
    <w:p w:rsidR="00000000" w:rsidDel="00000000" w:rsidP="00000000" w:rsidRDefault="00000000" w:rsidRPr="00000000" w14:paraId="0000002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Esta estrategia que busca trasladar los elementos del juego al ámbito educativo con el fin de recrear situaciones de la vida cotidiana y conseguir mejor resultados en el aprendizaje (Gaitán, 2013), se fundamenta a partir de desarrollos teóricos que buscan comprender cómo los seres humanos aprenden, así como lo son la teoría de aprendizaje social y la teoría de la cognición situada.</w:t>
      </w:r>
    </w:p>
    <w:p w:rsidR="00000000" w:rsidDel="00000000" w:rsidP="00000000" w:rsidRDefault="00000000" w:rsidRPr="00000000" w14:paraId="000000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Teoría del aprendizaje social</w:t>
      </w:r>
      <w:r w:rsidDel="00000000" w:rsidR="00000000" w:rsidRPr="00000000">
        <w:rPr>
          <w:rFonts w:ascii="Times New Roman" w:cs="Times New Roman" w:eastAsia="Times New Roman" w:hAnsi="Times New Roman"/>
          <w:b w:val="1"/>
          <w:i w:val="1"/>
          <w:smallCaps w:val="0"/>
          <w:strike w:val="0"/>
          <w:color w:val="000000"/>
          <w:sz w:val="22"/>
          <w:szCs w:val="22"/>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Bandura (1997), en su libro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Social Learning Theory</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indica que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esta teoría se apoya en la idea de que en la mayoría de los humanos el comportamiento se aprende de manera observacional a través del modelado: al observar a otros se forma una idea de cómo se realizan los nuevos comportamientos, y en ocasiones posteriores, esta información codificada sirve como guía para la acción”</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25">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partir de su investigación, Bandura describió el aprendizaje social en cuatro principios: (1) Atención. Para aprender, es necesario enfocarse y poner atención. En el caso de los niños y jóvenes, el observar elementos novedosos o diferentes permite captar con mayor facilidad su interés. (2) Retención. Internalizar la información que se aprendió y almacenarla como recuerdo. (3) Reproducción. Repetir la información que se retuvo anteriormente y utilizarla cuando sea necesario. (4) Motivación. Sin esta no hay interés de hacer alguna cosa. La motivación se puede originar al observar que otra persona es recompensada o reprendida por hacer o no algo, lo que motiva al observante a querer hacer lo mismo o evitarlo (Delgado, 2019).</w:t>
      </w:r>
    </w:p>
    <w:p w:rsidR="00000000" w:rsidDel="00000000" w:rsidP="00000000" w:rsidRDefault="00000000" w:rsidRPr="00000000" w14:paraId="00000026">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 el avance de la tecnología, la teoría del aprendizaje social ha generado muchos nuevos estudios, enfocados en las redes sociales o un metaanálisis sobre el efecto de los medios, entre otros. Recientemente, esta teoría ha tenido un nuevo auge ya que se ha hablado del aprendizaje social entorno a los videojuegos y la polémica sobre si estos contribuyen a la mejora del rendimiento académico en niños y jóvenes (Véase cita anterior).</w:t>
      </w:r>
    </w:p>
    <w:p w:rsidR="00000000" w:rsidDel="00000000" w:rsidP="00000000" w:rsidRDefault="00000000" w:rsidRPr="00000000" w14:paraId="000000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Teoría de la cognición situada</w:t>
      </w:r>
      <w:r w:rsidDel="00000000" w:rsidR="00000000" w:rsidRPr="00000000">
        <w:rPr>
          <w:rFonts w:ascii="Times New Roman" w:cs="Times New Roman" w:eastAsia="Times New Roman" w:hAnsi="Times New Roman"/>
          <w:b w:val="1"/>
          <w:i w:val="1"/>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Esta teoría resalta el carácter fundamental de los entornos reales en la construcción del conocimiento; demanda que las actividades deben ser lo más realistas posibles, para que las interacciones y demás elementos del contexto, permitan a los educandos encontrar significado a lo que se aprende.  Estos hechos exhortan a buscar alternativas de solución que permitan generar eventos realistas y contextos de actividad situada en espacios como las aulas de clase o entornos digitales de educación institucionalizada. </w:t>
      </w:r>
    </w:p>
    <w:p w:rsidR="00000000" w:rsidDel="00000000" w:rsidP="00000000" w:rsidRDefault="00000000" w:rsidRPr="00000000" w14:paraId="0000002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Sin embargo, no es posible en todo momento proporcionar a los aprendices dichos entornos, ya sea por su costo o difícil accesibilidad. Entonces, se hace necesario identificar las posibilidades pedagógicas de las tecnologías virtuales como posibles espacios de simulación de la realidad, y como posible respuesta a la problemática de la descontextualización que se genera en todo aprendizaje institucionalizado (Amaya, 2009).</w:t>
      </w:r>
    </w:p>
    <w:p w:rsidR="00000000" w:rsidDel="00000000" w:rsidP="00000000" w:rsidRDefault="00000000" w:rsidRPr="00000000" w14:paraId="00000029">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ind w:left="142"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Evaluación de las competencias ciudadanas en pruebas de estado.</w:t>
      </w:r>
    </w:p>
    <w:p w:rsidR="00000000" w:rsidDel="00000000" w:rsidP="00000000" w:rsidRDefault="00000000" w:rsidRPr="00000000" w14:paraId="0000002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acuerdo con Chaux y Velásquez (2004), el ejercicio de la ciudadanía se define como un conjunto de habilidades cognitivas, emocionales y comunicativas que permiten al ciudadano actuar de forma constructiva en la sociedad. En Colombia, las competencias ciudadanas se evalúan dentro de las pruebas genéricas de los exámenes Saber 11 y Saber Pro, establecidos por el Instituto Colombiano para la Evaluación de la Educación (Icfes) en la educación media y superior. El propósito de estas pruebas es proporcionar información a las comunidades educativas sobre el estado actual de las competencias ciudadanas en los estudiantes y fungir como recurso para que las instituciones identifiquen fortalezas y oportunidades de mejora en la formación ciudadana de sus alumnos, a través de la reflexión sobre estrategias pedagógicas y didácticas adecuadas para alcanzar las metas propuestas por el MEN (Chaux y Velásquez, 2004).</w:t>
      </w:r>
    </w:p>
    <w:p w:rsidR="00000000" w:rsidDel="00000000" w:rsidP="00000000" w:rsidRDefault="00000000" w:rsidRPr="00000000" w14:paraId="0000002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Según el Instituto Colombiano para la Evaluación de la Educación, (2021) se considera que, para constituirse en un ciudadano competente, se deben desarrollar habilidades tanto cognitivas como emocionales y comunicativas. Tanto en el Módulo de competencias ciudadanas de la Prueba Saber Pro como en el del Saber 11,  se evalúan únicamente las de tipo cognitivo (Icfes, 2019), ya que las competencias de tipo emocional requieren el desarrollo de un instrumento de evaluación con otras características, y las competencias de tipo comunicativo se evalúan a través de los módulos de competencias genéricas en lectura crítica y comunicación escrita. La presente investigación sigue los estándares nacionales y también se enfoca en este componente de las competencias ciudadanas.</w:t>
      </w:r>
    </w:p>
    <w:p w:rsidR="00000000" w:rsidDel="00000000" w:rsidP="00000000" w:rsidRDefault="00000000" w:rsidRPr="00000000" w14:paraId="0000002D">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2"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METODOLOGÍA</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Diseño de la investigación cuasi experimental</w:t>
      </w:r>
    </w:p>
    <w:p w:rsidR="00000000" w:rsidDel="00000000" w:rsidP="00000000" w:rsidRDefault="00000000" w:rsidRPr="00000000" w14:paraId="0000003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 el objetivo de investigar si la aplicación de la gamificación en la enseñanza de competencias ciudadanas mejora los resultados de aprendizaje en estudiantes universitarios, se utiliza como punto de partida los resultados de las Pruebas Saber 11. Posteriormente, se establecen dos grupos: uno experimental y otro de control, conformados por estudiantes, quienes se expondrán al experimento haciendo uso o no de la herramienta Didactic City (de acuerdo con el grupo al que pertenezcan). Finalmente, ambos grupos realizan un simulacro de la Prueba Saber Pro para evaluar los resultados obtenidos en términos de competencias ciudadanas (ver Figura 1). </w:t>
      </w:r>
    </w:p>
    <w:p w:rsidR="00000000" w:rsidDel="00000000" w:rsidP="00000000" w:rsidRDefault="00000000" w:rsidRPr="00000000" w14:paraId="0000003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Figura 1. Diseño del experimento</w:t>
      </w:r>
    </w:p>
    <w:p w:rsidR="00000000" w:rsidDel="00000000" w:rsidP="00000000" w:rsidRDefault="00000000" w:rsidRPr="00000000" w14:paraId="0000003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mc:AlternateContent>
          <mc:Choice Requires="wpg">
            <w:drawing>
              <wp:inline distB="0" distT="0" distL="0" distR="0">
                <wp:extent cx="3896139" cy="1898374"/>
                <wp:effectExtent b="0" l="0" r="0" t="0"/>
                <wp:docPr id="28" name=""/>
                <a:graphic>
                  <a:graphicData uri="http://schemas.microsoft.com/office/word/2010/wordprocessingGroup">
                    <wpg:wgp>
                      <wpg:cNvGrpSpPr/>
                      <wpg:grpSpPr>
                        <a:xfrm>
                          <a:off x="0" y="0"/>
                          <a:ext cx="3896139" cy="1898374"/>
                          <a:chOff x="0" y="0"/>
                          <a:chExt cx="3896125" cy="1898375"/>
                        </a:xfrm>
                      </wpg:grpSpPr>
                      <wpg:grpSp>
                        <wpg:cNvGrpSpPr/>
                        <wpg:grpSpPr>
                          <a:xfrm>
                            <a:off x="0" y="0"/>
                            <a:ext cx="3896125" cy="1898374"/>
                            <a:chOff x="0" y="0"/>
                            <a:chExt cx="3896125" cy="1898374"/>
                          </a:xfrm>
                        </wpg:grpSpPr>
                        <wps:wsp>
                          <wps:cNvSpPr/>
                          <wps:cNvPr id="3" name="Shape 3"/>
                          <wps:spPr>
                            <a:xfrm>
                              <a:off x="0" y="0"/>
                              <a:ext cx="3896125" cy="1898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2727707" y="0"/>
                              <a:ext cx="1167736" cy="1898374"/>
                            </a:xfrm>
                            <a:prstGeom prst="roundRect">
                              <a:avLst>
                                <a:gd fmla="val 10000" name="adj"/>
                              </a:avLst>
                            </a:prstGeom>
                            <a:solidFill>
                              <a:srgbClr val="CACACA"/>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 name="Shape 5"/>
                          <wps:spPr>
                            <a:xfrm>
                              <a:off x="2727707" y="0"/>
                              <a:ext cx="1167736" cy="569512"/>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Post test</w:t>
                                </w:r>
                              </w:p>
                            </w:txbxContent>
                          </wps:txbx>
                          <wps:bodyPr anchorCtr="0" anchor="ctr" bIns="113775" lIns="113775" spcFirstLastPara="1" rIns="113775" wrap="square" tIns="113775">
                            <a:noAutofit/>
                          </wps:bodyPr>
                        </wps:wsp>
                        <wps:wsp>
                          <wps:cNvSpPr/>
                          <wps:cNvPr id="6" name="Shape 6"/>
                          <wps:spPr>
                            <a:xfrm>
                              <a:off x="1364201" y="0"/>
                              <a:ext cx="1167736" cy="1898374"/>
                            </a:xfrm>
                            <a:prstGeom prst="roundRect">
                              <a:avLst>
                                <a:gd fmla="val 10000" name="adj"/>
                              </a:avLst>
                            </a:prstGeom>
                            <a:solidFill>
                              <a:srgbClr val="CACACA"/>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 name="Shape 7"/>
                          <wps:spPr>
                            <a:xfrm>
                              <a:off x="1364201" y="0"/>
                              <a:ext cx="1167736" cy="569512"/>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Grupo</w:t>
                                </w:r>
                              </w:p>
                            </w:txbxContent>
                          </wps:txbx>
                          <wps:bodyPr anchorCtr="0" anchor="ctr" bIns="113775" lIns="113775" spcFirstLastPara="1" rIns="113775" wrap="square" tIns="113775">
                            <a:noAutofit/>
                          </wps:bodyPr>
                        </wps:wsp>
                        <wps:wsp>
                          <wps:cNvSpPr/>
                          <wps:cNvPr id="8" name="Shape 8"/>
                          <wps:spPr>
                            <a:xfrm>
                              <a:off x="695" y="0"/>
                              <a:ext cx="1167736" cy="1898374"/>
                            </a:xfrm>
                            <a:prstGeom prst="roundRect">
                              <a:avLst>
                                <a:gd fmla="val 10000" name="adj"/>
                              </a:avLst>
                            </a:prstGeom>
                            <a:solidFill>
                              <a:srgbClr val="CACACA"/>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9" name="Shape 9"/>
                          <wps:spPr>
                            <a:xfrm>
                              <a:off x="695" y="0"/>
                              <a:ext cx="1167736" cy="569512"/>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Pre test</w:t>
                                </w:r>
                              </w:p>
                            </w:txbxContent>
                          </wps:txbx>
                          <wps:bodyPr anchorCtr="0" anchor="ctr" bIns="113775" lIns="113775" spcFirstLastPara="1" rIns="113775" wrap="square" tIns="113775">
                            <a:noAutofit/>
                          </wps:bodyPr>
                        </wps:wsp>
                        <wps:wsp>
                          <wps:cNvSpPr/>
                          <wps:cNvPr id="10" name="Shape 10"/>
                          <wps:spPr>
                            <a:xfrm>
                              <a:off x="98580" y="951263"/>
                              <a:ext cx="978849" cy="489424"/>
                            </a:xfrm>
                            <a:prstGeom prst="roundRect">
                              <a:avLst>
                                <a:gd fmla="val 10000" name="adj"/>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1" name="Shape 11"/>
                          <wps:spPr>
                            <a:xfrm>
                              <a:off x="112915" y="965598"/>
                              <a:ext cx="950179" cy="460754"/>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Pruebas Saber 11</w:t>
                                </w:r>
                              </w:p>
                            </w:txbxContent>
                          </wps:txbx>
                          <wps:bodyPr anchorCtr="0" anchor="ctr" bIns="7600" lIns="7600" spcFirstLastPara="1" rIns="7600" wrap="square" tIns="7600">
                            <a:noAutofit/>
                          </wps:bodyPr>
                        </wps:wsp>
                        <wps:wsp>
                          <wps:cNvSpPr/>
                          <wps:cNvPr id="12" name="Shape 12"/>
                          <wps:spPr>
                            <a:xfrm rot="-2142401">
                              <a:off x="1032107" y="1032062"/>
                              <a:ext cx="482182" cy="46406"/>
                            </a:xfrm>
                            <a:custGeom>
                              <a:rect b="b" l="l" r="r" t="t"/>
                              <a:pathLst>
                                <a:path extrusionOk="0" h="120000" w="120000">
                                  <a:moveTo>
                                    <a:pt x="0" y="60000"/>
                                  </a:moveTo>
                                  <a:lnTo>
                                    <a:pt x="120000" y="60000"/>
                                  </a:lnTo>
                                </a:path>
                              </a:pathLst>
                            </a:cu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3" name="Shape 13"/>
                          <wps:spPr>
                            <a:xfrm rot="-2142401">
                              <a:off x="1261144" y="1043211"/>
                              <a:ext cx="24109" cy="24109"/>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14" name="Shape 14"/>
                          <wps:spPr>
                            <a:xfrm>
                              <a:off x="1468968" y="669844"/>
                              <a:ext cx="978849" cy="489424"/>
                            </a:xfrm>
                            <a:prstGeom prst="roundRect">
                              <a:avLst>
                                <a:gd fmla="val 10000" name="adj"/>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5" name="Shape 15"/>
                          <wps:spPr>
                            <a:xfrm>
                              <a:off x="1483303" y="684179"/>
                              <a:ext cx="950179" cy="460754"/>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Grupo experimental</w:t>
                                </w:r>
                              </w:p>
                            </w:txbxContent>
                          </wps:txbx>
                          <wps:bodyPr anchorCtr="0" anchor="ctr" bIns="7600" lIns="7600" spcFirstLastPara="1" rIns="7600" wrap="square" tIns="7600">
                            <a:noAutofit/>
                          </wps:bodyPr>
                        </wps:wsp>
                        <wps:wsp>
                          <wps:cNvSpPr/>
                          <wps:cNvPr id="16" name="Shape 16"/>
                          <wps:spPr>
                            <a:xfrm>
                              <a:off x="2447817" y="891353"/>
                              <a:ext cx="391539" cy="46406"/>
                            </a:xfrm>
                            <a:custGeom>
                              <a:rect b="b" l="l" r="r" t="t"/>
                              <a:pathLst>
                                <a:path extrusionOk="0" h="120000" w="120000">
                                  <a:moveTo>
                                    <a:pt x="0" y="60000"/>
                                  </a:moveTo>
                                  <a:lnTo>
                                    <a:pt x="120000" y="60000"/>
                                  </a:lnTo>
                                </a:path>
                              </a:pathLst>
                            </a:cu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7" name="Shape 17"/>
                          <wps:spPr>
                            <a:xfrm>
                              <a:off x="2633799" y="904768"/>
                              <a:ext cx="19576" cy="19576"/>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18" name="Shape 18"/>
                          <wps:spPr>
                            <a:xfrm>
                              <a:off x="2839357" y="669844"/>
                              <a:ext cx="978849" cy="489424"/>
                            </a:xfrm>
                            <a:prstGeom prst="roundRect">
                              <a:avLst>
                                <a:gd fmla="val 10000" name="adj"/>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9" name="Shape 19"/>
                          <wps:spPr>
                            <a:xfrm>
                              <a:off x="2853692" y="684179"/>
                              <a:ext cx="950179" cy="460754"/>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Simulacro Prueba Saber Pro</w:t>
                                </w:r>
                              </w:p>
                            </w:txbxContent>
                          </wps:txbx>
                          <wps:bodyPr anchorCtr="0" anchor="ctr" bIns="7600" lIns="7600" spcFirstLastPara="1" rIns="7600" wrap="square" tIns="7600">
                            <a:noAutofit/>
                          </wps:bodyPr>
                        </wps:wsp>
                        <wps:wsp>
                          <wps:cNvSpPr/>
                          <wps:cNvPr id="20" name="Shape 20"/>
                          <wps:spPr>
                            <a:xfrm rot="2142401">
                              <a:off x="1032107" y="1313482"/>
                              <a:ext cx="482182" cy="46406"/>
                            </a:xfrm>
                            <a:custGeom>
                              <a:rect b="b" l="l" r="r" t="t"/>
                              <a:pathLst>
                                <a:path extrusionOk="0" h="120000" w="120000">
                                  <a:moveTo>
                                    <a:pt x="0" y="60000"/>
                                  </a:moveTo>
                                  <a:lnTo>
                                    <a:pt x="120000" y="60000"/>
                                  </a:lnTo>
                                </a:path>
                              </a:pathLst>
                            </a:cu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1" name="Shape 21"/>
                          <wps:spPr>
                            <a:xfrm rot="2142401">
                              <a:off x="1261144" y="1324630"/>
                              <a:ext cx="24109" cy="24109"/>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22" name="Shape 22"/>
                          <wps:spPr>
                            <a:xfrm>
                              <a:off x="1468968" y="1232682"/>
                              <a:ext cx="978849" cy="489424"/>
                            </a:xfrm>
                            <a:prstGeom prst="roundRect">
                              <a:avLst>
                                <a:gd fmla="val 10000" name="adj"/>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3" name="Shape 23"/>
                          <wps:spPr>
                            <a:xfrm>
                              <a:off x="1483303" y="1247017"/>
                              <a:ext cx="950179" cy="460754"/>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Grupo de control</w:t>
                                </w:r>
                              </w:p>
                            </w:txbxContent>
                          </wps:txbx>
                          <wps:bodyPr anchorCtr="0" anchor="ctr" bIns="7600" lIns="7600" spcFirstLastPara="1" rIns="7600" wrap="square" tIns="7600">
                            <a:noAutofit/>
                          </wps:bodyPr>
                        </wps:wsp>
                        <wps:wsp>
                          <wps:cNvSpPr/>
                          <wps:cNvPr id="24" name="Shape 24"/>
                          <wps:spPr>
                            <a:xfrm>
                              <a:off x="2447817" y="1454191"/>
                              <a:ext cx="391539" cy="46406"/>
                            </a:xfrm>
                            <a:custGeom>
                              <a:rect b="b" l="l" r="r" t="t"/>
                              <a:pathLst>
                                <a:path extrusionOk="0" h="120000" w="120000">
                                  <a:moveTo>
                                    <a:pt x="0" y="60000"/>
                                  </a:moveTo>
                                  <a:lnTo>
                                    <a:pt x="120000" y="60000"/>
                                  </a:lnTo>
                                </a:path>
                              </a:pathLst>
                            </a:cu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5" name="Shape 25"/>
                          <wps:spPr>
                            <a:xfrm>
                              <a:off x="2633799" y="1467606"/>
                              <a:ext cx="19576" cy="19576"/>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26" name="Shape 26"/>
                          <wps:spPr>
                            <a:xfrm>
                              <a:off x="2839357" y="1232682"/>
                              <a:ext cx="978849" cy="489424"/>
                            </a:xfrm>
                            <a:prstGeom prst="roundRect">
                              <a:avLst>
                                <a:gd fmla="val 10000" name="adj"/>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7" name="Shape 27"/>
                          <wps:spPr>
                            <a:xfrm>
                              <a:off x="2853692" y="1247017"/>
                              <a:ext cx="950179" cy="460754"/>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Simulacro Prueba Saber Pro</w:t>
                                </w:r>
                              </w:p>
                            </w:txbxContent>
                          </wps:txbx>
                          <wps:bodyPr anchorCtr="0" anchor="ctr" bIns="7600" lIns="7600" spcFirstLastPara="1" rIns="7600" wrap="square" tIns="7600">
                            <a:noAutofit/>
                          </wps:bodyPr>
                        </wps:wsp>
                      </wpg:grpSp>
                    </wpg:wgp>
                  </a:graphicData>
                </a:graphic>
              </wp:inline>
            </w:drawing>
          </mc:Choice>
          <mc:Fallback>
            <w:drawing>
              <wp:inline distB="0" distT="0" distL="0" distR="0">
                <wp:extent cx="3896139" cy="1898374"/>
                <wp:effectExtent b="0" l="0" r="0" t="0"/>
                <wp:docPr id="28" name="image6.png"/>
                <a:graphic>
                  <a:graphicData uri="http://schemas.openxmlformats.org/drawingml/2006/picture">
                    <pic:pic>
                      <pic:nvPicPr>
                        <pic:cNvPr id="0" name="image6.png"/>
                        <pic:cNvPicPr preferRelativeResize="0"/>
                      </pic:nvPicPr>
                      <pic:blipFill>
                        <a:blip r:embed="rId7"/>
                        <a:srcRect/>
                        <a:stretch>
                          <a:fillRect/>
                        </a:stretch>
                      </pic:blipFill>
                      <pic:spPr>
                        <a:xfrm>
                          <a:off x="0" y="0"/>
                          <a:ext cx="3896139" cy="1898374"/>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34">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hipótesis planteada será comprobada a partir de la comparación de los puntajes obtenidos en el post-test de los dos grupos participantes y su formulación se presenta a continación:</w:t>
      </w:r>
    </w:p>
    <w:p w:rsidR="00000000" w:rsidDel="00000000" w:rsidP="00000000" w:rsidRDefault="00000000" w:rsidRPr="00000000" w14:paraId="00000035">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 La interacción con Didactic City contribuye a que los estudiantes obtengan mejores resultados en pruebas de conocimientos sobre competencias ciudadanas.</w:t>
      </w:r>
    </w:p>
    <w:p w:rsidR="00000000" w:rsidDel="00000000" w:rsidP="00000000" w:rsidRDefault="00000000" w:rsidRPr="00000000" w14:paraId="00000036">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Selección de las variables </w:t>
      </w:r>
    </w:p>
    <w:p w:rsidR="00000000" w:rsidDel="00000000" w:rsidP="00000000" w:rsidRDefault="00000000" w:rsidRPr="00000000" w14:paraId="0000003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este estudio, la variable dependiente es el puntaje obtenido por los estudiantes en el simulacro de las Pruebas Saber Pro, que se llevará a cabo como post test. Para garantizar la validez de los resultados, se tomarán en consideración otras variables que puedan influir directa o indirectamente en el desempeño de los estudiantes, como la interacción con la herramienta gamificada Didactic City, el puntaje obtenido en la Prueba Saber 11 y factores demográficos como el estrato social y el género.</w:t>
      </w:r>
    </w:p>
    <w:p w:rsidR="00000000" w:rsidDel="00000000" w:rsidP="00000000" w:rsidRDefault="00000000" w:rsidRPr="00000000" w14:paraId="0000003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t>
        <w:tab/>
        <w:t xml:space="preserve">Variable de respuesta o dependiente: Puntaje del simulacro de las Pruebas Saber Pro.</w:t>
      </w:r>
    </w:p>
    <w:p w:rsidR="00000000" w:rsidDel="00000000" w:rsidP="00000000" w:rsidRDefault="00000000" w:rsidRPr="00000000" w14:paraId="0000003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t>
        <w:tab/>
        <w:t xml:space="preserve">Variable explicativa de interés: Interacción con la herramienta gamificada</w:t>
      </w:r>
    </w:p>
    <w:p w:rsidR="00000000" w:rsidDel="00000000" w:rsidP="00000000" w:rsidRDefault="00000000" w:rsidRPr="00000000" w14:paraId="0000003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t>
        <w:tab/>
        <w:t xml:space="preserve">Covariables: Puntaje de las Pruebas Saber 11 (presaberes), estrato social y género.</w:t>
      </w:r>
    </w:p>
    <w:p w:rsidR="00000000" w:rsidDel="00000000" w:rsidP="00000000" w:rsidRDefault="00000000" w:rsidRPr="00000000" w14:paraId="0000003C">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Tipo de Diseño Experimental</w:t>
      </w:r>
    </w:p>
    <w:p w:rsidR="00000000" w:rsidDel="00000000" w:rsidP="00000000" w:rsidRDefault="00000000" w:rsidRPr="00000000" w14:paraId="0000003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esta investigación se ha propuesto un diseño cuasi-experimental que incluye un grupo de control y un grupo experimental, así como un pretest y un post test. Este tipo de diseño es adecuado para establecer relaciones de causa y efecto, y garantizar la validez interna y externa del estudio. De acuerdo con Murillo (2010), aunque la investigación experimental es común en el ámbito educativo, es difícil aplicarla completamente debido a la presencia de variables no controlables, lo que imposibilita una selección aleatoria de los sujetos de estudio. Por lo tanto, en este caso se ha optado por asignar a los sujetos mediante pareamiento, para asegurar la equivalencia estadística entre los grupos.</w:t>
      </w:r>
    </w:p>
    <w:p w:rsidR="00000000" w:rsidDel="00000000" w:rsidP="00000000" w:rsidRDefault="00000000" w:rsidRPr="00000000" w14:paraId="0000003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Inicialmente, se seleccionan los participantes para el grupo de control y el grupo experimental, luego se realiza un pretest utilizando las Pruebas Saber 11 del módulo de competencias ciudadanas. A continuación, se implementa el tratamiento en el grupo experimental mediante el uso de Didactic City, mientras que el grupo de control no recibe ningún tratamiento. Finalmente, se realiza un post test a ambos grupos utilizando un simulacro de las Pruebas Saber Pro en el módulo de competencias ciudadanas.</w:t>
      </w:r>
    </w:p>
    <w:p w:rsidR="00000000" w:rsidDel="00000000" w:rsidP="00000000" w:rsidRDefault="00000000" w:rsidRPr="00000000" w14:paraId="0000004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Figura 2 presenta un esquema del diseño experimental propuesto donde:</w:t>
      </w:r>
    </w:p>
    <w:p w:rsidR="00000000" w:rsidDel="00000000" w:rsidP="00000000" w:rsidRDefault="00000000" w:rsidRPr="00000000" w14:paraId="00000041">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A= Asignación usando técnicas de pareamiento </w:t>
      </w:r>
    </w:p>
    <w:p w:rsidR="00000000" w:rsidDel="00000000" w:rsidP="00000000" w:rsidRDefault="00000000" w:rsidRPr="00000000" w14:paraId="00000042">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E = Grupo experimental</w:t>
      </w:r>
    </w:p>
    <w:p w:rsidR="00000000" w:rsidDel="00000000" w:rsidP="00000000" w:rsidRDefault="00000000" w:rsidRPr="00000000" w14:paraId="00000043">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C= Grupo de control</w:t>
      </w:r>
    </w:p>
    <w:p w:rsidR="00000000" w:rsidDel="00000000" w:rsidP="00000000" w:rsidRDefault="00000000" w:rsidRPr="00000000" w14:paraId="00000044">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P1= Aplicación del pretest (Prueba Saber 11)</w:t>
      </w:r>
    </w:p>
    <w:p w:rsidR="00000000" w:rsidDel="00000000" w:rsidP="00000000" w:rsidRDefault="00000000" w:rsidRPr="00000000" w14:paraId="00000045">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D= Tratamiento o intervención (Didactic City)</w:t>
      </w:r>
    </w:p>
    <w:p w:rsidR="00000000" w:rsidDel="00000000" w:rsidP="00000000" w:rsidRDefault="00000000" w:rsidRPr="00000000" w14:paraId="00000046">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P2= Aplicación del post test (Simulacro Prueba Saber Pro)</w:t>
      </w:r>
    </w:p>
    <w:p w:rsidR="00000000" w:rsidDel="00000000" w:rsidP="00000000" w:rsidRDefault="00000000" w:rsidRPr="00000000" w14:paraId="00000047">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Figura 2. Esquema diseño cuasi-experimental empleado.</w:t>
      </w:r>
    </w:p>
    <w:p w:rsidR="00000000" w:rsidDel="00000000" w:rsidP="00000000" w:rsidRDefault="00000000" w:rsidRPr="00000000" w14:paraId="00000049">
      <w:pPr>
        <w:ind w:left="142"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3692451" cy="1693557"/>
            <wp:effectExtent b="0" l="0" r="0" t="0"/>
            <wp:docPr descr="Escala de tiempo&#10;&#10;Descripción generada automáticamente" id="30" name="image1.png"/>
            <a:graphic>
              <a:graphicData uri="http://schemas.openxmlformats.org/drawingml/2006/picture">
                <pic:pic>
                  <pic:nvPicPr>
                    <pic:cNvPr descr="Escala de tiempo&#10;&#10;Descripción generada automáticamente" id="0" name="image1.png"/>
                    <pic:cNvPicPr preferRelativeResize="0"/>
                  </pic:nvPicPr>
                  <pic:blipFill>
                    <a:blip r:embed="rId8"/>
                    <a:srcRect b="0" l="0" r="0" t="0"/>
                    <a:stretch>
                      <a:fillRect/>
                    </a:stretch>
                  </pic:blipFill>
                  <pic:spPr>
                    <a:xfrm>
                      <a:off x="0" y="0"/>
                      <a:ext cx="3692451" cy="1693557"/>
                    </a:xfrm>
                    <a:prstGeom prst="rect"/>
                    <a:ln/>
                  </pic:spPr>
                </pic:pic>
              </a:graphicData>
            </a:graphic>
          </wp:inline>
        </w:drawing>
      </w:r>
      <w:r w:rsidDel="00000000" w:rsidR="00000000" w:rsidRPr="00000000">
        <w:rPr>
          <w:rtl w:val="0"/>
        </w:rPr>
      </w:r>
    </w:p>
    <w:p w:rsidR="00000000" w:rsidDel="00000000" w:rsidP="00000000" w:rsidRDefault="00000000" w:rsidRPr="00000000" w14:paraId="0000004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B">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Instrumentos de Medición</w:t>
      </w:r>
    </w:p>
    <w:p w:rsidR="00000000" w:rsidDel="00000000" w:rsidP="00000000" w:rsidRDefault="00000000" w:rsidRPr="00000000" w14:paraId="0000004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recopilación de datos para esta investigación se llevó a cabo a través de tres instrumentos de medición. En primer lugar, se aplicó una encuesta para capturar los factores relacionados con las características individuales de los estudiantes, como el género, el estrato socioeconómico y los conocimientos previos. Además, se recopilaron algunos datos personales para facilitar el contacto con los estudiantes y su seguimiento durante el tratamiento. Este instrumento se basó en el cuestionario sociodemográfico diseñado por el Instituto Colombiano para la Evaluación de la Educación (Icfes), que forma parte del formulario de inscripción al examen Saber Pro y recopila información personal, académica y socioeconómica de los aspirantes.</w:t>
      </w:r>
    </w:p>
    <w:p w:rsidR="00000000" w:rsidDel="00000000" w:rsidP="00000000" w:rsidRDefault="00000000" w:rsidRPr="00000000" w14:paraId="0000004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segundo instrumento corresponde a los resultados de las Pruebas Saber 11, específicamente el puntaje obtenido en el módulo de competencias ciudadanas, de los estudiantes que se inscribieron voluntariamente a través de la encuesta inicial. Estas calificaciones son parte de los conocimientos previos del estudiante, lo que permite hacer un diagnóstico inicial de sus conocimientos antes de ser intervenidos con Didactic City.</w:t>
      </w:r>
    </w:p>
    <w:p w:rsidR="00000000" w:rsidDel="00000000" w:rsidP="00000000" w:rsidRDefault="00000000" w:rsidRPr="00000000" w14:paraId="0000004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Finalmente, se construyó un simulacro del módulo de competencias ciudadanas de la Prueba Saber Pro, utilizando la estructura de evaluación diseñada por el Icfes para el examen. Se seleccionaron 25 preguntas de los cuadernillos del Saber Pro de los años 2016, 2017 y 2018, y se construyó la prueba teniendo en cuenta los cuatro componentes cognitivos básicos evaluados en el examen estatal.</w:t>
      </w:r>
    </w:p>
    <w:p w:rsidR="00000000" w:rsidDel="00000000" w:rsidP="00000000" w:rsidRDefault="00000000" w:rsidRPr="00000000" w14:paraId="00000050">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 Selección de la Muestra</w:t>
      </w:r>
    </w:p>
    <w:p w:rsidR="00000000" w:rsidDel="00000000" w:rsidP="00000000" w:rsidRDefault="00000000" w:rsidRPr="00000000" w14:paraId="0000005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técnica de muestreo no probabilístico no aleatorio intencional o de conveniencia fue utilizada para seleccionar la muestra en este estudio, ya que según López et al. (2020), puede ser suficiente para estimar el efecto a evaluar, dado las características metodológicas del diseño cuasi-experimental.</w:t>
      </w:r>
    </w:p>
    <w:p w:rsidR="00000000" w:rsidDel="00000000" w:rsidP="00000000" w:rsidRDefault="00000000" w:rsidRPr="00000000" w14:paraId="0000005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participación en el estudio fue voluntaria y se invitó a estudiantes que estaban próximos a presentar las Pruebas Saber Pro. A través del primer instrumento de medición, se recopilaron las inscripciones de los estudiantes interesados en participar en el cuasi-experimento. Inicialmente, se recibieron 132 inscripciones, pero algunas fueron descartadas por errores en el diligenciamiento del cuestionario, como proporcionar correos, nombres o códigos no válidos. Finalmente, se obtuvo una muestra de 99 inscripciones válidas.</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Ejecución del Cuasi-Experimento</w:t>
      </w:r>
    </w:p>
    <w:p w:rsidR="00000000" w:rsidDel="00000000" w:rsidP="00000000" w:rsidRDefault="00000000" w:rsidRPr="00000000" w14:paraId="00000055">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cuasi-experimento realizado en este estudio constó de cinco etapas. En primer lugar, se aplicó un cuestionario y se obtuvo el consentimiento informado de los participantes. En la segunda etapa, se seleccionaron los instrumentos de medición con datos válidos. Posteriormente, se utilizó una técnica de pareamiento para seleccionar los grupos de control y experimental, siendo el grupo experimental más numeroso debido a que este suele presentar una mayor tasa de deserción. En la cuarta etapa, se introdujo la herramienta gamificada Didactic City a los participantes del grupo experimental y se les dio un mes para interactuar con ella, mientras que el grupo de control no utilizó esta herramienta y se basó en técnicas tradicionales de aprendizaje, tales como consultas en internet, libros, videos, entre otros. Finalmente, en la quinta etapa, ambos grupos resolvieron un simulacro de las pruebas Saber Pro para evaluar sus conocimientos en competencias ciudadanas después del periodo de exposición a Didactic City.</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RESULTADOS</w:t>
      </w:r>
    </w:p>
    <w:p w:rsidR="00000000" w:rsidDel="00000000" w:rsidP="00000000" w:rsidRDefault="00000000" w:rsidRPr="00000000" w14:paraId="0000005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la investigación se llevó a cabo un análisis estadístico de los datos obtenidos del cuasiexperimento mediante modelos de regresión lineal generalizados mixtos o multinivel, con el fin de evaluar los resultados del grupo de control y el grupo experimental al finalizar el tratamiento y determinar si el uso de la herramienta Didactic City contribuye al aprendizaje de competencias ciudadanas, considerando la influencia de ciertas características individuales de cada estudiante.</w:t>
      </w:r>
    </w:p>
    <w:p w:rsidR="00000000" w:rsidDel="00000000" w:rsidP="00000000" w:rsidRDefault="00000000" w:rsidRPr="00000000" w14:paraId="0000005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el análisis descriptivo, se encontró que el 60,6% de los participantes se reconocían de género femenino, y que el 21,2%, el 27,2%, el 29,2%, el 19,2%, el 2% y el 1% pertenecían a los estratos 1, 2, 3, 4, 5 y 6, respectivamente. Además, el 77,7% de la muestra provenía de instituciones públicas, y entre séptimo y décimo semestre. El 88,8% de los estudiantes pertenecían al programa de Ingeniería Industrial.</w:t>
      </w:r>
    </w:p>
    <w:p w:rsidR="00000000" w:rsidDel="00000000" w:rsidP="00000000" w:rsidRDefault="00000000" w:rsidRPr="00000000" w14:paraId="0000005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Después de la intervención y el simulacro de las Pruebas Saber Pro, se seleccionaron los estudiantes que participaron activamente en la intervención y que completaron el simulacro en su totalidad. La tasa de deserción fue del 3,7% en el grupo de control y del 4,6% en el experimental.</w:t>
      </w:r>
    </w:p>
    <w:p w:rsidR="00000000" w:rsidDel="00000000" w:rsidP="00000000" w:rsidRDefault="00000000" w:rsidRPr="00000000" w14:paraId="0000005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grupo de control se compuso de 44 estudiantes y el grupo experimental de 55. Las proporciones de los factores relacionados con las características individuales de los estudiantes fueron similares en ambos grupos, con una mayoría de mujeres, estudiantes de Ingeniería Industrial, pertenecientes al estrato 3 y egresados de instituciones públicas. En cuanto a los puntajes de las pruebas Saber 11 (pretest), la Tabal 1 muestra el análisis descriptivo de ambos grupos y la Figura 3 compara los resultados del pretest.</w:t>
      </w:r>
    </w:p>
    <w:p w:rsidR="00000000" w:rsidDel="00000000" w:rsidP="00000000" w:rsidRDefault="00000000" w:rsidRPr="00000000" w14:paraId="0000005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1. Análisis descriptivo puntajes Saber 11 grupo de control.</w:t>
      </w:r>
    </w:p>
    <w:tbl>
      <w:tblPr>
        <w:tblStyle w:val="Table1"/>
        <w:tblW w:w="9360.0" w:type="dxa"/>
        <w:jc w:val="center"/>
        <w:tblBorders>
          <w:top w:color="7f7f7f" w:space="0" w:sz="4" w:val="single"/>
          <w:bottom w:color="7f7f7f" w:space="0" w:sz="4" w:val="single"/>
        </w:tblBorders>
        <w:tblLayout w:type="fixed"/>
        <w:tblLook w:val="04A0"/>
      </w:tblPr>
      <w:tblGrid>
        <w:gridCol w:w="4845"/>
        <w:gridCol w:w="2419"/>
        <w:gridCol w:w="2096"/>
        <w:tblGridChange w:id="0">
          <w:tblGrid>
            <w:gridCol w:w="4845"/>
            <w:gridCol w:w="2419"/>
            <w:gridCol w:w="2096"/>
          </w:tblGrid>
        </w:tblGridChange>
      </w:tblGrid>
      <w:tr>
        <w:trPr>
          <w:cantSplit w:val="0"/>
          <w:trHeight w:val="348" w:hRule="atLeast"/>
          <w:tblHeader w:val="1"/>
        </w:trPr>
        <w:tc>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Parámetro</w:t>
            </w:r>
          </w:p>
        </w:tc>
        <w:tc>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Control</w:t>
            </w:r>
          </w:p>
        </w:tc>
        <w:tc>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459"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Experimental</w:t>
            </w:r>
          </w:p>
        </w:tc>
      </w:tr>
      <w:tr>
        <w:trPr>
          <w:cantSplit w:val="0"/>
          <w:trHeight w:val="348" w:hRule="atLeast"/>
          <w:tblHeader w:val="0"/>
        </w:trPr>
        <w:tc>
          <w:tcPr/>
          <w:p w:rsidR="00000000" w:rsidDel="00000000" w:rsidP="00000000" w:rsidRDefault="00000000" w:rsidRPr="00000000" w14:paraId="0000005F">
            <w:pPr>
              <w:pStyle w:val="Heading6"/>
              <w:tabs>
                <w:tab w:val="left" w:leader="none" w:pos="9498"/>
              </w:tabs>
              <w:ind w:left="142" w:firstLine="0"/>
              <w:rPr>
                <w:b w:val="0"/>
                <w:sz w:val="22"/>
                <w:szCs w:val="22"/>
              </w:rPr>
            </w:pPr>
            <w:r w:rsidDel="00000000" w:rsidR="00000000" w:rsidRPr="00000000">
              <w:rPr>
                <w:b w:val="0"/>
                <w:sz w:val="22"/>
                <w:szCs w:val="22"/>
                <w:rtl w:val="0"/>
              </w:rPr>
              <w:t xml:space="preserve">Media</w:t>
            </w:r>
          </w:p>
        </w:tc>
        <w:tc>
          <w:tcPr/>
          <w:p w:rsidR="00000000" w:rsidDel="00000000" w:rsidP="00000000" w:rsidRDefault="00000000" w:rsidRPr="00000000" w14:paraId="00000060">
            <w:pPr>
              <w:pStyle w:val="Heading6"/>
              <w:tabs>
                <w:tab w:val="left" w:leader="none" w:pos="9498"/>
              </w:tabs>
              <w:ind w:left="142" w:firstLine="0"/>
              <w:rPr>
                <w:sz w:val="22"/>
                <w:szCs w:val="22"/>
              </w:rPr>
            </w:pPr>
            <w:r w:rsidDel="00000000" w:rsidR="00000000" w:rsidRPr="00000000">
              <w:rPr>
                <w:sz w:val="22"/>
                <w:szCs w:val="22"/>
                <w:rtl w:val="0"/>
              </w:rPr>
              <w:t xml:space="preserve">0,683</w:t>
            </w:r>
          </w:p>
        </w:tc>
        <w:tc>
          <w:tcPr>
            <w:vAlign w:val="center"/>
          </w:tcPr>
          <w:p w:rsidR="00000000" w:rsidDel="00000000" w:rsidP="00000000" w:rsidRDefault="00000000" w:rsidRPr="00000000" w14:paraId="00000061">
            <w:pPr>
              <w:pStyle w:val="Heading6"/>
              <w:tabs>
                <w:tab w:val="left" w:leader="none" w:pos="9498"/>
              </w:tabs>
              <w:ind w:left="142" w:firstLine="0"/>
              <w:rPr>
                <w:sz w:val="22"/>
                <w:szCs w:val="22"/>
              </w:rPr>
            </w:pPr>
            <w:r w:rsidDel="00000000" w:rsidR="00000000" w:rsidRPr="00000000">
              <w:rPr>
                <w:sz w:val="22"/>
                <w:szCs w:val="22"/>
                <w:rtl w:val="0"/>
              </w:rPr>
              <w:t xml:space="preserve">0,677</w:t>
            </w:r>
          </w:p>
        </w:tc>
      </w:tr>
      <w:tr>
        <w:trPr>
          <w:cantSplit w:val="0"/>
          <w:trHeight w:val="348" w:hRule="atLeast"/>
          <w:tblHeader w:val="0"/>
        </w:trPr>
        <w:tc>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Error típico</w:t>
            </w:r>
          </w:p>
        </w:tc>
        <w:tc>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0,011</w:t>
            </w:r>
          </w:p>
        </w:tc>
        <w:tc>
          <w:tcPr>
            <w:vAlign w:val="center"/>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0,007</w:t>
            </w:r>
          </w:p>
        </w:tc>
      </w:tr>
      <w:tr>
        <w:trPr>
          <w:cantSplit w:val="0"/>
          <w:trHeight w:val="348" w:hRule="atLeast"/>
          <w:tblHeader w:val="0"/>
        </w:trPr>
        <w:tc>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Mediana</w:t>
            </w:r>
          </w:p>
        </w:tc>
        <w:tc>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0,680</w:t>
            </w:r>
          </w:p>
        </w:tc>
        <w:tc>
          <w:tcPr>
            <w:vAlign w:val="center"/>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0,670</w:t>
            </w:r>
          </w:p>
        </w:tc>
      </w:tr>
      <w:tr>
        <w:trPr>
          <w:cantSplit w:val="0"/>
          <w:trHeight w:val="348" w:hRule="atLeast"/>
          <w:tblHeader w:val="0"/>
        </w:trPr>
        <w:tc>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Moda</w:t>
            </w:r>
          </w:p>
        </w:tc>
        <w:tc>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0,670</w:t>
            </w:r>
          </w:p>
        </w:tc>
        <w:tc>
          <w:tcPr>
            <w:vAlign w:val="center"/>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0,668</w:t>
            </w:r>
          </w:p>
        </w:tc>
      </w:tr>
      <w:tr>
        <w:trPr>
          <w:cantSplit w:val="0"/>
          <w:trHeight w:val="348" w:hRule="atLeast"/>
          <w:tblHeader w:val="0"/>
        </w:trPr>
        <w:tc>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Desviación estándar</w:t>
            </w:r>
          </w:p>
        </w:tc>
        <w:tc>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0,074</w:t>
            </w:r>
          </w:p>
        </w:tc>
        <w:tc>
          <w:tcPr>
            <w:vAlign w:val="center"/>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0,055</w:t>
            </w:r>
          </w:p>
        </w:tc>
      </w:tr>
      <w:tr>
        <w:trPr>
          <w:cantSplit w:val="0"/>
          <w:trHeight w:val="348" w:hRule="atLeast"/>
          <w:tblHeader w:val="0"/>
        </w:trPr>
        <w:tc>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Varianza de la muestra</w:t>
            </w:r>
          </w:p>
        </w:tc>
        <w:tc>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0,005</w:t>
            </w:r>
          </w:p>
        </w:tc>
        <w:tc>
          <w:tcPr>
            <w:vAlign w:val="center"/>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0,003</w:t>
            </w:r>
          </w:p>
        </w:tc>
      </w:tr>
      <w:tr>
        <w:trPr>
          <w:cantSplit w:val="0"/>
          <w:trHeight w:val="348" w:hRule="atLeast"/>
          <w:tblHeader w:val="0"/>
        </w:trPr>
        <w:tc>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Coeficiente de asimetría</w:t>
            </w:r>
          </w:p>
        </w:tc>
        <w:tc>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0,299</w:t>
            </w:r>
          </w:p>
        </w:tc>
        <w:tc>
          <w:tcPr>
            <w:vAlign w:val="center"/>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0,312</w:t>
            </w:r>
          </w:p>
        </w:tc>
      </w:tr>
      <w:tr>
        <w:trPr>
          <w:cantSplit w:val="0"/>
          <w:trHeight w:val="348" w:hRule="atLeast"/>
          <w:tblHeader w:val="0"/>
        </w:trPr>
        <w:tc>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Mínimo</w:t>
            </w:r>
          </w:p>
        </w:tc>
        <w:tc>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0,510</w:t>
            </w:r>
          </w:p>
        </w:tc>
        <w:tc>
          <w:tcPr>
            <w:vAlign w:val="center"/>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0,550</w:t>
            </w:r>
          </w:p>
        </w:tc>
      </w:tr>
      <w:tr>
        <w:trPr>
          <w:cantSplit w:val="0"/>
          <w:trHeight w:val="348" w:hRule="atLeast"/>
          <w:tblHeader w:val="0"/>
        </w:trPr>
        <w:tc>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Máximo</w:t>
            </w:r>
          </w:p>
        </w:tc>
        <w:tc>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0,930</w:t>
            </w:r>
          </w:p>
        </w:tc>
        <w:tc>
          <w:tcPr>
            <w:vAlign w:val="center"/>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0,830</w:t>
            </w:r>
          </w:p>
        </w:tc>
      </w:tr>
      <w:tr>
        <w:trPr>
          <w:cantSplit w:val="0"/>
          <w:trHeight w:val="348" w:hRule="atLeast"/>
          <w:tblHeader w:val="0"/>
        </w:trPr>
        <w:tc>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Cuenta</w:t>
            </w:r>
          </w:p>
        </w:tc>
        <w:tc>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44</w:t>
            </w:r>
          </w:p>
        </w:tc>
        <w:tc>
          <w:tcPr>
            <w:vAlign w:val="center"/>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55</w:t>
            </w:r>
          </w:p>
        </w:tc>
      </w:tr>
    </w:tbl>
    <w:p w:rsidR="00000000" w:rsidDel="00000000" w:rsidP="00000000" w:rsidRDefault="00000000" w:rsidRPr="00000000" w14:paraId="0000007D">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Figura 3. Gráfico de cajas y bigotes puntajes Pruebas Saber 11 grupos experimental y control.</w:t>
      </w:r>
      <w:r w:rsidDel="00000000" w:rsidR="00000000" w:rsidRPr="00000000">
        <w:drawing>
          <wp:anchor allowOverlap="1" behindDoc="0" distB="0" distT="0" distL="114300" distR="114300" hidden="0" layoutInCell="1" locked="0" relativeHeight="0" simplePos="0">
            <wp:simplePos x="0" y="0"/>
            <wp:positionH relativeFrom="column">
              <wp:posOffset>1342293</wp:posOffset>
            </wp:positionH>
            <wp:positionV relativeFrom="paragraph">
              <wp:posOffset>320089</wp:posOffset>
            </wp:positionV>
            <wp:extent cx="3870325" cy="2324100"/>
            <wp:effectExtent b="0" l="0" r="0" t="0"/>
            <wp:wrapTopAndBottom distB="0" distT="0"/>
            <wp:docPr descr="Gráfico, Gráfico de cajas y bigotes&#10;&#10;Descripción generada automáticamente" id="29" name="image2.png"/>
            <a:graphic>
              <a:graphicData uri="http://schemas.openxmlformats.org/drawingml/2006/picture">
                <pic:pic>
                  <pic:nvPicPr>
                    <pic:cNvPr descr="Gráfico, Gráfico de cajas y bigotes&#10;&#10;Descripción generada automáticamente" id="0" name="image2.png"/>
                    <pic:cNvPicPr preferRelativeResize="0"/>
                  </pic:nvPicPr>
                  <pic:blipFill>
                    <a:blip r:embed="rId9"/>
                    <a:srcRect b="0" l="0" r="0" t="0"/>
                    <a:stretch>
                      <a:fillRect/>
                    </a:stretch>
                  </pic:blipFill>
                  <pic:spPr>
                    <a:xfrm>
                      <a:off x="0" y="0"/>
                      <a:ext cx="3870325" cy="2324100"/>
                    </a:xfrm>
                    <a:prstGeom prst="rect"/>
                    <a:ln/>
                  </pic:spPr>
                </pic:pic>
              </a:graphicData>
            </a:graphic>
          </wp:anchor>
        </w:drawing>
      </w:r>
    </w:p>
    <w:p w:rsidR="00000000" w:rsidDel="00000000" w:rsidP="00000000" w:rsidRDefault="00000000" w:rsidRPr="00000000" w14:paraId="0000007F">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análisis descriptivo de los resultados del postest se visualiza en la Tabla 2 y en la Figura 4.</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240" w:line="360" w:lineRule="auto"/>
        <w:ind w:left="851" w:right="743" w:hanging="72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Tabla 2. Análisis descriptivo puntajes simulacro pruebas Saber Pro grupos control y experimental</w:t>
      </w:r>
    </w:p>
    <w:tbl>
      <w:tblPr>
        <w:tblStyle w:val="Table2"/>
        <w:tblW w:w="8080.999999999999" w:type="dxa"/>
        <w:jc w:val="center"/>
        <w:tblBorders>
          <w:top w:color="7f7f7f" w:space="0" w:sz="4" w:val="single"/>
          <w:bottom w:color="7f7f7f" w:space="0" w:sz="4" w:val="single"/>
        </w:tblBorders>
        <w:tblLayout w:type="fixed"/>
        <w:tblLook w:val="04A0"/>
      </w:tblPr>
      <w:tblGrid>
        <w:gridCol w:w="3725"/>
        <w:gridCol w:w="1878"/>
        <w:gridCol w:w="2478"/>
        <w:tblGridChange w:id="0">
          <w:tblGrid>
            <w:gridCol w:w="3725"/>
            <w:gridCol w:w="1878"/>
            <w:gridCol w:w="2478"/>
          </w:tblGrid>
        </w:tblGridChange>
      </w:tblGrid>
      <w:tr>
        <w:trPr>
          <w:cantSplit w:val="0"/>
          <w:trHeight w:val="400" w:hRule="atLeast"/>
          <w:tblHeader w:val="0"/>
        </w:trPr>
        <w:tc>
          <w:tcPr>
            <w:vMerge w:val="restart"/>
          </w:tcPr>
          <w:p w:rsidR="00000000" w:rsidDel="00000000" w:rsidP="00000000" w:rsidRDefault="00000000" w:rsidRPr="00000000" w14:paraId="00000082">
            <w:pPr>
              <w:pStyle w:val="Heading6"/>
              <w:tabs>
                <w:tab w:val="left" w:leader="none" w:pos="9498"/>
              </w:tabs>
              <w:ind w:left="142" w:firstLine="0"/>
              <w:rPr>
                <w:b w:val="0"/>
                <w:sz w:val="22"/>
                <w:szCs w:val="22"/>
              </w:rPr>
            </w:pPr>
            <w:r w:rsidDel="00000000" w:rsidR="00000000" w:rsidRPr="00000000">
              <w:rPr>
                <w:sz w:val="22"/>
                <w:szCs w:val="22"/>
                <w:rtl w:val="0"/>
              </w:rPr>
              <w:t xml:space="preserve">Parámetro</w:t>
            </w:r>
            <w:r w:rsidDel="00000000" w:rsidR="00000000" w:rsidRPr="00000000">
              <w:rPr>
                <w:rtl w:val="0"/>
              </w:rPr>
            </w:r>
          </w:p>
        </w:tc>
        <w:tc>
          <w:tcPr>
            <w:gridSpan w:val="2"/>
          </w:tcPr>
          <w:p w:rsidR="00000000" w:rsidDel="00000000" w:rsidP="00000000" w:rsidRDefault="00000000" w:rsidRPr="00000000" w14:paraId="00000083">
            <w:pPr>
              <w:pStyle w:val="Heading6"/>
              <w:tabs>
                <w:tab w:val="left" w:leader="none" w:pos="9498"/>
              </w:tabs>
              <w:ind w:left="142" w:firstLine="0"/>
              <w:rPr>
                <w:b w:val="0"/>
                <w:sz w:val="22"/>
                <w:szCs w:val="22"/>
              </w:rPr>
            </w:pPr>
            <w:r w:rsidDel="00000000" w:rsidR="00000000" w:rsidRPr="00000000">
              <w:rPr>
                <w:sz w:val="22"/>
                <w:szCs w:val="22"/>
                <w:rtl w:val="0"/>
              </w:rPr>
              <w:t xml:space="preserve">Grupo</w:t>
            </w:r>
            <w:r w:rsidDel="00000000" w:rsidR="00000000" w:rsidRPr="00000000">
              <w:rPr>
                <w:rtl w:val="0"/>
              </w:rPr>
            </w:r>
          </w:p>
        </w:tc>
      </w:tr>
      <w:tr>
        <w:trPr>
          <w:cantSplit w:val="0"/>
          <w:trHeight w:val="400" w:hRule="atLeast"/>
          <w:tblHeader w:val="0"/>
        </w:trPr>
        <w:tc>
          <w:tcPr>
            <w:vMerge w:val="continue"/>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0"/>
                <w:sz w:val="22"/>
                <w:szCs w:val="22"/>
              </w:rPr>
            </w:pPr>
            <w:r w:rsidDel="00000000" w:rsidR="00000000" w:rsidRPr="00000000">
              <w:rPr>
                <w:rtl w:val="0"/>
              </w:rPr>
            </w:r>
          </w:p>
        </w:tc>
        <w:tc>
          <w:tcPr/>
          <w:p w:rsidR="00000000" w:rsidDel="00000000" w:rsidP="00000000" w:rsidRDefault="00000000" w:rsidRPr="00000000" w14:paraId="00000086">
            <w:pPr>
              <w:pStyle w:val="Heading6"/>
              <w:tabs>
                <w:tab w:val="left" w:leader="none" w:pos="9498"/>
              </w:tabs>
              <w:ind w:left="142" w:firstLine="0"/>
              <w:rPr>
                <w:b w:val="1"/>
                <w:sz w:val="22"/>
                <w:szCs w:val="22"/>
              </w:rPr>
            </w:pPr>
            <w:r w:rsidDel="00000000" w:rsidR="00000000" w:rsidRPr="00000000">
              <w:rPr>
                <w:b w:val="1"/>
                <w:sz w:val="22"/>
                <w:szCs w:val="22"/>
                <w:rtl w:val="0"/>
              </w:rPr>
              <w:t xml:space="preserve">Control</w:t>
            </w:r>
          </w:p>
        </w:tc>
        <w:tc>
          <w:tcPr/>
          <w:p w:rsidR="00000000" w:rsidDel="00000000" w:rsidP="00000000" w:rsidRDefault="00000000" w:rsidRPr="00000000" w14:paraId="00000087">
            <w:pPr>
              <w:pStyle w:val="Heading6"/>
              <w:tabs>
                <w:tab w:val="left" w:leader="none" w:pos="9498"/>
              </w:tabs>
              <w:ind w:left="142" w:firstLine="0"/>
              <w:rPr>
                <w:b w:val="1"/>
                <w:sz w:val="22"/>
                <w:szCs w:val="22"/>
              </w:rPr>
            </w:pPr>
            <w:r w:rsidDel="00000000" w:rsidR="00000000" w:rsidRPr="00000000">
              <w:rPr>
                <w:b w:val="1"/>
                <w:sz w:val="22"/>
                <w:szCs w:val="22"/>
                <w:rtl w:val="0"/>
              </w:rPr>
              <w:t xml:space="preserve">Experimental</w:t>
            </w:r>
          </w:p>
        </w:tc>
      </w:tr>
      <w:tr>
        <w:trPr>
          <w:cantSplit w:val="0"/>
          <w:trHeight w:val="420" w:hRule="atLeast"/>
          <w:tblHeader w:val="0"/>
        </w:trPr>
        <w:tc>
          <w:tcPr/>
          <w:p w:rsidR="00000000" w:rsidDel="00000000" w:rsidP="00000000" w:rsidRDefault="00000000" w:rsidRPr="00000000" w14:paraId="00000088">
            <w:pPr>
              <w:pStyle w:val="Heading6"/>
              <w:tabs>
                <w:tab w:val="left" w:leader="none" w:pos="9498"/>
              </w:tabs>
              <w:ind w:left="142" w:firstLine="0"/>
              <w:rPr>
                <w:b w:val="0"/>
                <w:sz w:val="22"/>
                <w:szCs w:val="22"/>
              </w:rPr>
            </w:pPr>
            <w:r w:rsidDel="00000000" w:rsidR="00000000" w:rsidRPr="00000000">
              <w:rPr>
                <w:b w:val="0"/>
                <w:sz w:val="22"/>
                <w:szCs w:val="22"/>
                <w:rtl w:val="0"/>
              </w:rPr>
              <w:t xml:space="preserve">Media</w:t>
            </w:r>
          </w:p>
        </w:tc>
        <w:tc>
          <w:tcPr/>
          <w:p w:rsidR="00000000" w:rsidDel="00000000" w:rsidP="00000000" w:rsidRDefault="00000000" w:rsidRPr="00000000" w14:paraId="00000089">
            <w:pPr>
              <w:pStyle w:val="Heading6"/>
              <w:tabs>
                <w:tab w:val="left" w:leader="none" w:pos="9498"/>
              </w:tabs>
              <w:ind w:left="142" w:firstLine="0"/>
              <w:rPr>
                <w:sz w:val="22"/>
                <w:szCs w:val="22"/>
              </w:rPr>
            </w:pPr>
            <w:r w:rsidDel="00000000" w:rsidR="00000000" w:rsidRPr="00000000">
              <w:rPr>
                <w:sz w:val="22"/>
                <w:szCs w:val="22"/>
                <w:rtl w:val="0"/>
              </w:rPr>
              <w:t xml:space="preserve">0,666</w:t>
            </w:r>
          </w:p>
        </w:tc>
        <w:tc>
          <w:tcPr/>
          <w:p w:rsidR="00000000" w:rsidDel="00000000" w:rsidP="00000000" w:rsidRDefault="00000000" w:rsidRPr="00000000" w14:paraId="0000008A">
            <w:pPr>
              <w:pStyle w:val="Heading6"/>
              <w:tabs>
                <w:tab w:val="left" w:leader="none" w:pos="9498"/>
              </w:tabs>
              <w:ind w:left="142" w:firstLine="0"/>
              <w:rPr>
                <w:sz w:val="22"/>
                <w:szCs w:val="22"/>
              </w:rPr>
            </w:pPr>
            <w:r w:rsidDel="00000000" w:rsidR="00000000" w:rsidRPr="00000000">
              <w:rPr>
                <w:sz w:val="22"/>
                <w:szCs w:val="22"/>
                <w:rtl w:val="0"/>
              </w:rPr>
              <w:t xml:space="preserve">0,703</w:t>
            </w:r>
          </w:p>
        </w:tc>
      </w:tr>
      <w:tr>
        <w:trPr>
          <w:cantSplit w:val="0"/>
          <w:trHeight w:val="420" w:hRule="atLeast"/>
          <w:tblHeader w:val="0"/>
        </w:trPr>
        <w:tc>
          <w:tcPr/>
          <w:p w:rsidR="00000000" w:rsidDel="00000000" w:rsidP="00000000" w:rsidRDefault="00000000" w:rsidRPr="00000000" w14:paraId="0000008B">
            <w:pPr>
              <w:pStyle w:val="Heading6"/>
              <w:tabs>
                <w:tab w:val="left" w:leader="none" w:pos="9498"/>
              </w:tabs>
              <w:ind w:left="142" w:firstLine="0"/>
              <w:rPr>
                <w:b w:val="0"/>
                <w:sz w:val="22"/>
                <w:szCs w:val="22"/>
              </w:rPr>
            </w:pPr>
            <w:r w:rsidDel="00000000" w:rsidR="00000000" w:rsidRPr="00000000">
              <w:rPr>
                <w:b w:val="0"/>
                <w:sz w:val="22"/>
                <w:szCs w:val="22"/>
                <w:rtl w:val="0"/>
              </w:rPr>
              <w:t xml:space="preserve">Error típico</w:t>
            </w:r>
          </w:p>
        </w:tc>
        <w:tc>
          <w:tcPr/>
          <w:p w:rsidR="00000000" w:rsidDel="00000000" w:rsidP="00000000" w:rsidRDefault="00000000" w:rsidRPr="00000000" w14:paraId="0000008C">
            <w:pPr>
              <w:pStyle w:val="Heading6"/>
              <w:tabs>
                <w:tab w:val="left" w:leader="none" w:pos="9498"/>
              </w:tabs>
              <w:ind w:left="142" w:firstLine="0"/>
              <w:rPr>
                <w:sz w:val="22"/>
                <w:szCs w:val="22"/>
              </w:rPr>
            </w:pPr>
            <w:r w:rsidDel="00000000" w:rsidR="00000000" w:rsidRPr="00000000">
              <w:rPr>
                <w:sz w:val="22"/>
                <w:szCs w:val="22"/>
                <w:rtl w:val="0"/>
              </w:rPr>
              <w:t xml:space="preserve">0,021</w:t>
            </w:r>
          </w:p>
        </w:tc>
        <w:tc>
          <w:tcPr/>
          <w:p w:rsidR="00000000" w:rsidDel="00000000" w:rsidP="00000000" w:rsidRDefault="00000000" w:rsidRPr="00000000" w14:paraId="0000008D">
            <w:pPr>
              <w:pStyle w:val="Heading6"/>
              <w:tabs>
                <w:tab w:val="left" w:leader="none" w:pos="9498"/>
              </w:tabs>
              <w:ind w:left="142" w:firstLine="0"/>
              <w:rPr>
                <w:sz w:val="22"/>
                <w:szCs w:val="22"/>
              </w:rPr>
            </w:pPr>
            <w:r w:rsidDel="00000000" w:rsidR="00000000" w:rsidRPr="00000000">
              <w:rPr>
                <w:sz w:val="22"/>
                <w:szCs w:val="22"/>
                <w:rtl w:val="0"/>
              </w:rPr>
              <w:t xml:space="preserve">0,017</w:t>
            </w:r>
          </w:p>
        </w:tc>
      </w:tr>
      <w:tr>
        <w:trPr>
          <w:cantSplit w:val="0"/>
          <w:trHeight w:val="420" w:hRule="atLeast"/>
          <w:tblHeader w:val="0"/>
        </w:trPr>
        <w:tc>
          <w:tcPr/>
          <w:p w:rsidR="00000000" w:rsidDel="00000000" w:rsidP="00000000" w:rsidRDefault="00000000" w:rsidRPr="00000000" w14:paraId="0000008E">
            <w:pPr>
              <w:pStyle w:val="Heading6"/>
              <w:tabs>
                <w:tab w:val="left" w:leader="none" w:pos="9498"/>
              </w:tabs>
              <w:ind w:left="142" w:firstLine="0"/>
              <w:rPr>
                <w:b w:val="0"/>
                <w:sz w:val="22"/>
                <w:szCs w:val="22"/>
              </w:rPr>
            </w:pPr>
            <w:r w:rsidDel="00000000" w:rsidR="00000000" w:rsidRPr="00000000">
              <w:rPr>
                <w:b w:val="0"/>
                <w:sz w:val="22"/>
                <w:szCs w:val="22"/>
                <w:rtl w:val="0"/>
              </w:rPr>
              <w:t xml:space="preserve">Mediana</w:t>
            </w:r>
          </w:p>
        </w:tc>
        <w:tc>
          <w:tcPr/>
          <w:p w:rsidR="00000000" w:rsidDel="00000000" w:rsidP="00000000" w:rsidRDefault="00000000" w:rsidRPr="00000000" w14:paraId="0000008F">
            <w:pPr>
              <w:pStyle w:val="Heading6"/>
              <w:tabs>
                <w:tab w:val="left" w:leader="none" w:pos="9498"/>
              </w:tabs>
              <w:ind w:left="142" w:firstLine="0"/>
              <w:rPr>
                <w:sz w:val="22"/>
                <w:szCs w:val="22"/>
              </w:rPr>
            </w:pPr>
            <w:r w:rsidDel="00000000" w:rsidR="00000000" w:rsidRPr="00000000">
              <w:rPr>
                <w:sz w:val="22"/>
                <w:szCs w:val="22"/>
                <w:rtl w:val="0"/>
              </w:rPr>
              <w:t xml:space="preserve">0,680</w:t>
            </w:r>
          </w:p>
        </w:tc>
        <w:tc>
          <w:tcPr/>
          <w:p w:rsidR="00000000" w:rsidDel="00000000" w:rsidP="00000000" w:rsidRDefault="00000000" w:rsidRPr="00000000" w14:paraId="00000090">
            <w:pPr>
              <w:pStyle w:val="Heading6"/>
              <w:tabs>
                <w:tab w:val="left" w:leader="none" w:pos="9498"/>
              </w:tabs>
              <w:ind w:left="142" w:firstLine="0"/>
              <w:rPr>
                <w:sz w:val="22"/>
                <w:szCs w:val="22"/>
              </w:rPr>
            </w:pPr>
            <w:r w:rsidDel="00000000" w:rsidR="00000000" w:rsidRPr="00000000">
              <w:rPr>
                <w:sz w:val="22"/>
                <w:szCs w:val="22"/>
                <w:rtl w:val="0"/>
              </w:rPr>
              <w:t xml:space="preserve">0,680</w:t>
            </w:r>
          </w:p>
        </w:tc>
      </w:tr>
      <w:tr>
        <w:trPr>
          <w:cantSplit w:val="0"/>
          <w:trHeight w:val="420" w:hRule="atLeast"/>
          <w:tblHeader w:val="0"/>
        </w:trPr>
        <w:tc>
          <w:tcPr/>
          <w:p w:rsidR="00000000" w:rsidDel="00000000" w:rsidP="00000000" w:rsidRDefault="00000000" w:rsidRPr="00000000" w14:paraId="00000091">
            <w:pPr>
              <w:pStyle w:val="Heading6"/>
              <w:tabs>
                <w:tab w:val="left" w:leader="none" w:pos="9498"/>
              </w:tabs>
              <w:ind w:left="142" w:firstLine="0"/>
              <w:rPr>
                <w:b w:val="0"/>
                <w:sz w:val="22"/>
                <w:szCs w:val="22"/>
              </w:rPr>
            </w:pPr>
            <w:r w:rsidDel="00000000" w:rsidR="00000000" w:rsidRPr="00000000">
              <w:rPr>
                <w:b w:val="0"/>
                <w:sz w:val="22"/>
                <w:szCs w:val="22"/>
                <w:rtl w:val="0"/>
              </w:rPr>
              <w:t xml:space="preserve">Moda</w:t>
            </w:r>
          </w:p>
        </w:tc>
        <w:tc>
          <w:tcPr/>
          <w:p w:rsidR="00000000" w:rsidDel="00000000" w:rsidP="00000000" w:rsidRDefault="00000000" w:rsidRPr="00000000" w14:paraId="00000092">
            <w:pPr>
              <w:pStyle w:val="Heading6"/>
              <w:tabs>
                <w:tab w:val="left" w:leader="none" w:pos="9498"/>
              </w:tabs>
              <w:ind w:left="142" w:firstLine="0"/>
              <w:rPr>
                <w:sz w:val="22"/>
                <w:szCs w:val="22"/>
              </w:rPr>
            </w:pPr>
            <w:r w:rsidDel="00000000" w:rsidR="00000000" w:rsidRPr="00000000">
              <w:rPr>
                <w:sz w:val="22"/>
                <w:szCs w:val="22"/>
                <w:rtl w:val="0"/>
              </w:rPr>
              <w:t xml:space="preserve">0,720</w:t>
            </w:r>
          </w:p>
        </w:tc>
        <w:tc>
          <w:tcPr/>
          <w:p w:rsidR="00000000" w:rsidDel="00000000" w:rsidP="00000000" w:rsidRDefault="00000000" w:rsidRPr="00000000" w14:paraId="00000093">
            <w:pPr>
              <w:pStyle w:val="Heading6"/>
              <w:tabs>
                <w:tab w:val="left" w:leader="none" w:pos="9498"/>
              </w:tabs>
              <w:ind w:left="142" w:firstLine="0"/>
              <w:rPr>
                <w:sz w:val="22"/>
                <w:szCs w:val="22"/>
              </w:rPr>
            </w:pPr>
            <w:r w:rsidDel="00000000" w:rsidR="00000000" w:rsidRPr="00000000">
              <w:rPr>
                <w:sz w:val="22"/>
                <w:szCs w:val="22"/>
                <w:rtl w:val="0"/>
              </w:rPr>
              <w:t xml:space="preserve">0,680</w:t>
            </w:r>
          </w:p>
        </w:tc>
      </w:tr>
      <w:tr>
        <w:trPr>
          <w:cantSplit w:val="0"/>
          <w:trHeight w:val="420" w:hRule="atLeast"/>
          <w:tblHeader w:val="0"/>
        </w:trPr>
        <w:tc>
          <w:tcPr/>
          <w:p w:rsidR="00000000" w:rsidDel="00000000" w:rsidP="00000000" w:rsidRDefault="00000000" w:rsidRPr="00000000" w14:paraId="00000094">
            <w:pPr>
              <w:pStyle w:val="Heading6"/>
              <w:tabs>
                <w:tab w:val="left" w:leader="none" w:pos="9498"/>
              </w:tabs>
              <w:ind w:left="142" w:firstLine="0"/>
              <w:rPr>
                <w:b w:val="0"/>
                <w:sz w:val="22"/>
                <w:szCs w:val="22"/>
              </w:rPr>
            </w:pPr>
            <w:r w:rsidDel="00000000" w:rsidR="00000000" w:rsidRPr="00000000">
              <w:rPr>
                <w:b w:val="0"/>
                <w:sz w:val="22"/>
                <w:szCs w:val="22"/>
                <w:rtl w:val="0"/>
              </w:rPr>
              <w:t xml:space="preserve">Desviación estándar</w:t>
            </w:r>
          </w:p>
        </w:tc>
        <w:tc>
          <w:tcPr/>
          <w:p w:rsidR="00000000" w:rsidDel="00000000" w:rsidP="00000000" w:rsidRDefault="00000000" w:rsidRPr="00000000" w14:paraId="00000095">
            <w:pPr>
              <w:pStyle w:val="Heading6"/>
              <w:tabs>
                <w:tab w:val="left" w:leader="none" w:pos="9498"/>
              </w:tabs>
              <w:ind w:left="142" w:firstLine="0"/>
              <w:rPr>
                <w:sz w:val="22"/>
                <w:szCs w:val="22"/>
              </w:rPr>
            </w:pPr>
            <w:r w:rsidDel="00000000" w:rsidR="00000000" w:rsidRPr="00000000">
              <w:rPr>
                <w:sz w:val="22"/>
                <w:szCs w:val="22"/>
                <w:rtl w:val="0"/>
              </w:rPr>
              <w:t xml:space="preserve">0,143</w:t>
            </w:r>
          </w:p>
        </w:tc>
        <w:tc>
          <w:tcPr/>
          <w:p w:rsidR="00000000" w:rsidDel="00000000" w:rsidP="00000000" w:rsidRDefault="00000000" w:rsidRPr="00000000" w14:paraId="00000096">
            <w:pPr>
              <w:pStyle w:val="Heading6"/>
              <w:tabs>
                <w:tab w:val="left" w:leader="none" w:pos="9498"/>
              </w:tabs>
              <w:ind w:left="142" w:firstLine="0"/>
              <w:rPr>
                <w:sz w:val="22"/>
                <w:szCs w:val="22"/>
              </w:rPr>
            </w:pPr>
            <w:r w:rsidDel="00000000" w:rsidR="00000000" w:rsidRPr="00000000">
              <w:rPr>
                <w:sz w:val="22"/>
                <w:szCs w:val="22"/>
                <w:rtl w:val="0"/>
              </w:rPr>
              <w:t xml:space="preserve">0,126</w:t>
            </w:r>
          </w:p>
        </w:tc>
      </w:tr>
      <w:tr>
        <w:trPr>
          <w:cantSplit w:val="0"/>
          <w:trHeight w:val="420" w:hRule="atLeast"/>
          <w:tblHeader w:val="0"/>
        </w:trPr>
        <w:tc>
          <w:tcPr/>
          <w:p w:rsidR="00000000" w:rsidDel="00000000" w:rsidP="00000000" w:rsidRDefault="00000000" w:rsidRPr="00000000" w14:paraId="00000097">
            <w:pPr>
              <w:pStyle w:val="Heading6"/>
              <w:tabs>
                <w:tab w:val="left" w:leader="none" w:pos="9498"/>
              </w:tabs>
              <w:ind w:left="142" w:firstLine="0"/>
              <w:rPr>
                <w:b w:val="0"/>
                <w:sz w:val="22"/>
                <w:szCs w:val="22"/>
              </w:rPr>
            </w:pPr>
            <w:r w:rsidDel="00000000" w:rsidR="00000000" w:rsidRPr="00000000">
              <w:rPr>
                <w:b w:val="0"/>
                <w:sz w:val="22"/>
                <w:szCs w:val="22"/>
                <w:rtl w:val="0"/>
              </w:rPr>
              <w:t xml:space="preserve">Varianza de la muestra</w:t>
            </w:r>
          </w:p>
        </w:tc>
        <w:tc>
          <w:tcPr/>
          <w:p w:rsidR="00000000" w:rsidDel="00000000" w:rsidP="00000000" w:rsidRDefault="00000000" w:rsidRPr="00000000" w14:paraId="00000098">
            <w:pPr>
              <w:pStyle w:val="Heading6"/>
              <w:tabs>
                <w:tab w:val="left" w:leader="none" w:pos="9498"/>
              </w:tabs>
              <w:ind w:left="142" w:firstLine="0"/>
              <w:rPr>
                <w:sz w:val="22"/>
                <w:szCs w:val="22"/>
              </w:rPr>
            </w:pPr>
            <w:r w:rsidDel="00000000" w:rsidR="00000000" w:rsidRPr="00000000">
              <w:rPr>
                <w:sz w:val="22"/>
                <w:szCs w:val="22"/>
                <w:rtl w:val="0"/>
              </w:rPr>
              <w:t xml:space="preserve">0,020</w:t>
            </w:r>
          </w:p>
        </w:tc>
        <w:tc>
          <w:tcPr/>
          <w:p w:rsidR="00000000" w:rsidDel="00000000" w:rsidP="00000000" w:rsidRDefault="00000000" w:rsidRPr="00000000" w14:paraId="00000099">
            <w:pPr>
              <w:pStyle w:val="Heading6"/>
              <w:tabs>
                <w:tab w:val="left" w:leader="none" w:pos="9498"/>
              </w:tabs>
              <w:ind w:left="142" w:firstLine="0"/>
              <w:rPr>
                <w:sz w:val="22"/>
                <w:szCs w:val="22"/>
              </w:rPr>
            </w:pPr>
            <w:r w:rsidDel="00000000" w:rsidR="00000000" w:rsidRPr="00000000">
              <w:rPr>
                <w:sz w:val="22"/>
                <w:szCs w:val="22"/>
                <w:rtl w:val="0"/>
              </w:rPr>
              <w:t xml:space="preserve">0,016</w:t>
            </w:r>
          </w:p>
        </w:tc>
      </w:tr>
      <w:tr>
        <w:trPr>
          <w:cantSplit w:val="0"/>
          <w:trHeight w:val="420" w:hRule="atLeast"/>
          <w:tblHeader w:val="0"/>
        </w:trPr>
        <w:tc>
          <w:tcPr/>
          <w:p w:rsidR="00000000" w:rsidDel="00000000" w:rsidP="00000000" w:rsidRDefault="00000000" w:rsidRPr="00000000" w14:paraId="0000009A">
            <w:pPr>
              <w:pStyle w:val="Heading6"/>
              <w:tabs>
                <w:tab w:val="left" w:leader="none" w:pos="9498"/>
              </w:tabs>
              <w:ind w:left="142" w:firstLine="0"/>
              <w:rPr>
                <w:b w:val="0"/>
                <w:sz w:val="22"/>
                <w:szCs w:val="22"/>
              </w:rPr>
            </w:pPr>
            <w:r w:rsidDel="00000000" w:rsidR="00000000" w:rsidRPr="00000000">
              <w:rPr>
                <w:b w:val="0"/>
                <w:sz w:val="22"/>
                <w:szCs w:val="22"/>
                <w:rtl w:val="0"/>
              </w:rPr>
              <w:t xml:space="preserve">Curtosis</w:t>
            </w:r>
          </w:p>
        </w:tc>
        <w:tc>
          <w:tcPr/>
          <w:p w:rsidR="00000000" w:rsidDel="00000000" w:rsidP="00000000" w:rsidRDefault="00000000" w:rsidRPr="00000000" w14:paraId="0000009B">
            <w:pPr>
              <w:pStyle w:val="Heading6"/>
              <w:tabs>
                <w:tab w:val="left" w:leader="none" w:pos="9498"/>
              </w:tabs>
              <w:ind w:left="142" w:firstLine="0"/>
              <w:rPr>
                <w:sz w:val="22"/>
                <w:szCs w:val="22"/>
              </w:rPr>
            </w:pPr>
            <w:r w:rsidDel="00000000" w:rsidR="00000000" w:rsidRPr="00000000">
              <w:rPr>
                <w:sz w:val="22"/>
                <w:szCs w:val="22"/>
                <w:rtl w:val="0"/>
              </w:rPr>
              <w:t xml:space="preserve">-0,386</w:t>
            </w:r>
          </w:p>
        </w:tc>
        <w:tc>
          <w:tcPr/>
          <w:p w:rsidR="00000000" w:rsidDel="00000000" w:rsidP="00000000" w:rsidRDefault="00000000" w:rsidRPr="00000000" w14:paraId="0000009C">
            <w:pPr>
              <w:pStyle w:val="Heading6"/>
              <w:tabs>
                <w:tab w:val="left" w:leader="none" w:pos="9498"/>
              </w:tabs>
              <w:ind w:left="142" w:firstLine="0"/>
              <w:rPr>
                <w:sz w:val="22"/>
                <w:szCs w:val="22"/>
              </w:rPr>
            </w:pPr>
            <w:r w:rsidDel="00000000" w:rsidR="00000000" w:rsidRPr="00000000">
              <w:rPr>
                <w:sz w:val="22"/>
                <w:szCs w:val="22"/>
                <w:rtl w:val="0"/>
              </w:rPr>
              <w:t xml:space="preserve">-0,179</w:t>
            </w:r>
          </w:p>
        </w:tc>
      </w:tr>
      <w:tr>
        <w:trPr>
          <w:cantSplit w:val="0"/>
          <w:trHeight w:val="420" w:hRule="atLeast"/>
          <w:tblHeader w:val="0"/>
        </w:trPr>
        <w:tc>
          <w:tcPr/>
          <w:p w:rsidR="00000000" w:rsidDel="00000000" w:rsidP="00000000" w:rsidRDefault="00000000" w:rsidRPr="00000000" w14:paraId="0000009D">
            <w:pPr>
              <w:pStyle w:val="Heading6"/>
              <w:tabs>
                <w:tab w:val="left" w:leader="none" w:pos="9498"/>
              </w:tabs>
              <w:ind w:left="142" w:firstLine="0"/>
              <w:rPr>
                <w:b w:val="0"/>
                <w:sz w:val="22"/>
                <w:szCs w:val="22"/>
              </w:rPr>
            </w:pPr>
            <w:r w:rsidDel="00000000" w:rsidR="00000000" w:rsidRPr="00000000">
              <w:rPr>
                <w:b w:val="0"/>
                <w:sz w:val="22"/>
                <w:szCs w:val="22"/>
                <w:rtl w:val="0"/>
              </w:rPr>
              <w:t xml:space="preserve">Coeficiente de asimetría</w:t>
            </w:r>
          </w:p>
        </w:tc>
        <w:tc>
          <w:tcPr/>
          <w:p w:rsidR="00000000" w:rsidDel="00000000" w:rsidP="00000000" w:rsidRDefault="00000000" w:rsidRPr="00000000" w14:paraId="0000009E">
            <w:pPr>
              <w:pStyle w:val="Heading6"/>
              <w:tabs>
                <w:tab w:val="left" w:leader="none" w:pos="9498"/>
              </w:tabs>
              <w:ind w:left="142" w:firstLine="0"/>
              <w:rPr>
                <w:sz w:val="22"/>
                <w:szCs w:val="22"/>
              </w:rPr>
            </w:pPr>
            <w:r w:rsidDel="00000000" w:rsidR="00000000" w:rsidRPr="00000000">
              <w:rPr>
                <w:sz w:val="22"/>
                <w:szCs w:val="22"/>
                <w:rtl w:val="0"/>
              </w:rPr>
              <w:t xml:space="preserve">-0,598</w:t>
            </w:r>
          </w:p>
        </w:tc>
        <w:tc>
          <w:tcPr/>
          <w:p w:rsidR="00000000" w:rsidDel="00000000" w:rsidP="00000000" w:rsidRDefault="00000000" w:rsidRPr="00000000" w14:paraId="0000009F">
            <w:pPr>
              <w:pStyle w:val="Heading6"/>
              <w:tabs>
                <w:tab w:val="left" w:leader="none" w:pos="9498"/>
              </w:tabs>
              <w:ind w:left="142" w:firstLine="0"/>
              <w:rPr>
                <w:sz w:val="22"/>
                <w:szCs w:val="22"/>
              </w:rPr>
            </w:pPr>
            <w:r w:rsidDel="00000000" w:rsidR="00000000" w:rsidRPr="00000000">
              <w:rPr>
                <w:sz w:val="22"/>
                <w:szCs w:val="22"/>
                <w:rtl w:val="0"/>
              </w:rPr>
              <w:t xml:space="preserve">-0,127</w:t>
            </w:r>
          </w:p>
        </w:tc>
      </w:tr>
      <w:tr>
        <w:trPr>
          <w:cantSplit w:val="0"/>
          <w:trHeight w:val="420" w:hRule="atLeast"/>
          <w:tblHeader w:val="0"/>
        </w:trPr>
        <w:tc>
          <w:tcPr/>
          <w:p w:rsidR="00000000" w:rsidDel="00000000" w:rsidP="00000000" w:rsidRDefault="00000000" w:rsidRPr="00000000" w14:paraId="000000A0">
            <w:pPr>
              <w:pStyle w:val="Heading6"/>
              <w:tabs>
                <w:tab w:val="left" w:leader="none" w:pos="9498"/>
              </w:tabs>
              <w:ind w:left="142" w:firstLine="0"/>
              <w:rPr>
                <w:b w:val="0"/>
                <w:sz w:val="22"/>
                <w:szCs w:val="22"/>
              </w:rPr>
            </w:pPr>
            <w:r w:rsidDel="00000000" w:rsidR="00000000" w:rsidRPr="00000000">
              <w:rPr>
                <w:b w:val="0"/>
                <w:sz w:val="22"/>
                <w:szCs w:val="22"/>
                <w:rtl w:val="0"/>
              </w:rPr>
              <w:t xml:space="preserve">Mínimo</w:t>
            </w:r>
          </w:p>
        </w:tc>
        <w:tc>
          <w:tcPr/>
          <w:p w:rsidR="00000000" w:rsidDel="00000000" w:rsidP="00000000" w:rsidRDefault="00000000" w:rsidRPr="00000000" w14:paraId="000000A1">
            <w:pPr>
              <w:pStyle w:val="Heading6"/>
              <w:tabs>
                <w:tab w:val="left" w:leader="none" w:pos="9498"/>
              </w:tabs>
              <w:ind w:left="142" w:firstLine="0"/>
              <w:rPr>
                <w:sz w:val="22"/>
                <w:szCs w:val="22"/>
              </w:rPr>
            </w:pPr>
            <w:r w:rsidDel="00000000" w:rsidR="00000000" w:rsidRPr="00000000">
              <w:rPr>
                <w:sz w:val="22"/>
                <w:szCs w:val="22"/>
                <w:rtl w:val="0"/>
              </w:rPr>
              <w:t xml:space="preserve">0,36</w:t>
            </w:r>
          </w:p>
        </w:tc>
        <w:tc>
          <w:tcPr/>
          <w:p w:rsidR="00000000" w:rsidDel="00000000" w:rsidP="00000000" w:rsidRDefault="00000000" w:rsidRPr="00000000" w14:paraId="000000A2">
            <w:pPr>
              <w:pStyle w:val="Heading6"/>
              <w:tabs>
                <w:tab w:val="left" w:leader="none" w:pos="9498"/>
              </w:tabs>
              <w:ind w:left="142" w:firstLine="0"/>
              <w:rPr>
                <w:sz w:val="22"/>
                <w:szCs w:val="22"/>
              </w:rPr>
            </w:pPr>
            <w:r w:rsidDel="00000000" w:rsidR="00000000" w:rsidRPr="00000000">
              <w:rPr>
                <w:sz w:val="22"/>
                <w:szCs w:val="22"/>
                <w:rtl w:val="0"/>
              </w:rPr>
              <w:t xml:space="preserve">0,40</w:t>
            </w:r>
          </w:p>
        </w:tc>
      </w:tr>
      <w:tr>
        <w:trPr>
          <w:cantSplit w:val="0"/>
          <w:trHeight w:val="420" w:hRule="atLeast"/>
          <w:tblHeader w:val="0"/>
        </w:trPr>
        <w:tc>
          <w:tcPr/>
          <w:p w:rsidR="00000000" w:rsidDel="00000000" w:rsidP="00000000" w:rsidRDefault="00000000" w:rsidRPr="00000000" w14:paraId="000000A3">
            <w:pPr>
              <w:pStyle w:val="Heading6"/>
              <w:tabs>
                <w:tab w:val="left" w:leader="none" w:pos="9498"/>
              </w:tabs>
              <w:ind w:left="142" w:firstLine="0"/>
              <w:rPr>
                <w:b w:val="0"/>
                <w:sz w:val="22"/>
                <w:szCs w:val="22"/>
              </w:rPr>
            </w:pPr>
            <w:r w:rsidDel="00000000" w:rsidR="00000000" w:rsidRPr="00000000">
              <w:rPr>
                <w:b w:val="0"/>
                <w:sz w:val="22"/>
                <w:szCs w:val="22"/>
                <w:rtl w:val="0"/>
              </w:rPr>
              <w:t xml:space="preserve">Máximo</w:t>
            </w:r>
          </w:p>
        </w:tc>
        <w:tc>
          <w:tcPr/>
          <w:p w:rsidR="00000000" w:rsidDel="00000000" w:rsidP="00000000" w:rsidRDefault="00000000" w:rsidRPr="00000000" w14:paraId="000000A4">
            <w:pPr>
              <w:pStyle w:val="Heading6"/>
              <w:tabs>
                <w:tab w:val="left" w:leader="none" w:pos="9498"/>
              </w:tabs>
              <w:ind w:left="142" w:firstLine="0"/>
              <w:rPr>
                <w:sz w:val="22"/>
                <w:szCs w:val="22"/>
              </w:rPr>
            </w:pPr>
            <w:r w:rsidDel="00000000" w:rsidR="00000000" w:rsidRPr="00000000">
              <w:rPr>
                <w:sz w:val="22"/>
                <w:szCs w:val="22"/>
                <w:rtl w:val="0"/>
              </w:rPr>
              <w:t xml:space="preserve">0,88</w:t>
            </w:r>
          </w:p>
        </w:tc>
        <w:tc>
          <w:tcPr/>
          <w:p w:rsidR="00000000" w:rsidDel="00000000" w:rsidP="00000000" w:rsidRDefault="00000000" w:rsidRPr="00000000" w14:paraId="000000A5">
            <w:pPr>
              <w:pStyle w:val="Heading6"/>
              <w:tabs>
                <w:tab w:val="left" w:leader="none" w:pos="9498"/>
              </w:tabs>
              <w:ind w:left="142" w:firstLine="0"/>
              <w:rPr>
                <w:sz w:val="22"/>
                <w:szCs w:val="22"/>
              </w:rPr>
            </w:pPr>
            <w:r w:rsidDel="00000000" w:rsidR="00000000" w:rsidRPr="00000000">
              <w:rPr>
                <w:sz w:val="22"/>
                <w:szCs w:val="22"/>
                <w:rtl w:val="0"/>
              </w:rPr>
              <w:t xml:space="preserve">0,96</w:t>
            </w:r>
          </w:p>
        </w:tc>
      </w:tr>
      <w:tr>
        <w:trPr>
          <w:cantSplit w:val="0"/>
          <w:trHeight w:val="440" w:hRule="atLeast"/>
          <w:tblHeader w:val="0"/>
        </w:trPr>
        <w:tc>
          <w:tcPr/>
          <w:p w:rsidR="00000000" w:rsidDel="00000000" w:rsidP="00000000" w:rsidRDefault="00000000" w:rsidRPr="00000000" w14:paraId="000000A6">
            <w:pPr>
              <w:pStyle w:val="Heading6"/>
              <w:tabs>
                <w:tab w:val="left" w:leader="none" w:pos="9498"/>
              </w:tabs>
              <w:ind w:left="142" w:firstLine="0"/>
              <w:rPr>
                <w:b w:val="0"/>
                <w:sz w:val="22"/>
                <w:szCs w:val="22"/>
              </w:rPr>
            </w:pPr>
            <w:r w:rsidDel="00000000" w:rsidR="00000000" w:rsidRPr="00000000">
              <w:rPr>
                <w:b w:val="0"/>
                <w:sz w:val="22"/>
                <w:szCs w:val="22"/>
                <w:rtl w:val="0"/>
              </w:rPr>
              <w:t xml:space="preserve">Cuenta</w:t>
            </w:r>
          </w:p>
        </w:tc>
        <w:tc>
          <w:tcPr/>
          <w:p w:rsidR="00000000" w:rsidDel="00000000" w:rsidP="00000000" w:rsidRDefault="00000000" w:rsidRPr="00000000" w14:paraId="000000A7">
            <w:pPr>
              <w:pStyle w:val="Heading6"/>
              <w:tabs>
                <w:tab w:val="left" w:leader="none" w:pos="9498"/>
              </w:tabs>
              <w:ind w:left="142" w:firstLine="0"/>
              <w:rPr>
                <w:sz w:val="22"/>
                <w:szCs w:val="22"/>
              </w:rPr>
            </w:pPr>
            <w:r w:rsidDel="00000000" w:rsidR="00000000" w:rsidRPr="00000000">
              <w:rPr>
                <w:sz w:val="22"/>
                <w:szCs w:val="22"/>
                <w:rtl w:val="0"/>
              </w:rPr>
              <w:t xml:space="preserve">44</w:t>
            </w:r>
          </w:p>
        </w:tc>
        <w:tc>
          <w:tcPr/>
          <w:p w:rsidR="00000000" w:rsidDel="00000000" w:rsidP="00000000" w:rsidRDefault="00000000" w:rsidRPr="00000000" w14:paraId="000000A8">
            <w:pPr>
              <w:pStyle w:val="Heading6"/>
              <w:tabs>
                <w:tab w:val="left" w:leader="none" w:pos="9498"/>
              </w:tabs>
              <w:ind w:left="142" w:firstLine="0"/>
              <w:rPr>
                <w:sz w:val="22"/>
                <w:szCs w:val="22"/>
              </w:rPr>
            </w:pPr>
            <w:r w:rsidDel="00000000" w:rsidR="00000000" w:rsidRPr="00000000">
              <w:rPr>
                <w:sz w:val="22"/>
                <w:szCs w:val="22"/>
                <w:rtl w:val="0"/>
              </w:rPr>
              <w:t xml:space="preserve">55</w:t>
            </w:r>
          </w:p>
        </w:tc>
      </w:tr>
    </w:tbl>
    <w:p w:rsidR="00000000" w:rsidDel="00000000" w:rsidP="00000000" w:rsidRDefault="00000000" w:rsidRPr="00000000" w14:paraId="000000A9">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Figura 4. Análisis descriptivo puntajes simulacro pruebas Saber Pro grupos control y experimental.</w:t>
      </w:r>
    </w:p>
    <w:p w:rsidR="00000000" w:rsidDel="00000000" w:rsidP="00000000" w:rsidRDefault="00000000" w:rsidRPr="00000000" w14:paraId="000000AB">
      <w:pPr>
        <w:ind w:left="142"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3645535" cy="1635125"/>
            <wp:effectExtent b="0" l="0" r="0" t="0"/>
            <wp:docPr id="31"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3645535" cy="1635125"/>
                    </a:xfrm>
                    <a:prstGeom prst="rect"/>
                    <a:ln/>
                  </pic:spPr>
                </pic:pic>
              </a:graphicData>
            </a:graphic>
          </wp:inline>
        </w:drawing>
      </w:r>
      <w:r w:rsidDel="00000000" w:rsidR="00000000" w:rsidRPr="00000000">
        <w:rPr>
          <w:rtl w:val="0"/>
        </w:rPr>
      </w:r>
    </w:p>
    <w:p w:rsidR="00000000" w:rsidDel="00000000" w:rsidP="00000000" w:rsidRDefault="00000000" w:rsidRPr="00000000" w14:paraId="000000AC">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los resultados obtenidos se puede observar que los puntajes del grupo de control presentan una mayor dispersión en comparación con los puntajes del grupo experimental. Además, los parámetros relacionados con la distribución de la muestra, como la curtosis y el coeficiente de asimetría, presentan valores negativos muy cercanos a cero, lo que sugiere que los datos tienen una leve tendencia a la asimetría negativa y presentan normalidad, siendo el grupo de control el que muestra una mayor inclinación hacia la misma.</w:t>
      </w:r>
    </w:p>
    <w:p w:rsidR="00000000" w:rsidDel="00000000" w:rsidP="00000000" w:rsidRDefault="00000000" w:rsidRPr="00000000" w14:paraId="000000A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 bien los valores de las medias, medianas y modas observados en la tabla y el gráfico son similares entre grupos, el grupo de tratamiento muestra un puntaje promedio ligeramente más alto que el grupo de control. Esto podría sugerir que la interacción con Didactic City influyó positivamente en los resultados de las pruebas sobre competencias ciudadanas.</w:t>
      </w:r>
    </w:p>
    <w:p w:rsidR="00000000" w:rsidDel="00000000" w:rsidP="00000000" w:rsidRDefault="00000000" w:rsidRPr="00000000" w14:paraId="000000A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Sin embargo, estos resultados no permiten confirmar si la diferencia entre los puntajes es estadísticamente significativa y si realmente se está generando valor. Tampoco es posible demostrar que, en caso de existir una diferencia, esté relacionada con el uso de la herramienta gamificada y no con factores externos relacionados con las características individuales de los estudiantes. Por tanto, para obtener conclusiones más concretas, se aplicaron modelos estadísticos de regresión lineal simple, análisis de varianza (ANOVA) y otros modelos más compuestos como el modelo multinivel para analizar y comparar los resultados. </w:t>
      </w:r>
    </w:p>
    <w:p w:rsidR="00000000" w:rsidDel="00000000" w:rsidP="00000000" w:rsidRDefault="00000000" w:rsidRPr="00000000" w14:paraId="000000B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verificar que el modelo de regresión lineal simple se ajustaría adecuadamente y tendría la capacidad de detectar efectos reales, se comprobó el cumplimiento de los supuestos de normalidad, homocedasticidad e independencia. Para ello, se aplicaron pruebas como Shapiro-Wilk y Breusch-Pagan.</w:t>
      </w:r>
    </w:p>
    <w:p w:rsidR="00000000" w:rsidDel="00000000" w:rsidP="00000000" w:rsidRDefault="00000000" w:rsidRPr="00000000" w14:paraId="000000B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modelo de regresión lineal simple se ejecutó considerando la variable explicativa de interés, que es la pertenencia o no al grupo con tratamiento, como se explica en la ecuación 1. </w:t>
      </w:r>
    </w:p>
    <w:p w:rsidR="00000000" w:rsidDel="00000000" w:rsidP="00000000" w:rsidRDefault="00000000" w:rsidRPr="00000000" w14:paraId="000000B2">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Yi=βo+β1Xi+εi</w:t>
      </w:r>
      <w:r w:rsidDel="00000000" w:rsidR="00000000" w:rsidRPr="00000000">
        <w:rPr>
          <w:rFonts w:ascii="Times New Roman" w:cs="Times New Roman" w:eastAsia="Times New Roman" w:hAnsi="Times New Roman"/>
          <w:rtl w:val="0"/>
        </w:rPr>
        <w:t xml:space="preserve">                                                                                                        (1)</w:t>
      </w:r>
    </w:p>
    <w:p w:rsidR="00000000" w:rsidDel="00000000" w:rsidP="00000000" w:rsidRDefault="00000000" w:rsidRPr="00000000" w14:paraId="000000B4">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Donde,</w:t>
      </w:r>
    </w:p>
    <w:p w:rsidR="00000000" w:rsidDel="00000000" w:rsidP="00000000" w:rsidRDefault="00000000" w:rsidRPr="00000000" w14:paraId="000000B5">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Yi: puntaje simulacro Saber Pro </w:t>
      </w:r>
    </w:p>
    <w:p w:rsidR="00000000" w:rsidDel="00000000" w:rsidP="00000000" w:rsidRDefault="00000000" w:rsidRPr="00000000" w14:paraId="000000B6">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Bo: intercepto con Y</w:t>
      </w:r>
    </w:p>
    <w:p w:rsidR="00000000" w:rsidDel="00000000" w:rsidP="00000000" w:rsidRDefault="00000000" w:rsidRPr="00000000" w14:paraId="000000B7">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B1: pendiente</w:t>
      </w:r>
    </w:p>
    <w:p w:rsidR="00000000" w:rsidDel="00000000" w:rsidP="00000000" w:rsidRDefault="00000000" w:rsidRPr="00000000" w14:paraId="000000B8">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Xi: grupo</w:t>
      </w:r>
    </w:p>
    <w:p w:rsidR="00000000" w:rsidDel="00000000" w:rsidP="00000000" w:rsidRDefault="00000000" w:rsidRPr="00000000" w14:paraId="000000B9">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Ei: error aleatorio</w:t>
      </w:r>
    </w:p>
    <w:p w:rsidR="00000000" w:rsidDel="00000000" w:rsidP="00000000" w:rsidRDefault="00000000" w:rsidRPr="00000000" w14:paraId="000000B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 verificó el supuesto de normalidad mediante la prueba de Shapiro-Wilk a los residuales del modelo lineal. La hipótesis nula de que el modelo lineal sigue una distribución normal se rechazó debido a que el valor p obtenido (0,039) es menor que el nivel de significancia establecido (0,05).</w:t>
      </w:r>
    </w:p>
    <w:p w:rsidR="00000000" w:rsidDel="00000000" w:rsidP="00000000" w:rsidRDefault="00000000" w:rsidRPr="00000000" w14:paraId="000000B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la homocedasticidad, se aplicó la prueba Breusch-Pagan, cuyo valor es 0,347, mayor al nivel de significancia (0,05), por lo que no se rechaza la hipótesis nula y se supone una varianza constate. Finalmente, para probar el supuesto de independencia, se graficaron los residuales y se analizó su comportamiento como se observa en la Figura 5.</w:t>
      </w:r>
    </w:p>
    <w:p w:rsidR="00000000" w:rsidDel="00000000" w:rsidP="00000000" w:rsidRDefault="00000000" w:rsidRPr="00000000" w14:paraId="000000B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Figura 5. Gráfico de residuales modelo de regresión lineal</w:t>
      </w:r>
    </w:p>
    <w:p w:rsidR="00000000" w:rsidDel="00000000" w:rsidP="00000000" w:rsidRDefault="00000000" w:rsidRPr="00000000" w14:paraId="000000BD">
      <w:pPr>
        <w:ind w:left="142"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4768366" cy="1972837"/>
            <wp:effectExtent b="0" l="0" r="0" t="0"/>
            <wp:docPr descr="Gráfico, Gráfico de dispersión&#10;&#10;Descripción generada automáticamente" id="33" name="image4.png"/>
            <a:graphic>
              <a:graphicData uri="http://schemas.openxmlformats.org/drawingml/2006/picture">
                <pic:pic>
                  <pic:nvPicPr>
                    <pic:cNvPr descr="Gráfico, Gráfico de dispersión&#10;&#10;Descripción generada automáticamente" id="0" name="image4.png"/>
                    <pic:cNvPicPr preferRelativeResize="0"/>
                  </pic:nvPicPr>
                  <pic:blipFill>
                    <a:blip r:embed="rId11"/>
                    <a:srcRect b="0" l="0" r="0" t="18834"/>
                    <a:stretch>
                      <a:fillRect/>
                    </a:stretch>
                  </pic:blipFill>
                  <pic:spPr>
                    <a:xfrm>
                      <a:off x="0" y="0"/>
                      <a:ext cx="4768366" cy="1972837"/>
                    </a:xfrm>
                    <a:prstGeom prst="rect"/>
                    <a:ln/>
                  </pic:spPr>
                </pic:pic>
              </a:graphicData>
            </a:graphic>
          </wp:inline>
        </w:drawing>
      </w:r>
      <w:r w:rsidDel="00000000" w:rsidR="00000000" w:rsidRPr="00000000">
        <w:rPr>
          <w:rtl w:val="0"/>
        </w:rPr>
      </w:r>
    </w:p>
    <w:p w:rsidR="00000000" w:rsidDel="00000000" w:rsidP="00000000" w:rsidRDefault="00000000" w:rsidRPr="00000000" w14:paraId="000000B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el gráfico se puede apreciar que los residuos exhiben una dispersión aleatoria de puntos, lo que sugiere que se cumple el supuesto de no autocorrelación. Sin embargo, después de realizar las pruebas, se concluyó que para el nivel de significancia establecido, solo se cumplieron dos de los tres supuestos, lo que significa que el modelo de regresión lineal solo puede proporcionar una respuesta parcial a la incógnita y no permite realizar una evaluación exhaustiva de la bondad del ajuste o la relevancia de los efectos del término independiente sobre la variable de respuesta. A pesar de esto, se realizó la prueba t, como prueba de significancia para evaluar el comportamiento del modelo y los resultados obtenidos, la Tabla 3 muestra los resultados obtenidos.</w:t>
      </w:r>
    </w:p>
    <w:p w:rsidR="00000000" w:rsidDel="00000000" w:rsidP="00000000" w:rsidRDefault="00000000" w:rsidRPr="00000000" w14:paraId="000000B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 B1=0, no existe una relación significativa entre el puntaje del simulacro y el haber interactuado con Didactic.</w:t>
      </w:r>
    </w:p>
    <w:p w:rsidR="00000000" w:rsidDel="00000000" w:rsidP="00000000" w:rsidRDefault="00000000" w:rsidRPr="00000000" w14:paraId="000000C0">
      <w:pPr>
        <w:ind w:left="142" w:firstLine="0"/>
        <w:jc w:val="both"/>
        <w:rPr>
          <w:rFonts w:ascii="Times New Roman" w:cs="Times New Roman" w:eastAsia="Times New Roman" w:hAnsi="Times New Roman"/>
        </w:rPr>
      </w:pPr>
      <w:sdt>
        <w:sdtPr>
          <w:tag w:val="goog_rdk_0"/>
        </w:sdtPr>
        <w:sdtContent>
          <w:r w:rsidDel="00000000" w:rsidR="00000000" w:rsidRPr="00000000">
            <w:rPr>
              <w:rFonts w:ascii="Gungsuh" w:cs="Gungsuh" w:eastAsia="Gungsuh" w:hAnsi="Gungsuh"/>
              <w:rtl w:val="0"/>
            </w:rPr>
            <w:t xml:space="preserve">H1: B1≠0, existe una relación significativa entre el puntaje del simulacro y el haber interactuado con Didactic.</w:t>
          </w:r>
        </w:sdtContent>
      </w:sdt>
    </w:p>
    <w:p w:rsidR="00000000" w:rsidDel="00000000" w:rsidP="00000000" w:rsidRDefault="00000000" w:rsidRPr="00000000" w14:paraId="000000C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α = 0,05</w:t>
      </w:r>
    </w:p>
    <w:p w:rsidR="00000000" w:rsidDel="00000000" w:rsidP="00000000" w:rsidRDefault="00000000" w:rsidRPr="00000000" w14:paraId="000000C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3. Resultado estimaciones y coeficientes del modelo lineal.</w:t>
      </w:r>
    </w:p>
    <w:tbl>
      <w:tblPr>
        <w:tblStyle w:val="Table3"/>
        <w:tblW w:w="8900.0" w:type="dxa"/>
        <w:jc w:val="center"/>
        <w:tblBorders>
          <w:top w:color="7f7f7f" w:space="0" w:sz="4" w:val="single"/>
          <w:bottom w:color="7f7f7f" w:space="0" w:sz="4" w:val="single"/>
        </w:tblBorders>
        <w:tblLayout w:type="fixed"/>
        <w:tblLook w:val="04A0"/>
      </w:tblPr>
      <w:tblGrid>
        <w:gridCol w:w="3068"/>
        <w:gridCol w:w="1535"/>
        <w:gridCol w:w="1806"/>
        <w:gridCol w:w="1246"/>
        <w:gridCol w:w="1229"/>
        <w:gridCol w:w="16"/>
        <w:tblGridChange w:id="0">
          <w:tblGrid>
            <w:gridCol w:w="3068"/>
            <w:gridCol w:w="1535"/>
            <w:gridCol w:w="1806"/>
            <w:gridCol w:w="1246"/>
            <w:gridCol w:w="1229"/>
            <w:gridCol w:w="16"/>
          </w:tblGrid>
        </w:tblGridChange>
      </w:tblGrid>
      <w:tr>
        <w:trPr>
          <w:cantSplit w:val="0"/>
          <w:trHeight w:val="330" w:hRule="atLeast"/>
          <w:tblHeader w:val="0"/>
        </w:trPr>
        <w:tc>
          <w:tcPr>
            <w:gridSpan w:val="5"/>
          </w:tcPr>
          <w:p w:rsidR="00000000" w:rsidDel="00000000" w:rsidP="00000000" w:rsidRDefault="00000000" w:rsidRPr="00000000" w14:paraId="000000C3">
            <w:pPr>
              <w:pStyle w:val="Heading6"/>
              <w:tabs>
                <w:tab w:val="left" w:leader="none" w:pos="9498"/>
              </w:tabs>
              <w:ind w:left="142" w:firstLine="0"/>
              <w:rPr>
                <w:b w:val="0"/>
                <w:sz w:val="22"/>
                <w:szCs w:val="22"/>
              </w:rPr>
            </w:pPr>
            <w:r w:rsidDel="00000000" w:rsidR="00000000" w:rsidRPr="00000000">
              <w:rPr>
                <w:sz w:val="22"/>
                <w:szCs w:val="22"/>
                <w:rtl w:val="0"/>
              </w:rPr>
              <w:t xml:space="preserve">Coefficients:</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0C8">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p w:rsidR="00000000" w:rsidDel="00000000" w:rsidP="00000000" w:rsidRDefault="00000000" w:rsidRPr="00000000" w14:paraId="000000C9">
            <w:pPr>
              <w:pStyle w:val="Heading6"/>
              <w:tabs>
                <w:tab w:val="left" w:leader="none" w:pos="9498"/>
              </w:tabs>
              <w:ind w:left="142" w:right="12" w:firstLine="0"/>
              <w:rPr>
                <w:b w:val="1"/>
                <w:sz w:val="22"/>
                <w:szCs w:val="22"/>
              </w:rPr>
            </w:pPr>
            <w:r w:rsidDel="00000000" w:rsidR="00000000" w:rsidRPr="00000000">
              <w:rPr>
                <w:b w:val="1"/>
                <w:sz w:val="22"/>
                <w:szCs w:val="22"/>
                <w:rtl w:val="0"/>
              </w:rPr>
              <w:t xml:space="preserve">Estimate</w:t>
            </w:r>
          </w:p>
        </w:tc>
        <w:tc>
          <w:tcPr/>
          <w:p w:rsidR="00000000" w:rsidDel="00000000" w:rsidP="00000000" w:rsidRDefault="00000000" w:rsidRPr="00000000" w14:paraId="000000CA">
            <w:pPr>
              <w:pStyle w:val="Heading6"/>
              <w:tabs>
                <w:tab w:val="left" w:leader="none" w:pos="9498"/>
              </w:tabs>
              <w:ind w:left="142" w:right="0" w:firstLine="0"/>
              <w:rPr>
                <w:b w:val="1"/>
                <w:sz w:val="22"/>
                <w:szCs w:val="22"/>
              </w:rPr>
            </w:pPr>
            <w:r w:rsidDel="00000000" w:rsidR="00000000" w:rsidRPr="00000000">
              <w:rPr>
                <w:b w:val="1"/>
                <w:sz w:val="22"/>
                <w:szCs w:val="22"/>
                <w:rtl w:val="0"/>
              </w:rPr>
              <w:t xml:space="preserve">Std. Error</w:t>
            </w:r>
          </w:p>
        </w:tc>
        <w:tc>
          <w:tcPr/>
          <w:p w:rsidR="00000000" w:rsidDel="00000000" w:rsidP="00000000" w:rsidRDefault="00000000" w:rsidRPr="00000000" w14:paraId="000000CB">
            <w:pPr>
              <w:pStyle w:val="Heading6"/>
              <w:tabs>
                <w:tab w:val="left" w:leader="none" w:pos="9498"/>
              </w:tabs>
              <w:ind w:left="142" w:right="228" w:firstLine="0"/>
              <w:rPr>
                <w:b w:val="1"/>
                <w:sz w:val="22"/>
                <w:szCs w:val="22"/>
              </w:rPr>
            </w:pPr>
            <w:r w:rsidDel="00000000" w:rsidR="00000000" w:rsidRPr="00000000">
              <w:rPr>
                <w:b w:val="1"/>
                <w:sz w:val="22"/>
                <w:szCs w:val="22"/>
                <w:rtl w:val="0"/>
              </w:rPr>
              <w:t xml:space="preserve">t value</w:t>
            </w:r>
          </w:p>
        </w:tc>
        <w:tc>
          <w:tcPr>
            <w:gridSpan w:val="2"/>
          </w:tcPr>
          <w:p w:rsidR="00000000" w:rsidDel="00000000" w:rsidP="00000000" w:rsidRDefault="00000000" w:rsidRPr="00000000" w14:paraId="000000CC">
            <w:pPr>
              <w:pStyle w:val="Heading6"/>
              <w:tabs>
                <w:tab w:val="left" w:leader="none" w:pos="9498"/>
              </w:tabs>
              <w:ind w:left="142" w:right="34" w:firstLine="0"/>
              <w:rPr>
                <w:b w:val="1"/>
                <w:sz w:val="22"/>
                <w:szCs w:val="22"/>
              </w:rPr>
            </w:pPr>
            <w:r w:rsidDel="00000000" w:rsidR="00000000" w:rsidRPr="00000000">
              <w:rPr>
                <w:b w:val="1"/>
                <w:sz w:val="22"/>
                <w:szCs w:val="22"/>
                <w:rtl w:val="0"/>
              </w:rPr>
              <w:t xml:space="preserve">Pr(&gt;|t|)</w:t>
            </w:r>
          </w:p>
        </w:tc>
      </w:tr>
      <w:tr>
        <w:trPr>
          <w:cantSplit w:val="0"/>
          <w:trHeight w:val="315" w:hRule="atLeast"/>
          <w:tblHeader w:val="0"/>
        </w:trPr>
        <w:tc>
          <w:tcPr/>
          <w:p w:rsidR="00000000" w:rsidDel="00000000" w:rsidP="00000000" w:rsidRDefault="00000000" w:rsidRPr="00000000" w14:paraId="000000CE">
            <w:pPr>
              <w:pStyle w:val="Heading6"/>
              <w:tabs>
                <w:tab w:val="left" w:leader="none" w:pos="9498"/>
              </w:tabs>
              <w:ind w:left="142" w:firstLine="0"/>
              <w:rPr>
                <w:sz w:val="22"/>
                <w:szCs w:val="22"/>
              </w:rPr>
            </w:pPr>
            <w:r w:rsidDel="00000000" w:rsidR="00000000" w:rsidRPr="00000000">
              <w:rPr>
                <w:sz w:val="22"/>
                <w:szCs w:val="22"/>
                <w:rtl w:val="0"/>
              </w:rPr>
              <w:t xml:space="preserve">(Intercept)</w:t>
            </w:r>
          </w:p>
        </w:tc>
        <w:tc>
          <w:tcPr/>
          <w:p w:rsidR="00000000" w:rsidDel="00000000" w:rsidP="00000000" w:rsidRDefault="00000000" w:rsidRPr="00000000" w14:paraId="000000CF">
            <w:pPr>
              <w:pStyle w:val="Heading6"/>
              <w:tabs>
                <w:tab w:val="left" w:leader="none" w:pos="9498"/>
              </w:tabs>
              <w:ind w:left="142" w:right="12" w:firstLine="0"/>
              <w:rPr>
                <w:sz w:val="22"/>
                <w:szCs w:val="22"/>
              </w:rPr>
            </w:pPr>
            <w:r w:rsidDel="00000000" w:rsidR="00000000" w:rsidRPr="00000000">
              <w:rPr>
                <w:sz w:val="22"/>
                <w:szCs w:val="22"/>
                <w:rtl w:val="0"/>
              </w:rPr>
              <w:t xml:space="preserve"> 0.66636</w:t>
            </w:r>
          </w:p>
        </w:tc>
        <w:tc>
          <w:tcPr/>
          <w:p w:rsidR="00000000" w:rsidDel="00000000" w:rsidP="00000000" w:rsidRDefault="00000000" w:rsidRPr="00000000" w14:paraId="000000D0">
            <w:pPr>
              <w:pStyle w:val="Heading6"/>
              <w:tabs>
                <w:tab w:val="left" w:leader="none" w:pos="9498"/>
              </w:tabs>
              <w:ind w:left="142" w:right="0" w:firstLine="0"/>
              <w:rPr>
                <w:sz w:val="22"/>
                <w:szCs w:val="22"/>
              </w:rPr>
            </w:pPr>
            <w:r w:rsidDel="00000000" w:rsidR="00000000" w:rsidRPr="00000000">
              <w:rPr>
                <w:sz w:val="22"/>
                <w:szCs w:val="22"/>
                <w:rtl w:val="0"/>
              </w:rPr>
              <w:t xml:space="preserve">0.02013 </w:t>
            </w:r>
          </w:p>
        </w:tc>
        <w:tc>
          <w:tcPr/>
          <w:p w:rsidR="00000000" w:rsidDel="00000000" w:rsidP="00000000" w:rsidRDefault="00000000" w:rsidRPr="00000000" w14:paraId="000000D1">
            <w:pPr>
              <w:pStyle w:val="Heading6"/>
              <w:tabs>
                <w:tab w:val="left" w:leader="none" w:pos="9498"/>
              </w:tabs>
              <w:ind w:left="142" w:right="228" w:firstLine="0"/>
              <w:rPr>
                <w:sz w:val="22"/>
                <w:szCs w:val="22"/>
              </w:rPr>
            </w:pPr>
            <w:r w:rsidDel="00000000" w:rsidR="00000000" w:rsidRPr="00000000">
              <w:rPr>
                <w:sz w:val="22"/>
                <w:szCs w:val="22"/>
                <w:rtl w:val="0"/>
              </w:rPr>
              <w:t xml:space="preserve">33.095</w:t>
            </w:r>
          </w:p>
        </w:tc>
        <w:tc>
          <w:tcPr>
            <w:gridSpan w:val="2"/>
          </w:tcPr>
          <w:p w:rsidR="00000000" w:rsidDel="00000000" w:rsidP="00000000" w:rsidRDefault="00000000" w:rsidRPr="00000000" w14:paraId="000000D2">
            <w:pPr>
              <w:pStyle w:val="Heading6"/>
              <w:tabs>
                <w:tab w:val="left" w:leader="none" w:pos="9498"/>
              </w:tabs>
              <w:ind w:left="142" w:right="34" w:firstLine="0"/>
              <w:rPr>
                <w:sz w:val="22"/>
                <w:szCs w:val="22"/>
              </w:rPr>
            </w:pPr>
            <w:r w:rsidDel="00000000" w:rsidR="00000000" w:rsidRPr="00000000">
              <w:rPr>
                <w:sz w:val="22"/>
                <w:szCs w:val="22"/>
                <w:rtl w:val="0"/>
              </w:rPr>
              <w:t xml:space="preserve">&lt;2e-16</w:t>
            </w:r>
          </w:p>
        </w:tc>
      </w:tr>
      <w:tr>
        <w:trPr>
          <w:cantSplit w:val="0"/>
          <w:trHeight w:val="315" w:hRule="atLeast"/>
          <w:tblHeader w:val="0"/>
        </w:trPr>
        <w:tc>
          <w:tcPr/>
          <w:p w:rsidR="00000000" w:rsidDel="00000000" w:rsidP="00000000" w:rsidRDefault="00000000" w:rsidRPr="00000000" w14:paraId="000000D4">
            <w:pPr>
              <w:pStyle w:val="Heading6"/>
              <w:tabs>
                <w:tab w:val="left" w:leader="none" w:pos="9498"/>
              </w:tabs>
              <w:ind w:left="142" w:firstLine="0"/>
              <w:rPr>
                <w:sz w:val="22"/>
                <w:szCs w:val="22"/>
              </w:rPr>
            </w:pPr>
            <w:r w:rsidDel="00000000" w:rsidR="00000000" w:rsidRPr="00000000">
              <w:rPr>
                <w:sz w:val="22"/>
                <w:szCs w:val="22"/>
                <w:rtl w:val="0"/>
              </w:rPr>
              <w:t xml:space="preserve">grupoexperimental  </w:t>
            </w:r>
          </w:p>
        </w:tc>
        <w:tc>
          <w:tcPr/>
          <w:p w:rsidR="00000000" w:rsidDel="00000000" w:rsidP="00000000" w:rsidRDefault="00000000" w:rsidRPr="00000000" w14:paraId="000000D5">
            <w:pPr>
              <w:pStyle w:val="Heading6"/>
              <w:tabs>
                <w:tab w:val="left" w:leader="none" w:pos="9498"/>
              </w:tabs>
              <w:ind w:left="142" w:right="12" w:firstLine="0"/>
              <w:rPr>
                <w:sz w:val="22"/>
                <w:szCs w:val="22"/>
              </w:rPr>
            </w:pPr>
            <w:r w:rsidDel="00000000" w:rsidR="00000000" w:rsidRPr="00000000">
              <w:rPr>
                <w:sz w:val="22"/>
                <w:szCs w:val="22"/>
                <w:rtl w:val="0"/>
              </w:rPr>
              <w:t xml:space="preserve"> 0.03618</w:t>
            </w:r>
          </w:p>
        </w:tc>
        <w:tc>
          <w:tcPr/>
          <w:p w:rsidR="00000000" w:rsidDel="00000000" w:rsidP="00000000" w:rsidRDefault="00000000" w:rsidRPr="00000000" w14:paraId="000000D6">
            <w:pPr>
              <w:pStyle w:val="Heading6"/>
              <w:tabs>
                <w:tab w:val="left" w:leader="none" w:pos="9498"/>
              </w:tabs>
              <w:ind w:left="142" w:right="0" w:firstLine="0"/>
              <w:rPr>
                <w:sz w:val="22"/>
                <w:szCs w:val="22"/>
              </w:rPr>
            </w:pPr>
            <w:r w:rsidDel="00000000" w:rsidR="00000000" w:rsidRPr="00000000">
              <w:rPr>
                <w:sz w:val="22"/>
                <w:szCs w:val="22"/>
                <w:rtl w:val="0"/>
              </w:rPr>
              <w:t xml:space="preserve">0.02701</w:t>
            </w:r>
          </w:p>
        </w:tc>
        <w:tc>
          <w:tcPr/>
          <w:p w:rsidR="00000000" w:rsidDel="00000000" w:rsidP="00000000" w:rsidRDefault="00000000" w:rsidRPr="00000000" w14:paraId="000000D7">
            <w:pPr>
              <w:pStyle w:val="Heading6"/>
              <w:tabs>
                <w:tab w:val="left" w:leader="none" w:pos="9498"/>
              </w:tabs>
              <w:ind w:left="142" w:right="228" w:firstLine="0"/>
              <w:rPr>
                <w:sz w:val="22"/>
                <w:szCs w:val="22"/>
              </w:rPr>
            </w:pPr>
            <w:r w:rsidDel="00000000" w:rsidR="00000000" w:rsidRPr="00000000">
              <w:rPr>
                <w:sz w:val="22"/>
                <w:szCs w:val="22"/>
                <w:rtl w:val="0"/>
              </w:rPr>
              <w:t xml:space="preserve">1.339</w:t>
            </w:r>
          </w:p>
        </w:tc>
        <w:tc>
          <w:tcPr>
            <w:gridSpan w:val="2"/>
          </w:tcPr>
          <w:p w:rsidR="00000000" w:rsidDel="00000000" w:rsidP="00000000" w:rsidRDefault="00000000" w:rsidRPr="00000000" w14:paraId="000000D8">
            <w:pPr>
              <w:pStyle w:val="Heading6"/>
              <w:tabs>
                <w:tab w:val="left" w:leader="none" w:pos="9498"/>
              </w:tabs>
              <w:ind w:left="142" w:right="34" w:firstLine="0"/>
              <w:rPr>
                <w:sz w:val="22"/>
                <w:szCs w:val="22"/>
              </w:rPr>
            </w:pPr>
            <w:r w:rsidDel="00000000" w:rsidR="00000000" w:rsidRPr="00000000">
              <w:rPr>
                <w:sz w:val="22"/>
                <w:szCs w:val="22"/>
                <w:rtl w:val="0"/>
              </w:rPr>
              <w:t xml:space="preserve"> 0.184</w:t>
            </w:r>
          </w:p>
        </w:tc>
      </w:tr>
    </w:tbl>
    <w:p w:rsidR="00000000" w:rsidDel="00000000" w:rsidP="00000000" w:rsidRDefault="00000000" w:rsidRPr="00000000" w14:paraId="000000DA">
      <w:pPr>
        <w:spacing w:line="276" w:lineRule="auto"/>
        <w:ind w:left="142" w:firstLine="0"/>
        <w:jc w:val="both"/>
        <w:rPr>
          <w:rFonts w:ascii="Times New Roman" w:cs="Times New Roman" w:eastAsia="Times New Roman" w:hAnsi="Times New Roman"/>
          <w:highlight w:val="yellow"/>
        </w:rPr>
      </w:pPr>
      <w:r w:rsidDel="00000000" w:rsidR="00000000" w:rsidRPr="00000000">
        <w:rPr>
          <w:rtl w:val="0"/>
        </w:rPr>
      </w:r>
    </w:p>
    <w:tbl>
      <w:tblPr>
        <w:tblStyle w:val="Table4"/>
        <w:tblW w:w="9360.000000000002" w:type="dxa"/>
        <w:jc w:val="left"/>
        <w:tblBorders>
          <w:top w:color="7f7f7f" w:space="0" w:sz="4" w:val="single"/>
          <w:bottom w:color="7f7f7f" w:space="0" w:sz="4" w:val="single"/>
        </w:tblBorders>
        <w:tblLayout w:type="fixed"/>
        <w:tblLook w:val="04A0"/>
      </w:tblPr>
      <w:tblGrid>
        <w:gridCol w:w="2225"/>
        <w:gridCol w:w="1341"/>
        <w:gridCol w:w="2415"/>
        <w:gridCol w:w="1272"/>
        <w:gridCol w:w="1081"/>
        <w:gridCol w:w="1026"/>
        <w:tblGridChange w:id="0">
          <w:tblGrid>
            <w:gridCol w:w="2225"/>
            <w:gridCol w:w="1341"/>
            <w:gridCol w:w="2415"/>
            <w:gridCol w:w="1272"/>
            <w:gridCol w:w="1081"/>
            <w:gridCol w:w="1026"/>
          </w:tblGrid>
        </w:tblGridChange>
      </w:tblGrid>
      <w:tr>
        <w:trPr>
          <w:cantSplit w:val="0"/>
          <w:trHeight w:val="404" w:hRule="atLeast"/>
          <w:tblHeader w:val="0"/>
        </w:trPr>
        <w:tc>
          <w:tcPr/>
          <w:p w:rsidR="00000000" w:rsidDel="00000000" w:rsidP="00000000" w:rsidRDefault="00000000" w:rsidRPr="00000000" w14:paraId="000000DB">
            <w:pPr>
              <w:pStyle w:val="Heading6"/>
              <w:tabs>
                <w:tab w:val="left" w:leader="none" w:pos="9498"/>
              </w:tabs>
              <w:ind w:left="142" w:right="86" w:firstLine="0"/>
              <w:rPr>
                <w:b w:val="0"/>
                <w:sz w:val="22"/>
                <w:szCs w:val="22"/>
              </w:rPr>
            </w:pPr>
            <w:r w:rsidDel="00000000" w:rsidR="00000000" w:rsidRPr="00000000">
              <w:rPr>
                <w:b w:val="0"/>
                <w:sz w:val="22"/>
                <w:szCs w:val="22"/>
                <w:rtl w:val="0"/>
              </w:rPr>
              <w:t xml:space="preserve">*Degrees of freedom</w:t>
            </w:r>
          </w:p>
        </w:tc>
        <w:tc>
          <w:tcPr/>
          <w:p w:rsidR="00000000" w:rsidDel="00000000" w:rsidP="00000000" w:rsidRDefault="00000000" w:rsidRPr="00000000" w14:paraId="000000DC">
            <w:pPr>
              <w:pStyle w:val="Heading6"/>
              <w:tabs>
                <w:tab w:val="left" w:leader="none" w:pos="9498"/>
              </w:tabs>
              <w:ind w:left="142" w:right="-54" w:firstLine="797"/>
              <w:rPr>
                <w:b w:val="0"/>
                <w:sz w:val="22"/>
                <w:szCs w:val="22"/>
              </w:rPr>
            </w:pPr>
            <w:r w:rsidDel="00000000" w:rsidR="00000000" w:rsidRPr="00000000">
              <w:rPr>
                <w:b w:val="0"/>
                <w:sz w:val="22"/>
                <w:szCs w:val="22"/>
                <w:rtl w:val="0"/>
              </w:rPr>
              <w:t xml:space="preserve">97</w:t>
            </w:r>
          </w:p>
        </w:tc>
        <w:tc>
          <w:tcPr/>
          <w:p w:rsidR="00000000" w:rsidDel="00000000" w:rsidP="00000000" w:rsidRDefault="00000000" w:rsidRPr="00000000" w14:paraId="000000DD">
            <w:pPr>
              <w:pStyle w:val="Heading6"/>
              <w:tabs>
                <w:tab w:val="left" w:leader="none" w:pos="9498"/>
              </w:tabs>
              <w:ind w:left="142" w:right="-153" w:firstLine="0"/>
              <w:rPr>
                <w:b w:val="0"/>
                <w:sz w:val="22"/>
                <w:szCs w:val="22"/>
              </w:rPr>
            </w:pPr>
            <w:r w:rsidDel="00000000" w:rsidR="00000000" w:rsidRPr="00000000">
              <w:rPr>
                <w:b w:val="0"/>
                <w:sz w:val="22"/>
                <w:szCs w:val="22"/>
                <w:rtl w:val="0"/>
              </w:rPr>
              <w:t xml:space="preserve">*Multiple R-squared:  </w:t>
            </w:r>
          </w:p>
        </w:tc>
        <w:tc>
          <w:tcPr/>
          <w:p w:rsidR="00000000" w:rsidDel="00000000" w:rsidP="00000000" w:rsidRDefault="00000000" w:rsidRPr="00000000" w14:paraId="000000DE">
            <w:pPr>
              <w:pStyle w:val="Heading6"/>
              <w:tabs>
                <w:tab w:val="left" w:leader="none" w:pos="9498"/>
              </w:tabs>
              <w:ind w:left="142" w:right="79" w:firstLine="0"/>
              <w:rPr>
                <w:b w:val="0"/>
                <w:sz w:val="22"/>
                <w:szCs w:val="22"/>
              </w:rPr>
            </w:pPr>
            <w:r w:rsidDel="00000000" w:rsidR="00000000" w:rsidRPr="00000000">
              <w:rPr>
                <w:b w:val="0"/>
                <w:sz w:val="22"/>
                <w:szCs w:val="22"/>
                <w:rtl w:val="0"/>
              </w:rPr>
              <w:t xml:space="preserve">0.01816</w:t>
            </w:r>
          </w:p>
        </w:tc>
        <w:tc>
          <w:tcPr/>
          <w:p w:rsidR="00000000" w:rsidDel="00000000" w:rsidP="00000000" w:rsidRDefault="00000000" w:rsidRPr="00000000" w14:paraId="000000DF">
            <w:pPr>
              <w:pStyle w:val="Heading6"/>
              <w:tabs>
                <w:tab w:val="left" w:leader="none" w:pos="9498"/>
              </w:tabs>
              <w:ind w:left="142" w:right="-76" w:firstLine="0"/>
              <w:rPr>
                <w:b w:val="0"/>
                <w:sz w:val="22"/>
                <w:szCs w:val="22"/>
              </w:rPr>
            </w:pPr>
            <w:r w:rsidDel="00000000" w:rsidR="00000000" w:rsidRPr="00000000">
              <w:rPr>
                <w:b w:val="0"/>
                <w:sz w:val="22"/>
                <w:szCs w:val="22"/>
                <w:rtl w:val="0"/>
              </w:rPr>
              <w:t xml:space="preserve">*p-value: </w:t>
            </w:r>
          </w:p>
        </w:tc>
        <w:tc>
          <w:tcPr/>
          <w:p w:rsidR="00000000" w:rsidDel="00000000" w:rsidP="00000000" w:rsidRDefault="00000000" w:rsidRPr="00000000" w14:paraId="000000E0">
            <w:pPr>
              <w:pStyle w:val="Heading6"/>
              <w:tabs>
                <w:tab w:val="left" w:leader="none" w:pos="9498"/>
              </w:tabs>
              <w:ind w:left="142" w:right="176" w:firstLine="0"/>
              <w:rPr>
                <w:b w:val="0"/>
                <w:sz w:val="22"/>
                <w:szCs w:val="22"/>
              </w:rPr>
            </w:pPr>
            <w:r w:rsidDel="00000000" w:rsidR="00000000" w:rsidRPr="00000000">
              <w:rPr>
                <w:b w:val="0"/>
                <w:sz w:val="22"/>
                <w:szCs w:val="22"/>
                <w:rtl w:val="0"/>
              </w:rPr>
              <w:t xml:space="preserve">0.184</w:t>
            </w:r>
          </w:p>
        </w:tc>
      </w:tr>
    </w:tbl>
    <w:p w:rsidR="00000000" w:rsidDel="00000000" w:rsidP="00000000" w:rsidRDefault="00000000" w:rsidRPr="00000000" w14:paraId="000000E1">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Según la regla de decisión del método del valor p, no se rechaza la hipótesis nula porque el valor p de ese parámetro (0.184) es mayor que α, lo que indica que de acuerdo con el modelo lineal, no hay una relación significativa entre las variables de interés y no hay una diferencia entre el grupo de control y el grupo experimental. El coeficiente de determinación (R^2) obtenido indica que solo el 18% de la variabilidad del puntaje del simulacro se explica por la variable relacionada con la intervención con Didactic, lo que sugiere un efecto muy débil y refuerza la conclusión al analizar el valor p.</w:t>
      </w:r>
    </w:p>
    <w:p w:rsidR="00000000" w:rsidDel="00000000" w:rsidP="00000000" w:rsidRDefault="00000000" w:rsidRPr="00000000" w14:paraId="000000E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Posteriormente, se ejecutó el análisis de la varianza (Ver Tabla 4), teniendo como referencia las siguientes hipótesis:</w:t>
      </w:r>
    </w:p>
    <w:p w:rsidR="00000000" w:rsidDel="00000000" w:rsidP="00000000" w:rsidRDefault="00000000" w:rsidRPr="00000000" w14:paraId="000000E4">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 σ^2  = 0, no existen diferencias entre las medias de los diferentes grupos.</w:t>
      </w:r>
    </w:p>
    <w:p w:rsidR="00000000" w:rsidDel="00000000" w:rsidP="00000000" w:rsidRDefault="00000000" w:rsidRPr="00000000" w14:paraId="000000E5">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H1: σ^2  &gt; 0, existen diferencias entre las medias de los diferentes grupos.</w:t>
      </w:r>
    </w:p>
    <w:p w:rsidR="00000000" w:rsidDel="00000000" w:rsidP="00000000" w:rsidRDefault="00000000" w:rsidRPr="00000000" w14:paraId="000000E6">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α = 0,05</w:t>
      </w:r>
    </w:p>
    <w:p w:rsidR="00000000" w:rsidDel="00000000" w:rsidP="00000000" w:rsidRDefault="00000000" w:rsidRPr="00000000" w14:paraId="000000E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4. Resultados Análisis de la Varianza.</w:t>
      </w:r>
    </w:p>
    <w:tbl>
      <w:tblPr>
        <w:tblStyle w:val="Table5"/>
        <w:tblW w:w="7303.000000000001" w:type="dxa"/>
        <w:jc w:val="center"/>
        <w:tblBorders>
          <w:top w:color="7f7f7f" w:space="0" w:sz="4" w:val="single"/>
          <w:bottom w:color="7f7f7f" w:space="0" w:sz="4" w:val="single"/>
        </w:tblBorders>
        <w:tblLayout w:type="fixed"/>
        <w:tblLook w:val="04A0"/>
      </w:tblPr>
      <w:tblGrid>
        <w:gridCol w:w="2006"/>
        <w:gridCol w:w="703"/>
        <w:gridCol w:w="1086"/>
        <w:gridCol w:w="1196"/>
        <w:gridCol w:w="1156"/>
        <w:gridCol w:w="1156"/>
        <w:tblGridChange w:id="0">
          <w:tblGrid>
            <w:gridCol w:w="2006"/>
            <w:gridCol w:w="703"/>
            <w:gridCol w:w="1086"/>
            <w:gridCol w:w="1196"/>
            <w:gridCol w:w="1156"/>
            <w:gridCol w:w="1156"/>
          </w:tblGrid>
        </w:tblGridChange>
      </w:tblGrid>
      <w:tr>
        <w:trPr>
          <w:cantSplit w:val="0"/>
          <w:trHeight w:val="317" w:hRule="atLeast"/>
          <w:tblHeader w:val="0"/>
        </w:trPr>
        <w:tc>
          <w:tcPr/>
          <w:p w:rsidR="00000000" w:rsidDel="00000000" w:rsidP="00000000" w:rsidRDefault="00000000" w:rsidRPr="00000000" w14:paraId="000000E8">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p w:rsidR="00000000" w:rsidDel="00000000" w:rsidP="00000000" w:rsidRDefault="00000000" w:rsidRPr="00000000" w14:paraId="000000E9">
            <w:pPr>
              <w:pStyle w:val="Heading6"/>
              <w:tabs>
                <w:tab w:val="left" w:leader="none" w:pos="9498"/>
              </w:tabs>
              <w:ind w:left="142" w:right="51" w:firstLine="0"/>
              <w:rPr>
                <w:b w:val="0"/>
                <w:sz w:val="22"/>
                <w:szCs w:val="22"/>
              </w:rPr>
            </w:pPr>
            <w:r w:rsidDel="00000000" w:rsidR="00000000" w:rsidRPr="00000000">
              <w:rPr>
                <w:sz w:val="22"/>
                <w:szCs w:val="22"/>
                <w:rtl w:val="0"/>
              </w:rPr>
              <w:t xml:space="preserve">DF</w:t>
            </w:r>
            <w:r w:rsidDel="00000000" w:rsidR="00000000" w:rsidRPr="00000000">
              <w:rPr>
                <w:rtl w:val="0"/>
              </w:rPr>
            </w:r>
          </w:p>
        </w:tc>
        <w:tc>
          <w:tcPr/>
          <w:p w:rsidR="00000000" w:rsidDel="00000000" w:rsidP="00000000" w:rsidRDefault="00000000" w:rsidRPr="00000000" w14:paraId="000000EA">
            <w:pPr>
              <w:pStyle w:val="Heading6"/>
              <w:tabs>
                <w:tab w:val="left" w:leader="none" w:pos="9498"/>
              </w:tabs>
              <w:ind w:left="142" w:right="0" w:firstLine="0"/>
              <w:rPr>
                <w:b w:val="0"/>
                <w:sz w:val="22"/>
                <w:szCs w:val="22"/>
              </w:rPr>
            </w:pPr>
            <w:r w:rsidDel="00000000" w:rsidR="00000000" w:rsidRPr="00000000">
              <w:rPr>
                <w:sz w:val="22"/>
                <w:szCs w:val="22"/>
                <w:rtl w:val="0"/>
              </w:rPr>
              <w:t xml:space="preserve">Sum Sq</w:t>
            </w:r>
            <w:r w:rsidDel="00000000" w:rsidR="00000000" w:rsidRPr="00000000">
              <w:rPr>
                <w:rtl w:val="0"/>
              </w:rPr>
            </w:r>
          </w:p>
        </w:tc>
        <w:tc>
          <w:tcPr/>
          <w:p w:rsidR="00000000" w:rsidDel="00000000" w:rsidP="00000000" w:rsidRDefault="00000000" w:rsidRPr="00000000" w14:paraId="000000EB">
            <w:pPr>
              <w:pStyle w:val="Heading6"/>
              <w:tabs>
                <w:tab w:val="left" w:leader="none" w:pos="9498"/>
              </w:tabs>
              <w:ind w:left="142" w:right="0" w:firstLine="0"/>
              <w:rPr>
                <w:b w:val="0"/>
                <w:sz w:val="22"/>
                <w:szCs w:val="22"/>
              </w:rPr>
            </w:pPr>
            <w:r w:rsidDel="00000000" w:rsidR="00000000" w:rsidRPr="00000000">
              <w:rPr>
                <w:sz w:val="22"/>
                <w:szCs w:val="22"/>
                <w:rtl w:val="0"/>
              </w:rPr>
              <w:t xml:space="preserve">Mean Sq</w:t>
            </w:r>
            <w:r w:rsidDel="00000000" w:rsidR="00000000" w:rsidRPr="00000000">
              <w:rPr>
                <w:rtl w:val="0"/>
              </w:rPr>
            </w:r>
          </w:p>
        </w:tc>
        <w:tc>
          <w:tcPr/>
          <w:p w:rsidR="00000000" w:rsidDel="00000000" w:rsidP="00000000" w:rsidRDefault="00000000" w:rsidRPr="00000000" w14:paraId="000000EC">
            <w:pPr>
              <w:pStyle w:val="Heading6"/>
              <w:tabs>
                <w:tab w:val="left" w:leader="none" w:pos="9498"/>
              </w:tabs>
              <w:ind w:left="142" w:right="0" w:firstLine="0"/>
              <w:rPr>
                <w:b w:val="0"/>
                <w:sz w:val="22"/>
                <w:szCs w:val="22"/>
              </w:rPr>
            </w:pPr>
            <w:r w:rsidDel="00000000" w:rsidR="00000000" w:rsidRPr="00000000">
              <w:rPr>
                <w:sz w:val="22"/>
                <w:szCs w:val="22"/>
                <w:rtl w:val="0"/>
              </w:rPr>
              <w:t xml:space="preserve">F value</w:t>
            </w:r>
            <w:r w:rsidDel="00000000" w:rsidR="00000000" w:rsidRPr="00000000">
              <w:rPr>
                <w:rtl w:val="0"/>
              </w:rPr>
            </w:r>
          </w:p>
        </w:tc>
        <w:tc>
          <w:tcPr/>
          <w:p w:rsidR="00000000" w:rsidDel="00000000" w:rsidP="00000000" w:rsidRDefault="00000000" w:rsidRPr="00000000" w14:paraId="000000ED">
            <w:pPr>
              <w:pStyle w:val="Heading6"/>
              <w:tabs>
                <w:tab w:val="left" w:leader="none" w:pos="9498"/>
              </w:tabs>
              <w:ind w:left="142" w:right="0" w:firstLine="0"/>
              <w:rPr>
                <w:sz w:val="22"/>
                <w:szCs w:val="22"/>
              </w:rPr>
            </w:pPr>
            <w:r w:rsidDel="00000000" w:rsidR="00000000" w:rsidRPr="00000000">
              <w:rPr>
                <w:sz w:val="22"/>
                <w:szCs w:val="22"/>
                <w:rtl w:val="0"/>
              </w:rPr>
              <w:t xml:space="preserve">Pr(&gt;F)</w:t>
            </w:r>
          </w:p>
        </w:tc>
      </w:tr>
      <w:tr>
        <w:trPr>
          <w:cantSplit w:val="0"/>
          <w:trHeight w:val="317" w:hRule="atLeast"/>
          <w:tblHeader w:val="0"/>
        </w:trPr>
        <w:tc>
          <w:tcPr/>
          <w:p w:rsidR="00000000" w:rsidDel="00000000" w:rsidP="00000000" w:rsidRDefault="00000000" w:rsidRPr="00000000" w14:paraId="000000EE">
            <w:pPr>
              <w:pStyle w:val="Heading6"/>
              <w:tabs>
                <w:tab w:val="left" w:leader="none" w:pos="9498"/>
              </w:tabs>
              <w:ind w:left="142" w:firstLine="0"/>
              <w:rPr>
                <w:sz w:val="22"/>
                <w:szCs w:val="22"/>
              </w:rPr>
            </w:pPr>
            <w:r w:rsidDel="00000000" w:rsidR="00000000" w:rsidRPr="00000000">
              <w:rPr>
                <w:sz w:val="22"/>
                <w:szCs w:val="22"/>
                <w:rtl w:val="0"/>
              </w:rPr>
              <w:t xml:space="preserve">grupo</w:t>
            </w:r>
          </w:p>
        </w:tc>
        <w:tc>
          <w:tcPr/>
          <w:p w:rsidR="00000000" w:rsidDel="00000000" w:rsidP="00000000" w:rsidRDefault="00000000" w:rsidRPr="00000000" w14:paraId="000000EF">
            <w:pPr>
              <w:pStyle w:val="Heading6"/>
              <w:tabs>
                <w:tab w:val="left" w:leader="none" w:pos="9498"/>
              </w:tabs>
              <w:ind w:left="142" w:right="51" w:firstLine="0"/>
              <w:rPr>
                <w:sz w:val="22"/>
                <w:szCs w:val="22"/>
              </w:rPr>
            </w:pPr>
            <w:r w:rsidDel="00000000" w:rsidR="00000000" w:rsidRPr="00000000">
              <w:rPr>
                <w:sz w:val="22"/>
                <w:szCs w:val="22"/>
                <w:rtl w:val="0"/>
              </w:rPr>
              <w:t xml:space="preserve">1</w:t>
            </w:r>
          </w:p>
        </w:tc>
        <w:tc>
          <w:tcPr/>
          <w:p w:rsidR="00000000" w:rsidDel="00000000" w:rsidP="00000000" w:rsidRDefault="00000000" w:rsidRPr="00000000" w14:paraId="000000F0">
            <w:pPr>
              <w:pStyle w:val="Heading6"/>
              <w:tabs>
                <w:tab w:val="left" w:leader="none" w:pos="9498"/>
              </w:tabs>
              <w:ind w:left="142" w:right="0" w:firstLine="0"/>
              <w:rPr>
                <w:sz w:val="22"/>
                <w:szCs w:val="22"/>
              </w:rPr>
            </w:pPr>
            <w:r w:rsidDel="00000000" w:rsidR="00000000" w:rsidRPr="00000000">
              <w:rPr>
                <w:sz w:val="22"/>
                <w:szCs w:val="22"/>
                <w:rtl w:val="0"/>
              </w:rPr>
              <w:t xml:space="preserve">0.032</w:t>
            </w:r>
          </w:p>
        </w:tc>
        <w:tc>
          <w:tcPr/>
          <w:p w:rsidR="00000000" w:rsidDel="00000000" w:rsidP="00000000" w:rsidRDefault="00000000" w:rsidRPr="00000000" w14:paraId="000000F1">
            <w:pPr>
              <w:pStyle w:val="Heading6"/>
              <w:tabs>
                <w:tab w:val="left" w:leader="none" w:pos="9498"/>
              </w:tabs>
              <w:ind w:left="142" w:right="0" w:firstLine="0"/>
              <w:rPr>
                <w:sz w:val="22"/>
                <w:szCs w:val="22"/>
              </w:rPr>
            </w:pPr>
            <w:r w:rsidDel="00000000" w:rsidR="00000000" w:rsidRPr="00000000">
              <w:rPr>
                <w:sz w:val="22"/>
                <w:szCs w:val="22"/>
                <w:rtl w:val="0"/>
              </w:rPr>
              <w:t xml:space="preserve">0.03200</w:t>
            </w:r>
          </w:p>
        </w:tc>
        <w:tc>
          <w:tcPr/>
          <w:p w:rsidR="00000000" w:rsidDel="00000000" w:rsidP="00000000" w:rsidRDefault="00000000" w:rsidRPr="00000000" w14:paraId="000000F2">
            <w:pPr>
              <w:pStyle w:val="Heading6"/>
              <w:tabs>
                <w:tab w:val="left" w:leader="none" w:pos="9498"/>
              </w:tabs>
              <w:ind w:left="142" w:right="0" w:firstLine="0"/>
              <w:rPr>
                <w:sz w:val="22"/>
                <w:szCs w:val="22"/>
              </w:rPr>
            </w:pPr>
            <w:r w:rsidDel="00000000" w:rsidR="00000000" w:rsidRPr="00000000">
              <w:rPr>
                <w:sz w:val="22"/>
                <w:szCs w:val="22"/>
                <w:rtl w:val="0"/>
              </w:rPr>
              <w:t xml:space="preserve">1.794</w:t>
            </w:r>
          </w:p>
        </w:tc>
        <w:tc>
          <w:tcPr/>
          <w:p w:rsidR="00000000" w:rsidDel="00000000" w:rsidP="00000000" w:rsidRDefault="00000000" w:rsidRPr="00000000" w14:paraId="000000F3">
            <w:pPr>
              <w:pStyle w:val="Heading6"/>
              <w:tabs>
                <w:tab w:val="left" w:leader="none" w:pos="9498"/>
              </w:tabs>
              <w:ind w:left="142" w:right="0" w:firstLine="0"/>
              <w:rPr>
                <w:sz w:val="22"/>
                <w:szCs w:val="22"/>
              </w:rPr>
            </w:pPr>
            <w:r w:rsidDel="00000000" w:rsidR="00000000" w:rsidRPr="00000000">
              <w:rPr>
                <w:sz w:val="22"/>
                <w:szCs w:val="22"/>
                <w:rtl w:val="0"/>
              </w:rPr>
              <w:t xml:space="preserve">0.184</w:t>
            </w:r>
          </w:p>
        </w:tc>
      </w:tr>
      <w:tr>
        <w:trPr>
          <w:cantSplit w:val="0"/>
          <w:trHeight w:val="317" w:hRule="atLeast"/>
          <w:tblHeader w:val="0"/>
        </w:trPr>
        <w:tc>
          <w:tcPr/>
          <w:p w:rsidR="00000000" w:rsidDel="00000000" w:rsidP="00000000" w:rsidRDefault="00000000" w:rsidRPr="00000000" w14:paraId="000000F4">
            <w:pPr>
              <w:pStyle w:val="Heading6"/>
              <w:tabs>
                <w:tab w:val="left" w:leader="none" w:pos="9498"/>
              </w:tabs>
              <w:ind w:left="142" w:firstLine="0"/>
              <w:rPr>
                <w:sz w:val="22"/>
                <w:szCs w:val="22"/>
              </w:rPr>
            </w:pPr>
            <w:r w:rsidDel="00000000" w:rsidR="00000000" w:rsidRPr="00000000">
              <w:rPr>
                <w:sz w:val="22"/>
                <w:szCs w:val="22"/>
                <w:rtl w:val="0"/>
              </w:rPr>
              <w:t xml:space="preserve">Residuals</w:t>
            </w:r>
          </w:p>
        </w:tc>
        <w:tc>
          <w:tcPr/>
          <w:p w:rsidR="00000000" w:rsidDel="00000000" w:rsidP="00000000" w:rsidRDefault="00000000" w:rsidRPr="00000000" w14:paraId="000000F5">
            <w:pPr>
              <w:pStyle w:val="Heading6"/>
              <w:tabs>
                <w:tab w:val="left" w:leader="none" w:pos="9498"/>
              </w:tabs>
              <w:ind w:left="142" w:right="51" w:firstLine="0"/>
              <w:rPr>
                <w:sz w:val="22"/>
                <w:szCs w:val="22"/>
              </w:rPr>
            </w:pPr>
            <w:r w:rsidDel="00000000" w:rsidR="00000000" w:rsidRPr="00000000">
              <w:rPr>
                <w:sz w:val="22"/>
                <w:szCs w:val="22"/>
                <w:rtl w:val="0"/>
              </w:rPr>
              <w:t xml:space="preserve">97</w:t>
            </w:r>
          </w:p>
        </w:tc>
        <w:tc>
          <w:tcPr/>
          <w:p w:rsidR="00000000" w:rsidDel="00000000" w:rsidP="00000000" w:rsidRDefault="00000000" w:rsidRPr="00000000" w14:paraId="000000F6">
            <w:pPr>
              <w:pStyle w:val="Heading6"/>
              <w:tabs>
                <w:tab w:val="left" w:leader="none" w:pos="9498"/>
              </w:tabs>
              <w:ind w:left="142" w:right="0" w:firstLine="0"/>
              <w:rPr>
                <w:sz w:val="22"/>
                <w:szCs w:val="22"/>
              </w:rPr>
            </w:pPr>
            <w:r w:rsidDel="00000000" w:rsidR="00000000" w:rsidRPr="00000000">
              <w:rPr>
                <w:sz w:val="22"/>
                <w:szCs w:val="22"/>
                <w:rtl w:val="0"/>
              </w:rPr>
              <w:t xml:space="preserve">1.730</w:t>
            </w:r>
          </w:p>
        </w:tc>
        <w:tc>
          <w:tcPr/>
          <w:p w:rsidR="00000000" w:rsidDel="00000000" w:rsidP="00000000" w:rsidRDefault="00000000" w:rsidRPr="00000000" w14:paraId="000000F7">
            <w:pPr>
              <w:pStyle w:val="Heading6"/>
              <w:tabs>
                <w:tab w:val="left" w:leader="none" w:pos="9498"/>
              </w:tabs>
              <w:ind w:left="142" w:right="0" w:firstLine="0"/>
              <w:rPr>
                <w:sz w:val="22"/>
                <w:szCs w:val="22"/>
              </w:rPr>
            </w:pPr>
            <w:r w:rsidDel="00000000" w:rsidR="00000000" w:rsidRPr="00000000">
              <w:rPr>
                <w:sz w:val="22"/>
                <w:szCs w:val="22"/>
                <w:rtl w:val="0"/>
              </w:rPr>
              <w:t xml:space="preserve">0.01784</w:t>
            </w:r>
          </w:p>
        </w:tc>
        <w:tc>
          <w:tcPr/>
          <w:p w:rsidR="00000000" w:rsidDel="00000000" w:rsidP="00000000" w:rsidRDefault="00000000" w:rsidRPr="00000000" w14:paraId="000000F8">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p w:rsidR="00000000" w:rsidDel="00000000" w:rsidP="00000000" w:rsidRDefault="00000000" w:rsidRPr="00000000" w14:paraId="000000F9">
            <w:pPr>
              <w:pStyle w:val="Heading6"/>
              <w:tabs>
                <w:tab w:val="left" w:leader="none" w:pos="9498"/>
              </w:tabs>
              <w:ind w:left="142" w:firstLine="0"/>
              <w:rPr>
                <w:sz w:val="22"/>
                <w:szCs w:val="22"/>
              </w:rPr>
            </w:pPr>
            <w:r w:rsidDel="00000000" w:rsidR="00000000" w:rsidRPr="00000000">
              <w:rPr>
                <w:sz w:val="22"/>
                <w:szCs w:val="22"/>
                <w:rtl w:val="0"/>
              </w:rPr>
              <w:t xml:space="preserve"> </w:t>
            </w:r>
          </w:p>
        </w:tc>
      </w:tr>
    </w:tbl>
    <w:p w:rsidR="00000000" w:rsidDel="00000000" w:rsidP="00000000" w:rsidRDefault="00000000" w:rsidRPr="00000000" w14:paraId="000000F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 </w:t>
      </w:r>
    </w:p>
    <w:p w:rsidR="00000000" w:rsidDel="00000000" w:rsidP="00000000" w:rsidRDefault="00000000" w:rsidRPr="00000000" w14:paraId="000000F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valor p observado (0,184) en el modelo lineal sugiere que el factor grupo no aporta variabilidad significativa en los resultados del simulacro, ya que es mayor que el nivel de significancia establecido (0,005). Aunque tanto el modelo lineal como el análisis de varianza convencionales indican que la variable explicativa de interés no contribuye significativamente a los resultados del simulacro, se debe tener en cuenta que el supuesto de normalidad no se cumplió. Esto implica que el modelo lineal puede presentar resultados sesgados que no reflejen el verdadero efecto de la variable y que si existe dicho efecto, puede estar influenciado por otras características individuales del estudiante.</w:t>
      </w:r>
    </w:p>
    <w:p w:rsidR="00000000" w:rsidDel="00000000" w:rsidP="00000000" w:rsidRDefault="00000000" w:rsidRPr="00000000" w14:paraId="000000F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Además, si se desea considerar los factores propios del alumno en los análisis, como pertenecer a un género, estrato o institución, se debe tener en cuenta que estos factores suelen violar el supuesto de independencia, generando resultados falsamente significativos. Para abordar esta situación, se utilizan modelos más completos y flexibles, como los Modelos Multinivel, que ajustan mejor a las condiciones del sistema y permiten analizar la información de manera más detallada.</w:t>
      </w:r>
    </w:p>
    <w:p w:rsidR="00000000" w:rsidDel="00000000" w:rsidP="00000000" w:rsidRDefault="00000000" w:rsidRPr="00000000" w14:paraId="000000F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ello se formuló un modelo nulo (Ver ecuación 2), en el que el puntaje del simulacro del Saber Pro (</w:t>
      </w:r>
      <w:r w:rsidDel="00000000" w:rsidR="00000000" w:rsidRPr="00000000">
        <w:rPr>
          <w:rFonts w:ascii="Times New Roman" w:cs="Times New Roman" w:eastAsia="Times New Roman" w:hAnsi="Times New Roman"/>
          <w:i w:val="1"/>
          <w:rtl w:val="0"/>
        </w:rPr>
        <w:t xml:space="preserve">Y</w:t>
      </w:r>
      <w:r w:rsidDel="00000000" w:rsidR="00000000" w:rsidRPr="00000000">
        <w:rPr>
          <w:rFonts w:ascii="Times New Roman" w:cs="Times New Roman" w:eastAsia="Times New Roman" w:hAnsi="Times New Roman"/>
          <w:rtl w:val="0"/>
        </w:rPr>
        <w:t xml:space="preserve">) se interpreta como el resultado de combinar la respuesta media del grupo al que pertenece (</w:t>
      </w:r>
      <w:r w:rsidDel="00000000" w:rsidR="00000000" w:rsidRPr="00000000">
        <w:rPr>
          <w:rFonts w:ascii="Times New Roman" w:cs="Times New Roman" w:eastAsia="Times New Roman" w:hAnsi="Times New Roman"/>
          <w:i w:val="1"/>
          <w:rtl w:val="0"/>
        </w:rPr>
        <w:t xml:space="preserve">β_Oj)</w:t>
      </w:r>
      <w:r w:rsidDel="00000000" w:rsidR="00000000" w:rsidRPr="00000000">
        <w:rPr>
          <w:rFonts w:ascii="Times New Roman" w:cs="Times New Roman" w:eastAsia="Times New Roman" w:hAnsi="Times New Roman"/>
          <w:rtl w:val="0"/>
        </w:rPr>
        <w:t xml:space="preserve"> y los residuos o la variación aleatoria (</w:t>
      </w:r>
      <w:r w:rsidDel="00000000" w:rsidR="00000000" w:rsidRPr="00000000">
        <w:rPr>
          <w:rFonts w:ascii="Times New Roman" w:cs="Times New Roman" w:eastAsia="Times New Roman" w:hAnsi="Times New Roman"/>
          <w:i w:val="1"/>
          <w:rtl w:val="0"/>
        </w:rPr>
        <w:t xml:space="preserve">ε_ij)</w:t>
      </w:r>
      <w:r w:rsidDel="00000000" w:rsidR="00000000" w:rsidRPr="00000000">
        <w:rPr>
          <w:rFonts w:ascii="Times New Roman" w:cs="Times New Roman" w:eastAsia="Times New Roman" w:hAnsi="Times New Roman"/>
          <w:rtl w:val="0"/>
        </w:rPr>
        <w:t xml:space="preserve"> en torno a esa media para ver si la varianza es distinta de cero. </w:t>
      </w:r>
    </w:p>
    <w:p w:rsidR="00000000" w:rsidDel="00000000" w:rsidP="00000000" w:rsidRDefault="00000000" w:rsidRPr="00000000" w14:paraId="000000F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Y_ij=β_Oj+ε_ij      </w:t>
      </w:r>
      <w:r w:rsidDel="00000000" w:rsidR="00000000" w:rsidRPr="00000000">
        <w:rPr>
          <w:rFonts w:ascii="Times New Roman" w:cs="Times New Roman" w:eastAsia="Times New Roman" w:hAnsi="Times New Roman"/>
          <w:rtl w:val="0"/>
        </w:rPr>
        <w:t xml:space="preserve">                                                                                                                          (2)</w:t>
      </w:r>
    </w:p>
    <w:p w:rsidR="00000000" w:rsidDel="00000000" w:rsidP="00000000" w:rsidRDefault="00000000" w:rsidRPr="00000000" w14:paraId="000000F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la Tabla 5 se puede observar que el parámetro y las diferencias encontradas en los efectos de interés son significativos dado que el intervalo de confianza del intercepto no contiene el cero en su rango. Esto indica que el simple hecho de pertenecer a un grupo sí genera un efecto.</w:t>
        <w:br w:type="textWrapping"/>
      </w:r>
    </w:p>
    <w:p w:rsidR="00000000" w:rsidDel="00000000" w:rsidP="00000000" w:rsidRDefault="00000000" w:rsidRPr="00000000" w14:paraId="00000100">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240" w:line="480" w:lineRule="auto"/>
        <w:ind w:left="142" w:right="743"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Tabla 5.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Resultados Intervalo de Confianza modelo nulo.</w:t>
      </w:r>
      <w:r w:rsidDel="00000000" w:rsidR="00000000" w:rsidRPr="00000000">
        <w:rPr>
          <w:rtl w:val="0"/>
        </w:rPr>
      </w:r>
    </w:p>
    <w:tbl>
      <w:tblPr>
        <w:tblStyle w:val="Table6"/>
        <w:tblW w:w="8697.0" w:type="dxa"/>
        <w:jc w:val="left"/>
        <w:tblBorders>
          <w:top w:color="7f7f7f" w:space="0" w:sz="4" w:val="single"/>
          <w:bottom w:color="7f7f7f" w:space="0" w:sz="4" w:val="single"/>
        </w:tblBorders>
        <w:tblLayout w:type="fixed"/>
        <w:tblLook w:val="04A0"/>
      </w:tblPr>
      <w:tblGrid>
        <w:gridCol w:w="3404"/>
        <w:gridCol w:w="2399"/>
        <w:gridCol w:w="1738"/>
        <w:gridCol w:w="1156"/>
        <w:tblGridChange w:id="0">
          <w:tblGrid>
            <w:gridCol w:w="3404"/>
            <w:gridCol w:w="2399"/>
            <w:gridCol w:w="1738"/>
            <w:gridCol w:w="1156"/>
          </w:tblGrid>
        </w:tblGridChange>
      </w:tblGrid>
      <w:tr>
        <w:trPr>
          <w:cantSplit w:val="0"/>
          <w:trHeight w:val="330" w:hRule="atLeast"/>
          <w:tblHeader w:val="0"/>
        </w:trPr>
        <w:tc>
          <w:tcPr>
            <w:gridSpan w:val="4"/>
          </w:tcPr>
          <w:p w:rsidR="00000000" w:rsidDel="00000000" w:rsidP="00000000" w:rsidRDefault="00000000" w:rsidRPr="00000000" w14:paraId="00000101">
            <w:pPr>
              <w:pStyle w:val="Heading6"/>
              <w:tabs>
                <w:tab w:val="left" w:leader="none" w:pos="9498"/>
              </w:tabs>
              <w:ind w:left="142" w:firstLine="0"/>
              <w:rPr>
                <w:b w:val="0"/>
                <w:sz w:val="22"/>
                <w:szCs w:val="22"/>
              </w:rPr>
            </w:pPr>
            <w:r w:rsidDel="00000000" w:rsidR="00000000" w:rsidRPr="00000000">
              <w:rPr>
                <w:sz w:val="22"/>
                <w:szCs w:val="22"/>
                <w:rtl w:val="0"/>
              </w:rPr>
              <w:t xml:space="preserve">confidence interval</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05">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c>
          <w:tcPr/>
          <w:p w:rsidR="00000000" w:rsidDel="00000000" w:rsidP="00000000" w:rsidRDefault="00000000" w:rsidRPr="00000000" w14:paraId="00000106">
            <w:pPr>
              <w:pStyle w:val="Heading6"/>
              <w:tabs>
                <w:tab w:val="left" w:leader="none" w:pos="9498"/>
              </w:tabs>
              <w:ind w:left="142" w:firstLine="0"/>
              <w:rPr>
                <w:b w:val="1"/>
                <w:sz w:val="22"/>
                <w:szCs w:val="22"/>
              </w:rPr>
            </w:pPr>
            <w:r w:rsidDel="00000000" w:rsidR="00000000" w:rsidRPr="00000000">
              <w:rPr>
                <w:b w:val="1"/>
                <w:sz w:val="22"/>
                <w:szCs w:val="22"/>
                <w:rtl w:val="0"/>
              </w:rPr>
              <w:t xml:space="preserve">2.5%</w:t>
            </w:r>
          </w:p>
        </w:tc>
        <w:tc>
          <w:tcPr/>
          <w:p w:rsidR="00000000" w:rsidDel="00000000" w:rsidP="00000000" w:rsidRDefault="00000000" w:rsidRPr="00000000" w14:paraId="00000107">
            <w:pPr>
              <w:pStyle w:val="Heading6"/>
              <w:tabs>
                <w:tab w:val="left" w:leader="none" w:pos="9498"/>
              </w:tabs>
              <w:ind w:left="142" w:firstLine="0"/>
              <w:rPr>
                <w:b w:val="1"/>
                <w:sz w:val="22"/>
                <w:szCs w:val="22"/>
              </w:rPr>
            </w:pPr>
            <w:r w:rsidDel="00000000" w:rsidR="00000000" w:rsidRPr="00000000">
              <w:rPr>
                <w:b w:val="1"/>
                <w:sz w:val="22"/>
                <w:szCs w:val="22"/>
                <w:rtl w:val="0"/>
              </w:rPr>
              <w:t xml:space="preserve">97.5%</w:t>
            </w:r>
          </w:p>
        </w:tc>
        <w:tc>
          <w:tcPr/>
          <w:p w:rsidR="00000000" w:rsidDel="00000000" w:rsidP="00000000" w:rsidRDefault="00000000" w:rsidRPr="00000000" w14:paraId="00000108">
            <w:pPr>
              <w:pStyle w:val="Heading6"/>
              <w:tabs>
                <w:tab w:val="left" w:leader="none" w:pos="9498"/>
              </w:tabs>
              <w:ind w:left="142" w:firstLine="0"/>
              <w:rPr>
                <w:sz w:val="22"/>
                <w:szCs w:val="22"/>
              </w:rPr>
            </w:pPr>
            <w:r w:rsidDel="00000000" w:rsidR="00000000" w:rsidRPr="00000000">
              <w:rPr>
                <w:sz w:val="22"/>
                <w:szCs w:val="22"/>
                <w:rtl w:val="0"/>
              </w:rPr>
              <w:t xml:space="preserve"> </w:t>
            </w:r>
          </w:p>
        </w:tc>
      </w:tr>
      <w:tr>
        <w:trPr>
          <w:cantSplit w:val="0"/>
          <w:trHeight w:val="315" w:hRule="atLeast"/>
          <w:tblHeader w:val="0"/>
        </w:trPr>
        <w:tc>
          <w:tcPr/>
          <w:p w:rsidR="00000000" w:rsidDel="00000000" w:rsidP="00000000" w:rsidRDefault="00000000" w:rsidRPr="00000000" w14:paraId="00000109">
            <w:pPr>
              <w:pStyle w:val="Heading6"/>
              <w:tabs>
                <w:tab w:val="left" w:leader="none" w:pos="9498"/>
              </w:tabs>
              <w:ind w:left="142" w:firstLine="0"/>
              <w:rPr>
                <w:b w:val="0"/>
                <w:sz w:val="22"/>
                <w:szCs w:val="22"/>
              </w:rPr>
            </w:pPr>
            <w:r w:rsidDel="00000000" w:rsidR="00000000" w:rsidRPr="00000000">
              <w:rPr>
                <w:b w:val="0"/>
                <w:sz w:val="22"/>
                <w:szCs w:val="22"/>
                <w:rtl w:val="0"/>
              </w:rPr>
              <w:t xml:space="preserve">.sig01 (dentro)</w:t>
            </w:r>
          </w:p>
        </w:tc>
        <w:tc>
          <w:tcPr/>
          <w:p w:rsidR="00000000" w:rsidDel="00000000" w:rsidP="00000000" w:rsidRDefault="00000000" w:rsidRPr="00000000" w14:paraId="0000010A">
            <w:pPr>
              <w:pStyle w:val="Heading6"/>
              <w:tabs>
                <w:tab w:val="left" w:leader="none" w:pos="9498"/>
              </w:tabs>
              <w:ind w:left="142" w:firstLine="0"/>
              <w:rPr>
                <w:sz w:val="22"/>
                <w:szCs w:val="22"/>
              </w:rPr>
            </w:pPr>
            <w:r w:rsidDel="00000000" w:rsidR="00000000" w:rsidRPr="00000000">
              <w:rPr>
                <w:sz w:val="22"/>
                <w:szCs w:val="22"/>
                <w:rtl w:val="0"/>
              </w:rPr>
              <w:t xml:space="preserve">0.0000000</w:t>
            </w:r>
          </w:p>
        </w:tc>
        <w:tc>
          <w:tcPr>
            <w:gridSpan w:val="2"/>
          </w:tcPr>
          <w:p w:rsidR="00000000" w:rsidDel="00000000" w:rsidP="00000000" w:rsidRDefault="00000000" w:rsidRPr="00000000" w14:paraId="0000010B">
            <w:pPr>
              <w:pStyle w:val="Heading6"/>
              <w:tabs>
                <w:tab w:val="left" w:leader="none" w:pos="9498"/>
              </w:tabs>
              <w:ind w:left="142" w:firstLine="0"/>
              <w:rPr>
                <w:sz w:val="22"/>
                <w:szCs w:val="22"/>
              </w:rPr>
            </w:pPr>
            <w:r w:rsidDel="00000000" w:rsidR="00000000" w:rsidRPr="00000000">
              <w:rPr>
                <w:sz w:val="22"/>
                <w:szCs w:val="22"/>
                <w:rtl w:val="0"/>
              </w:rPr>
              <w:t xml:space="preserve">0.07326203</w:t>
            </w:r>
          </w:p>
        </w:tc>
      </w:tr>
      <w:tr>
        <w:trPr>
          <w:cantSplit w:val="0"/>
          <w:trHeight w:val="315" w:hRule="atLeast"/>
          <w:tblHeader w:val="0"/>
        </w:trPr>
        <w:tc>
          <w:tcPr/>
          <w:p w:rsidR="00000000" w:rsidDel="00000000" w:rsidP="00000000" w:rsidRDefault="00000000" w:rsidRPr="00000000" w14:paraId="0000010D">
            <w:pPr>
              <w:pStyle w:val="Heading6"/>
              <w:tabs>
                <w:tab w:val="left" w:leader="none" w:pos="9498"/>
              </w:tabs>
              <w:ind w:left="142" w:firstLine="0"/>
              <w:rPr>
                <w:b w:val="0"/>
                <w:sz w:val="22"/>
                <w:szCs w:val="22"/>
              </w:rPr>
            </w:pPr>
            <w:r w:rsidDel="00000000" w:rsidR="00000000" w:rsidRPr="00000000">
              <w:rPr>
                <w:b w:val="0"/>
                <w:sz w:val="22"/>
                <w:szCs w:val="22"/>
                <w:rtl w:val="0"/>
              </w:rPr>
              <w:t xml:space="preserve">.sigma (entre)</w:t>
            </w:r>
          </w:p>
        </w:tc>
        <w:tc>
          <w:tcPr/>
          <w:p w:rsidR="00000000" w:rsidDel="00000000" w:rsidP="00000000" w:rsidRDefault="00000000" w:rsidRPr="00000000" w14:paraId="0000010E">
            <w:pPr>
              <w:pStyle w:val="Heading6"/>
              <w:tabs>
                <w:tab w:val="left" w:leader="none" w:pos="9498"/>
              </w:tabs>
              <w:ind w:left="142" w:firstLine="0"/>
              <w:rPr>
                <w:sz w:val="22"/>
                <w:szCs w:val="22"/>
              </w:rPr>
            </w:pPr>
            <w:r w:rsidDel="00000000" w:rsidR="00000000" w:rsidRPr="00000000">
              <w:rPr>
                <w:sz w:val="22"/>
                <w:szCs w:val="22"/>
                <w:rtl w:val="0"/>
              </w:rPr>
              <w:t xml:space="preserve">0.1167446</w:t>
            </w:r>
          </w:p>
        </w:tc>
        <w:tc>
          <w:tcPr>
            <w:gridSpan w:val="2"/>
          </w:tcPr>
          <w:p w:rsidR="00000000" w:rsidDel="00000000" w:rsidP="00000000" w:rsidRDefault="00000000" w:rsidRPr="00000000" w14:paraId="0000010F">
            <w:pPr>
              <w:pStyle w:val="Heading6"/>
              <w:tabs>
                <w:tab w:val="left" w:leader="none" w:pos="9498"/>
              </w:tabs>
              <w:ind w:left="142" w:firstLine="0"/>
              <w:rPr>
                <w:sz w:val="22"/>
                <w:szCs w:val="22"/>
              </w:rPr>
            </w:pPr>
            <w:r w:rsidDel="00000000" w:rsidR="00000000" w:rsidRPr="00000000">
              <w:rPr>
                <w:sz w:val="22"/>
                <w:szCs w:val="22"/>
                <w:rtl w:val="0"/>
              </w:rPr>
              <w:t xml:space="preserve">0.15440240</w:t>
            </w:r>
          </w:p>
        </w:tc>
      </w:tr>
      <w:tr>
        <w:trPr>
          <w:cantSplit w:val="0"/>
          <w:trHeight w:val="315" w:hRule="atLeast"/>
          <w:tblHeader w:val="0"/>
        </w:trPr>
        <w:tc>
          <w:tcPr/>
          <w:p w:rsidR="00000000" w:rsidDel="00000000" w:rsidP="00000000" w:rsidRDefault="00000000" w:rsidRPr="00000000" w14:paraId="00000111">
            <w:pPr>
              <w:pStyle w:val="Heading6"/>
              <w:tabs>
                <w:tab w:val="left" w:leader="none" w:pos="9498"/>
              </w:tabs>
              <w:ind w:left="142" w:firstLine="0"/>
              <w:rPr>
                <w:b w:val="0"/>
                <w:sz w:val="22"/>
                <w:szCs w:val="22"/>
              </w:rPr>
            </w:pPr>
            <w:r w:rsidDel="00000000" w:rsidR="00000000" w:rsidRPr="00000000">
              <w:rPr>
                <w:b w:val="0"/>
                <w:sz w:val="22"/>
                <w:szCs w:val="22"/>
                <w:rtl w:val="0"/>
              </w:rPr>
              <w:t xml:space="preserve">(Intercept)        </w:t>
            </w:r>
          </w:p>
        </w:tc>
        <w:tc>
          <w:tcPr/>
          <w:p w:rsidR="00000000" w:rsidDel="00000000" w:rsidP="00000000" w:rsidRDefault="00000000" w:rsidRPr="00000000" w14:paraId="00000112">
            <w:pPr>
              <w:pStyle w:val="Heading6"/>
              <w:tabs>
                <w:tab w:val="left" w:leader="none" w:pos="9498"/>
              </w:tabs>
              <w:ind w:left="142" w:firstLine="0"/>
              <w:rPr>
                <w:sz w:val="22"/>
                <w:szCs w:val="22"/>
              </w:rPr>
            </w:pPr>
            <w:r w:rsidDel="00000000" w:rsidR="00000000" w:rsidRPr="00000000">
              <w:rPr>
                <w:sz w:val="22"/>
                <w:szCs w:val="22"/>
                <w:rtl w:val="0"/>
              </w:rPr>
              <w:t xml:space="preserve">0.6411369</w:t>
            </w:r>
          </w:p>
        </w:tc>
        <w:tc>
          <w:tcPr>
            <w:gridSpan w:val="2"/>
          </w:tcPr>
          <w:p w:rsidR="00000000" w:rsidDel="00000000" w:rsidP="00000000" w:rsidRDefault="00000000" w:rsidRPr="00000000" w14:paraId="00000113">
            <w:pPr>
              <w:pStyle w:val="Heading6"/>
              <w:tabs>
                <w:tab w:val="left" w:leader="none" w:pos="9498"/>
              </w:tabs>
              <w:ind w:left="142" w:firstLine="0"/>
              <w:rPr>
                <w:sz w:val="22"/>
                <w:szCs w:val="22"/>
              </w:rPr>
            </w:pPr>
            <w:r w:rsidDel="00000000" w:rsidR="00000000" w:rsidRPr="00000000">
              <w:rPr>
                <w:sz w:val="22"/>
                <w:szCs w:val="22"/>
                <w:rtl w:val="0"/>
              </w:rPr>
              <w:t xml:space="preserve">0.72842824</w:t>
            </w:r>
          </w:p>
        </w:tc>
      </w:tr>
      <w:tr>
        <w:trPr>
          <w:cantSplit w:val="0"/>
          <w:trHeight w:val="315" w:hRule="atLeast"/>
          <w:tblHeader w:val="0"/>
        </w:trPr>
        <w:tc>
          <w:tcPr>
            <w:gridSpan w:val="4"/>
          </w:tcPr>
          <w:p w:rsidR="00000000" w:rsidDel="00000000" w:rsidP="00000000" w:rsidRDefault="00000000" w:rsidRPr="00000000" w14:paraId="00000115">
            <w:pPr>
              <w:pStyle w:val="Heading6"/>
              <w:tabs>
                <w:tab w:val="left" w:leader="none" w:pos="9498"/>
              </w:tabs>
              <w:ind w:left="142" w:firstLine="0"/>
              <w:rPr>
                <w:b w:val="0"/>
                <w:sz w:val="22"/>
                <w:szCs w:val="22"/>
              </w:rPr>
            </w:pPr>
            <w:r w:rsidDel="00000000" w:rsidR="00000000" w:rsidRPr="00000000">
              <w:rPr>
                <w:sz w:val="22"/>
                <w:szCs w:val="22"/>
                <w:rtl w:val="0"/>
              </w:rPr>
              <w:t xml:space="preserve">Intraclass Correlation Coefficient</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19">
            <w:pPr>
              <w:pStyle w:val="Heading6"/>
              <w:tabs>
                <w:tab w:val="left" w:leader="none" w:pos="9498"/>
              </w:tabs>
              <w:ind w:left="142" w:firstLine="0"/>
              <w:rPr>
                <w:b w:val="0"/>
                <w:sz w:val="22"/>
                <w:szCs w:val="22"/>
              </w:rPr>
            </w:pPr>
            <w:r w:rsidDel="00000000" w:rsidR="00000000" w:rsidRPr="00000000">
              <w:rPr>
                <w:b w:val="0"/>
                <w:sz w:val="22"/>
                <w:szCs w:val="22"/>
                <w:rtl w:val="0"/>
              </w:rPr>
              <w:t xml:space="preserve">Adjusted ICC</w:t>
            </w:r>
          </w:p>
        </w:tc>
        <w:tc>
          <w:tcPr>
            <w:gridSpan w:val="3"/>
          </w:tcPr>
          <w:p w:rsidR="00000000" w:rsidDel="00000000" w:rsidP="00000000" w:rsidRDefault="00000000" w:rsidRPr="00000000" w14:paraId="0000011A">
            <w:pPr>
              <w:pStyle w:val="Heading6"/>
              <w:tabs>
                <w:tab w:val="left" w:leader="none" w:pos="9498"/>
              </w:tabs>
              <w:ind w:left="142" w:firstLine="0"/>
              <w:rPr>
                <w:sz w:val="22"/>
                <w:szCs w:val="22"/>
              </w:rPr>
            </w:pPr>
            <w:r w:rsidDel="00000000" w:rsidR="00000000" w:rsidRPr="00000000">
              <w:rPr>
                <w:sz w:val="22"/>
                <w:szCs w:val="22"/>
                <w:rtl w:val="0"/>
              </w:rPr>
              <w:t xml:space="preserve">0.016</w:t>
            </w:r>
          </w:p>
        </w:tc>
      </w:tr>
    </w:tbl>
    <w:p w:rsidR="00000000" w:rsidDel="00000000" w:rsidP="00000000" w:rsidRDefault="00000000" w:rsidRPr="00000000" w14:paraId="0000011D">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 examinar la varianza dentro y entre grupos y al calcular el coeficiente de correlación intraclase, se observó que el modelo no explica adecuadamente la relación entre las variables, ya que sólo se puede explicar aproximadamente el 2% de esta relación. Sin embargo, se consideraron otras variables que podrían influir en este resultado, como el estrato, el puntaje del examen Saber 11 (S11) y el género. Estas variables se incluyeron en el modelo a través de la ecuación (3):</w:t>
      </w:r>
    </w:p>
    <w:p w:rsidR="00000000" w:rsidDel="00000000" w:rsidP="00000000" w:rsidRDefault="00000000" w:rsidRPr="00000000" w14:paraId="0000011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Y_ij=β_0j+β_1 S11+β_2 Estrato+β_3 Género+εij+U_ij</w:t>
      </w:r>
      <w:r w:rsidDel="00000000" w:rsidR="00000000" w:rsidRPr="00000000">
        <w:rPr>
          <w:rFonts w:ascii="Times New Roman" w:cs="Times New Roman" w:eastAsia="Times New Roman" w:hAnsi="Times New Roman"/>
          <w:rtl w:val="0"/>
        </w:rPr>
        <w:t xml:space="preserve">                                                (3)</w:t>
      </w:r>
    </w:p>
    <w:p w:rsidR="00000000" w:rsidDel="00000000" w:rsidP="00000000" w:rsidRDefault="00000000" w:rsidRPr="00000000" w14:paraId="0000012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Donde β_1, β_2 y β_3 representan el aporte relativo de cada variable de contexto, y S11, Estrato y Género son covariables relacionadas con las características individuales de los estudiantes (efectos fijos), mientras que U_ij es el error aleatorio del modelo.</w:t>
      </w:r>
    </w:p>
    <w:p w:rsidR="00000000" w:rsidDel="00000000" w:rsidP="00000000" w:rsidRDefault="00000000" w:rsidRPr="00000000" w14:paraId="00000121">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Después de analizar los resultados de los efectos fijos del modelo, se determinó qué variables tenían un efecto significativo y cuáles no, como se muestra en la Tabla 6.</w:t>
      </w:r>
    </w:p>
    <w:p w:rsidR="00000000" w:rsidDel="00000000" w:rsidP="00000000" w:rsidRDefault="00000000" w:rsidRPr="00000000" w14:paraId="0000012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6. Efectos fijos e Intervalo de Confianza modelo con variables contextuales.</w:t>
      </w:r>
    </w:p>
    <w:tbl>
      <w:tblPr>
        <w:tblStyle w:val="Table7"/>
        <w:tblW w:w="9072.0" w:type="dxa"/>
        <w:jc w:val="left"/>
        <w:tblBorders>
          <w:top w:color="7f7f7f" w:space="0" w:sz="4" w:val="single"/>
          <w:bottom w:color="7f7f7f" w:space="0" w:sz="4" w:val="single"/>
        </w:tblBorders>
        <w:tblLayout w:type="fixed"/>
        <w:tblLook w:val="04A0"/>
      </w:tblPr>
      <w:tblGrid>
        <w:gridCol w:w="2798"/>
        <w:gridCol w:w="2589"/>
        <w:gridCol w:w="1858"/>
        <w:gridCol w:w="277"/>
        <w:gridCol w:w="1550"/>
        <w:tblGridChange w:id="0">
          <w:tblGrid>
            <w:gridCol w:w="2798"/>
            <w:gridCol w:w="2589"/>
            <w:gridCol w:w="1858"/>
            <w:gridCol w:w="277"/>
            <w:gridCol w:w="1550"/>
          </w:tblGrid>
        </w:tblGridChange>
      </w:tblGrid>
      <w:tr>
        <w:trPr>
          <w:cantSplit w:val="0"/>
          <w:trHeight w:val="315" w:hRule="atLeast"/>
          <w:tblHeader w:val="0"/>
        </w:trPr>
        <w:tc>
          <w:tcPr/>
          <w:p w:rsidR="00000000" w:rsidDel="00000000" w:rsidP="00000000" w:rsidRDefault="00000000" w:rsidRPr="00000000" w14:paraId="00000124">
            <w:pPr>
              <w:pStyle w:val="Heading6"/>
              <w:tabs>
                <w:tab w:val="left" w:leader="none" w:pos="9498"/>
              </w:tabs>
              <w:ind w:left="142" w:firstLine="0"/>
              <w:rPr>
                <w:b w:val="0"/>
                <w:sz w:val="22"/>
                <w:szCs w:val="22"/>
              </w:rPr>
            </w:pPr>
            <w:r w:rsidDel="00000000" w:rsidR="00000000" w:rsidRPr="00000000">
              <w:rPr>
                <w:sz w:val="22"/>
                <w:szCs w:val="22"/>
                <w:rtl w:val="0"/>
              </w:rPr>
              <w:t xml:space="preserve">Fixed effects:</w:t>
            </w:r>
            <w:r w:rsidDel="00000000" w:rsidR="00000000" w:rsidRPr="00000000">
              <w:rPr>
                <w:rtl w:val="0"/>
              </w:rPr>
            </w:r>
          </w:p>
        </w:tc>
        <w:tc>
          <w:tcPr/>
          <w:p w:rsidR="00000000" w:rsidDel="00000000" w:rsidP="00000000" w:rsidRDefault="00000000" w:rsidRPr="00000000" w14:paraId="00000125">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c>
          <w:tcPr/>
          <w:p w:rsidR="00000000" w:rsidDel="00000000" w:rsidP="00000000" w:rsidRDefault="00000000" w:rsidRPr="00000000" w14:paraId="00000126">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c>
          <w:tcPr>
            <w:gridSpan w:val="2"/>
          </w:tcPr>
          <w:p w:rsidR="00000000" w:rsidDel="00000000" w:rsidP="00000000" w:rsidRDefault="00000000" w:rsidRPr="00000000" w14:paraId="00000127">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29">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p w:rsidR="00000000" w:rsidDel="00000000" w:rsidP="00000000" w:rsidRDefault="00000000" w:rsidRPr="00000000" w14:paraId="0000012A">
            <w:pPr>
              <w:pStyle w:val="Heading6"/>
              <w:tabs>
                <w:tab w:val="left" w:leader="none" w:pos="9498"/>
              </w:tabs>
              <w:ind w:left="142" w:firstLine="0"/>
              <w:rPr>
                <w:b w:val="1"/>
                <w:sz w:val="22"/>
                <w:szCs w:val="22"/>
              </w:rPr>
            </w:pPr>
            <w:r w:rsidDel="00000000" w:rsidR="00000000" w:rsidRPr="00000000">
              <w:rPr>
                <w:b w:val="1"/>
                <w:sz w:val="22"/>
                <w:szCs w:val="22"/>
                <w:rtl w:val="0"/>
              </w:rPr>
              <w:t xml:space="preserve">Estimate</w:t>
            </w:r>
          </w:p>
        </w:tc>
        <w:tc>
          <w:tcPr/>
          <w:p w:rsidR="00000000" w:rsidDel="00000000" w:rsidP="00000000" w:rsidRDefault="00000000" w:rsidRPr="00000000" w14:paraId="0000012B">
            <w:pPr>
              <w:pStyle w:val="Heading6"/>
              <w:tabs>
                <w:tab w:val="left" w:leader="none" w:pos="9498"/>
              </w:tabs>
              <w:ind w:left="142" w:right="349" w:firstLine="0"/>
              <w:rPr>
                <w:b w:val="1"/>
                <w:sz w:val="22"/>
                <w:szCs w:val="22"/>
              </w:rPr>
            </w:pPr>
            <w:r w:rsidDel="00000000" w:rsidR="00000000" w:rsidRPr="00000000">
              <w:rPr>
                <w:b w:val="1"/>
                <w:sz w:val="22"/>
                <w:szCs w:val="22"/>
                <w:rtl w:val="0"/>
              </w:rPr>
              <w:t xml:space="preserve">Std. Error</w:t>
            </w:r>
          </w:p>
        </w:tc>
        <w:tc>
          <w:tcPr>
            <w:gridSpan w:val="2"/>
          </w:tcPr>
          <w:p w:rsidR="00000000" w:rsidDel="00000000" w:rsidP="00000000" w:rsidRDefault="00000000" w:rsidRPr="00000000" w14:paraId="0000012C">
            <w:pPr>
              <w:pStyle w:val="Heading6"/>
              <w:tabs>
                <w:tab w:val="left" w:leader="none" w:pos="9498"/>
              </w:tabs>
              <w:ind w:left="142" w:right="467" w:firstLine="0"/>
              <w:rPr>
                <w:b w:val="1"/>
                <w:sz w:val="22"/>
                <w:szCs w:val="22"/>
              </w:rPr>
            </w:pPr>
            <w:r w:rsidDel="00000000" w:rsidR="00000000" w:rsidRPr="00000000">
              <w:rPr>
                <w:b w:val="1"/>
                <w:sz w:val="22"/>
                <w:szCs w:val="22"/>
                <w:rtl w:val="0"/>
              </w:rPr>
              <w:t xml:space="preserve">t value</w:t>
            </w:r>
          </w:p>
        </w:tc>
      </w:tr>
      <w:tr>
        <w:trPr>
          <w:cantSplit w:val="0"/>
          <w:trHeight w:val="315" w:hRule="atLeast"/>
          <w:tblHeader w:val="0"/>
        </w:trPr>
        <w:tc>
          <w:tcPr/>
          <w:p w:rsidR="00000000" w:rsidDel="00000000" w:rsidP="00000000" w:rsidRDefault="00000000" w:rsidRPr="00000000" w14:paraId="0000012E">
            <w:pPr>
              <w:pStyle w:val="Heading6"/>
              <w:tabs>
                <w:tab w:val="left" w:leader="none" w:pos="9498"/>
              </w:tabs>
              <w:ind w:left="142" w:firstLine="0"/>
              <w:rPr>
                <w:b w:val="0"/>
                <w:sz w:val="22"/>
                <w:szCs w:val="22"/>
              </w:rPr>
            </w:pPr>
            <w:r w:rsidDel="00000000" w:rsidR="00000000" w:rsidRPr="00000000">
              <w:rPr>
                <w:b w:val="0"/>
                <w:sz w:val="22"/>
                <w:szCs w:val="22"/>
                <w:rtl w:val="0"/>
              </w:rPr>
              <w:t xml:space="preserve">(Intercept)        </w:t>
            </w:r>
          </w:p>
        </w:tc>
        <w:tc>
          <w:tcPr/>
          <w:p w:rsidR="00000000" w:rsidDel="00000000" w:rsidP="00000000" w:rsidRDefault="00000000" w:rsidRPr="00000000" w14:paraId="0000012F">
            <w:pPr>
              <w:pStyle w:val="Heading6"/>
              <w:tabs>
                <w:tab w:val="left" w:leader="none" w:pos="9498"/>
              </w:tabs>
              <w:ind w:left="142" w:firstLine="0"/>
              <w:rPr>
                <w:sz w:val="22"/>
                <w:szCs w:val="22"/>
              </w:rPr>
            </w:pPr>
            <w:r w:rsidDel="00000000" w:rsidR="00000000" w:rsidRPr="00000000">
              <w:rPr>
                <w:sz w:val="22"/>
                <w:szCs w:val="22"/>
                <w:rtl w:val="0"/>
              </w:rPr>
              <w:t xml:space="preserve">0.04759</w:t>
            </w:r>
          </w:p>
        </w:tc>
        <w:tc>
          <w:tcPr/>
          <w:p w:rsidR="00000000" w:rsidDel="00000000" w:rsidP="00000000" w:rsidRDefault="00000000" w:rsidRPr="00000000" w14:paraId="00000130">
            <w:pPr>
              <w:pStyle w:val="Heading6"/>
              <w:tabs>
                <w:tab w:val="left" w:leader="none" w:pos="9498"/>
              </w:tabs>
              <w:ind w:left="142" w:firstLine="0"/>
              <w:rPr>
                <w:sz w:val="22"/>
                <w:szCs w:val="22"/>
              </w:rPr>
            </w:pPr>
            <w:r w:rsidDel="00000000" w:rsidR="00000000" w:rsidRPr="00000000">
              <w:rPr>
                <w:sz w:val="22"/>
                <w:szCs w:val="22"/>
                <w:rtl w:val="0"/>
              </w:rPr>
              <w:t xml:space="preserve">0.13541</w:t>
            </w:r>
          </w:p>
        </w:tc>
        <w:tc>
          <w:tcPr>
            <w:gridSpan w:val="2"/>
          </w:tcPr>
          <w:p w:rsidR="00000000" w:rsidDel="00000000" w:rsidP="00000000" w:rsidRDefault="00000000" w:rsidRPr="00000000" w14:paraId="00000131">
            <w:pPr>
              <w:pStyle w:val="Heading6"/>
              <w:tabs>
                <w:tab w:val="left" w:leader="none" w:pos="9498"/>
              </w:tabs>
              <w:ind w:left="142" w:firstLine="0"/>
              <w:rPr>
                <w:sz w:val="22"/>
                <w:szCs w:val="22"/>
              </w:rPr>
            </w:pPr>
            <w:r w:rsidDel="00000000" w:rsidR="00000000" w:rsidRPr="00000000">
              <w:rPr>
                <w:sz w:val="22"/>
                <w:szCs w:val="22"/>
                <w:rtl w:val="0"/>
              </w:rPr>
              <w:t xml:space="preserve">0.351</w:t>
            </w:r>
          </w:p>
        </w:tc>
      </w:tr>
      <w:tr>
        <w:trPr>
          <w:cantSplit w:val="0"/>
          <w:trHeight w:val="315" w:hRule="atLeast"/>
          <w:tblHeader w:val="0"/>
        </w:trPr>
        <w:tc>
          <w:tcPr/>
          <w:p w:rsidR="00000000" w:rsidDel="00000000" w:rsidP="00000000" w:rsidRDefault="00000000" w:rsidRPr="00000000" w14:paraId="00000133">
            <w:pPr>
              <w:pStyle w:val="Heading6"/>
              <w:tabs>
                <w:tab w:val="left" w:leader="none" w:pos="9498"/>
              </w:tabs>
              <w:ind w:left="142" w:firstLine="0"/>
              <w:rPr>
                <w:b w:val="0"/>
                <w:sz w:val="22"/>
                <w:szCs w:val="22"/>
              </w:rPr>
            </w:pPr>
            <w:r w:rsidDel="00000000" w:rsidR="00000000" w:rsidRPr="00000000">
              <w:rPr>
                <w:b w:val="0"/>
                <w:sz w:val="22"/>
                <w:szCs w:val="22"/>
                <w:rtl w:val="0"/>
              </w:rPr>
              <w:t xml:space="preserve">S11        </w:t>
            </w:r>
          </w:p>
        </w:tc>
        <w:tc>
          <w:tcPr/>
          <w:p w:rsidR="00000000" w:rsidDel="00000000" w:rsidP="00000000" w:rsidRDefault="00000000" w:rsidRPr="00000000" w14:paraId="00000134">
            <w:pPr>
              <w:pStyle w:val="Heading6"/>
              <w:tabs>
                <w:tab w:val="left" w:leader="none" w:pos="9498"/>
              </w:tabs>
              <w:ind w:left="142" w:firstLine="0"/>
              <w:rPr>
                <w:sz w:val="22"/>
                <w:szCs w:val="22"/>
              </w:rPr>
            </w:pPr>
            <w:r w:rsidDel="00000000" w:rsidR="00000000" w:rsidRPr="00000000">
              <w:rPr>
                <w:sz w:val="22"/>
                <w:szCs w:val="22"/>
                <w:rtl w:val="0"/>
              </w:rPr>
              <w:t xml:space="preserve">0.95315</w:t>
            </w:r>
          </w:p>
        </w:tc>
        <w:tc>
          <w:tcPr/>
          <w:p w:rsidR="00000000" w:rsidDel="00000000" w:rsidP="00000000" w:rsidRDefault="00000000" w:rsidRPr="00000000" w14:paraId="00000135">
            <w:pPr>
              <w:pStyle w:val="Heading6"/>
              <w:tabs>
                <w:tab w:val="left" w:leader="none" w:pos="9498"/>
              </w:tabs>
              <w:ind w:left="142" w:firstLine="0"/>
              <w:rPr>
                <w:sz w:val="22"/>
                <w:szCs w:val="22"/>
              </w:rPr>
            </w:pPr>
            <w:r w:rsidDel="00000000" w:rsidR="00000000" w:rsidRPr="00000000">
              <w:rPr>
                <w:sz w:val="22"/>
                <w:szCs w:val="22"/>
                <w:rtl w:val="0"/>
              </w:rPr>
              <w:t xml:space="preserve">0.19641</w:t>
            </w:r>
          </w:p>
        </w:tc>
        <w:tc>
          <w:tcPr>
            <w:gridSpan w:val="2"/>
          </w:tcPr>
          <w:p w:rsidR="00000000" w:rsidDel="00000000" w:rsidP="00000000" w:rsidRDefault="00000000" w:rsidRPr="00000000" w14:paraId="00000136">
            <w:pPr>
              <w:pStyle w:val="Heading6"/>
              <w:tabs>
                <w:tab w:val="left" w:leader="none" w:pos="9498"/>
              </w:tabs>
              <w:ind w:left="142" w:firstLine="0"/>
              <w:rPr>
                <w:sz w:val="22"/>
                <w:szCs w:val="22"/>
              </w:rPr>
            </w:pPr>
            <w:r w:rsidDel="00000000" w:rsidR="00000000" w:rsidRPr="00000000">
              <w:rPr>
                <w:sz w:val="22"/>
                <w:szCs w:val="22"/>
                <w:rtl w:val="0"/>
              </w:rPr>
              <w:t xml:space="preserve">4.853</w:t>
            </w:r>
          </w:p>
        </w:tc>
      </w:tr>
      <w:tr>
        <w:trPr>
          <w:cantSplit w:val="0"/>
          <w:trHeight w:val="315" w:hRule="atLeast"/>
          <w:tblHeader w:val="0"/>
        </w:trPr>
        <w:tc>
          <w:tcPr/>
          <w:p w:rsidR="00000000" w:rsidDel="00000000" w:rsidP="00000000" w:rsidRDefault="00000000" w:rsidRPr="00000000" w14:paraId="00000138">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Estrato2 </w:t>
            </w:r>
          </w:p>
        </w:tc>
        <w:tc>
          <w:tcPr/>
          <w:p w:rsidR="00000000" w:rsidDel="00000000" w:rsidP="00000000" w:rsidRDefault="00000000" w:rsidRPr="00000000" w14:paraId="00000139">
            <w:pPr>
              <w:pStyle w:val="Heading6"/>
              <w:tabs>
                <w:tab w:val="left" w:leader="none" w:pos="9498"/>
              </w:tabs>
              <w:ind w:left="142" w:firstLine="0"/>
              <w:rPr>
                <w:sz w:val="22"/>
                <w:szCs w:val="22"/>
              </w:rPr>
            </w:pPr>
            <w:r w:rsidDel="00000000" w:rsidR="00000000" w:rsidRPr="00000000">
              <w:rPr>
                <w:sz w:val="22"/>
                <w:szCs w:val="22"/>
                <w:rtl w:val="0"/>
              </w:rPr>
              <w:t xml:space="preserve">-0.01397</w:t>
            </w:r>
          </w:p>
        </w:tc>
        <w:tc>
          <w:tcPr/>
          <w:p w:rsidR="00000000" w:rsidDel="00000000" w:rsidP="00000000" w:rsidRDefault="00000000" w:rsidRPr="00000000" w14:paraId="0000013A">
            <w:pPr>
              <w:pStyle w:val="Heading6"/>
              <w:tabs>
                <w:tab w:val="left" w:leader="none" w:pos="9498"/>
              </w:tabs>
              <w:ind w:left="142" w:firstLine="0"/>
              <w:rPr>
                <w:sz w:val="22"/>
                <w:szCs w:val="22"/>
              </w:rPr>
            </w:pPr>
            <w:r w:rsidDel="00000000" w:rsidR="00000000" w:rsidRPr="00000000">
              <w:rPr>
                <w:sz w:val="22"/>
                <w:szCs w:val="22"/>
                <w:rtl w:val="0"/>
              </w:rPr>
              <w:t xml:space="preserve"> 0.03503</w:t>
            </w:r>
          </w:p>
        </w:tc>
        <w:tc>
          <w:tcPr>
            <w:gridSpan w:val="2"/>
          </w:tcPr>
          <w:p w:rsidR="00000000" w:rsidDel="00000000" w:rsidP="00000000" w:rsidRDefault="00000000" w:rsidRPr="00000000" w14:paraId="0000013B">
            <w:pPr>
              <w:pStyle w:val="Heading6"/>
              <w:tabs>
                <w:tab w:val="left" w:leader="none" w:pos="9498"/>
              </w:tabs>
              <w:ind w:left="142" w:firstLine="0"/>
              <w:rPr>
                <w:sz w:val="22"/>
                <w:szCs w:val="22"/>
              </w:rPr>
            </w:pPr>
            <w:r w:rsidDel="00000000" w:rsidR="00000000" w:rsidRPr="00000000">
              <w:rPr>
                <w:sz w:val="22"/>
                <w:szCs w:val="22"/>
                <w:rtl w:val="0"/>
              </w:rPr>
              <w:t xml:space="preserve">-0.399</w:t>
            </w:r>
          </w:p>
        </w:tc>
      </w:tr>
      <w:tr>
        <w:trPr>
          <w:cantSplit w:val="0"/>
          <w:trHeight w:val="315" w:hRule="atLeast"/>
          <w:tblHeader w:val="0"/>
        </w:trPr>
        <w:tc>
          <w:tcPr/>
          <w:p w:rsidR="00000000" w:rsidDel="00000000" w:rsidP="00000000" w:rsidRDefault="00000000" w:rsidRPr="00000000" w14:paraId="0000013D">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Estrato3  </w:t>
            </w:r>
          </w:p>
        </w:tc>
        <w:tc>
          <w:tcPr/>
          <w:p w:rsidR="00000000" w:rsidDel="00000000" w:rsidP="00000000" w:rsidRDefault="00000000" w:rsidRPr="00000000" w14:paraId="0000013E">
            <w:pPr>
              <w:pStyle w:val="Heading6"/>
              <w:tabs>
                <w:tab w:val="left" w:leader="none" w:pos="9498"/>
              </w:tabs>
              <w:ind w:left="142" w:firstLine="0"/>
              <w:rPr>
                <w:sz w:val="22"/>
                <w:szCs w:val="22"/>
              </w:rPr>
            </w:pPr>
            <w:r w:rsidDel="00000000" w:rsidR="00000000" w:rsidRPr="00000000">
              <w:rPr>
                <w:sz w:val="22"/>
                <w:szCs w:val="22"/>
                <w:rtl w:val="0"/>
              </w:rPr>
              <w:t xml:space="preserve">-0.01555 </w:t>
            </w:r>
          </w:p>
        </w:tc>
        <w:tc>
          <w:tcPr/>
          <w:p w:rsidR="00000000" w:rsidDel="00000000" w:rsidP="00000000" w:rsidRDefault="00000000" w:rsidRPr="00000000" w14:paraId="0000013F">
            <w:pPr>
              <w:pStyle w:val="Heading6"/>
              <w:tabs>
                <w:tab w:val="left" w:leader="none" w:pos="9498"/>
              </w:tabs>
              <w:ind w:left="142" w:firstLine="0"/>
              <w:rPr>
                <w:sz w:val="22"/>
                <w:szCs w:val="22"/>
              </w:rPr>
            </w:pPr>
            <w:r w:rsidDel="00000000" w:rsidR="00000000" w:rsidRPr="00000000">
              <w:rPr>
                <w:sz w:val="22"/>
                <w:szCs w:val="22"/>
                <w:rtl w:val="0"/>
              </w:rPr>
              <w:t xml:space="preserve">0.03491</w:t>
            </w:r>
          </w:p>
        </w:tc>
        <w:tc>
          <w:tcPr>
            <w:gridSpan w:val="2"/>
          </w:tcPr>
          <w:p w:rsidR="00000000" w:rsidDel="00000000" w:rsidP="00000000" w:rsidRDefault="00000000" w:rsidRPr="00000000" w14:paraId="00000140">
            <w:pPr>
              <w:pStyle w:val="Heading6"/>
              <w:tabs>
                <w:tab w:val="left" w:leader="none" w:pos="9498"/>
              </w:tabs>
              <w:ind w:left="142" w:firstLine="0"/>
              <w:rPr>
                <w:sz w:val="22"/>
                <w:szCs w:val="22"/>
              </w:rPr>
            </w:pPr>
            <w:r w:rsidDel="00000000" w:rsidR="00000000" w:rsidRPr="00000000">
              <w:rPr>
                <w:sz w:val="22"/>
                <w:szCs w:val="22"/>
                <w:rtl w:val="0"/>
              </w:rPr>
              <w:t xml:space="preserve">-0.445</w:t>
            </w:r>
          </w:p>
        </w:tc>
      </w:tr>
      <w:tr>
        <w:trPr>
          <w:cantSplit w:val="0"/>
          <w:trHeight w:val="315" w:hRule="atLeast"/>
          <w:tblHeader w:val="0"/>
        </w:trPr>
        <w:tc>
          <w:tcPr/>
          <w:p w:rsidR="00000000" w:rsidDel="00000000" w:rsidP="00000000" w:rsidRDefault="00000000" w:rsidRPr="00000000" w14:paraId="00000142">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Estrato4</w:t>
            </w:r>
          </w:p>
        </w:tc>
        <w:tc>
          <w:tcPr/>
          <w:p w:rsidR="00000000" w:rsidDel="00000000" w:rsidP="00000000" w:rsidRDefault="00000000" w:rsidRPr="00000000" w14:paraId="00000143">
            <w:pPr>
              <w:pStyle w:val="Heading6"/>
              <w:tabs>
                <w:tab w:val="left" w:leader="none" w:pos="9498"/>
              </w:tabs>
              <w:ind w:left="142" w:firstLine="0"/>
              <w:rPr>
                <w:sz w:val="22"/>
                <w:szCs w:val="22"/>
              </w:rPr>
            </w:pPr>
            <w:r w:rsidDel="00000000" w:rsidR="00000000" w:rsidRPr="00000000">
              <w:rPr>
                <w:sz w:val="22"/>
                <w:szCs w:val="22"/>
                <w:rtl w:val="0"/>
              </w:rPr>
              <w:t xml:space="preserve">0.02343</w:t>
            </w:r>
          </w:p>
        </w:tc>
        <w:tc>
          <w:tcPr/>
          <w:p w:rsidR="00000000" w:rsidDel="00000000" w:rsidP="00000000" w:rsidRDefault="00000000" w:rsidRPr="00000000" w14:paraId="00000144">
            <w:pPr>
              <w:pStyle w:val="Heading6"/>
              <w:tabs>
                <w:tab w:val="left" w:leader="none" w:pos="9498"/>
              </w:tabs>
              <w:ind w:left="142" w:firstLine="0"/>
              <w:rPr>
                <w:sz w:val="22"/>
                <w:szCs w:val="22"/>
              </w:rPr>
            </w:pPr>
            <w:r w:rsidDel="00000000" w:rsidR="00000000" w:rsidRPr="00000000">
              <w:rPr>
                <w:sz w:val="22"/>
                <w:szCs w:val="22"/>
                <w:rtl w:val="0"/>
              </w:rPr>
              <w:t xml:space="preserve">0.03838</w:t>
            </w:r>
          </w:p>
        </w:tc>
        <w:tc>
          <w:tcPr>
            <w:gridSpan w:val="2"/>
          </w:tcPr>
          <w:p w:rsidR="00000000" w:rsidDel="00000000" w:rsidP="00000000" w:rsidRDefault="00000000" w:rsidRPr="00000000" w14:paraId="00000145">
            <w:pPr>
              <w:pStyle w:val="Heading6"/>
              <w:tabs>
                <w:tab w:val="left" w:leader="none" w:pos="9498"/>
              </w:tabs>
              <w:ind w:left="142" w:firstLine="0"/>
              <w:rPr>
                <w:sz w:val="22"/>
                <w:szCs w:val="22"/>
              </w:rPr>
            </w:pPr>
            <w:r w:rsidDel="00000000" w:rsidR="00000000" w:rsidRPr="00000000">
              <w:rPr>
                <w:sz w:val="22"/>
                <w:szCs w:val="22"/>
                <w:rtl w:val="0"/>
              </w:rPr>
              <w:t xml:space="preserve"> 0.611</w:t>
            </w:r>
          </w:p>
        </w:tc>
      </w:tr>
      <w:tr>
        <w:trPr>
          <w:cantSplit w:val="0"/>
          <w:trHeight w:val="315" w:hRule="atLeast"/>
          <w:tblHeader w:val="0"/>
        </w:trPr>
        <w:tc>
          <w:tcPr/>
          <w:p w:rsidR="00000000" w:rsidDel="00000000" w:rsidP="00000000" w:rsidRDefault="00000000" w:rsidRPr="00000000" w14:paraId="00000147">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Estrato5 </w:t>
            </w:r>
          </w:p>
        </w:tc>
        <w:tc>
          <w:tcPr/>
          <w:p w:rsidR="00000000" w:rsidDel="00000000" w:rsidP="00000000" w:rsidRDefault="00000000" w:rsidRPr="00000000" w14:paraId="00000148">
            <w:pPr>
              <w:pStyle w:val="Heading6"/>
              <w:tabs>
                <w:tab w:val="left" w:leader="none" w:pos="9498"/>
              </w:tabs>
              <w:ind w:left="142" w:firstLine="0"/>
              <w:rPr>
                <w:sz w:val="22"/>
                <w:szCs w:val="22"/>
              </w:rPr>
            </w:pPr>
            <w:r w:rsidDel="00000000" w:rsidR="00000000" w:rsidRPr="00000000">
              <w:rPr>
                <w:sz w:val="22"/>
                <w:szCs w:val="22"/>
                <w:rtl w:val="0"/>
              </w:rPr>
              <w:t xml:space="preserve">0.04736</w:t>
            </w:r>
          </w:p>
        </w:tc>
        <w:tc>
          <w:tcPr/>
          <w:p w:rsidR="00000000" w:rsidDel="00000000" w:rsidP="00000000" w:rsidRDefault="00000000" w:rsidRPr="00000000" w14:paraId="00000149">
            <w:pPr>
              <w:pStyle w:val="Heading6"/>
              <w:tabs>
                <w:tab w:val="left" w:leader="none" w:pos="9498"/>
              </w:tabs>
              <w:ind w:left="142" w:firstLine="0"/>
              <w:rPr>
                <w:sz w:val="22"/>
                <w:szCs w:val="22"/>
              </w:rPr>
            </w:pPr>
            <w:r w:rsidDel="00000000" w:rsidR="00000000" w:rsidRPr="00000000">
              <w:rPr>
                <w:sz w:val="22"/>
                <w:szCs w:val="22"/>
                <w:rtl w:val="0"/>
              </w:rPr>
              <w:t xml:space="preserve">0.08914</w:t>
            </w:r>
          </w:p>
        </w:tc>
        <w:tc>
          <w:tcPr>
            <w:gridSpan w:val="2"/>
          </w:tcPr>
          <w:p w:rsidR="00000000" w:rsidDel="00000000" w:rsidP="00000000" w:rsidRDefault="00000000" w:rsidRPr="00000000" w14:paraId="0000014A">
            <w:pPr>
              <w:pStyle w:val="Heading6"/>
              <w:tabs>
                <w:tab w:val="left" w:leader="none" w:pos="9498"/>
              </w:tabs>
              <w:ind w:left="142" w:firstLine="0"/>
              <w:rPr>
                <w:sz w:val="22"/>
                <w:szCs w:val="22"/>
              </w:rPr>
            </w:pPr>
            <w:r w:rsidDel="00000000" w:rsidR="00000000" w:rsidRPr="00000000">
              <w:rPr>
                <w:sz w:val="22"/>
                <w:szCs w:val="22"/>
                <w:rtl w:val="0"/>
              </w:rPr>
              <w:t xml:space="preserve">-0.531</w:t>
            </w:r>
          </w:p>
        </w:tc>
      </w:tr>
      <w:tr>
        <w:trPr>
          <w:cantSplit w:val="0"/>
          <w:trHeight w:val="315" w:hRule="atLeast"/>
          <w:tblHeader w:val="0"/>
        </w:trPr>
        <w:tc>
          <w:tcPr/>
          <w:p w:rsidR="00000000" w:rsidDel="00000000" w:rsidP="00000000" w:rsidRDefault="00000000" w:rsidRPr="00000000" w14:paraId="0000014C">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Estrato6   </w:t>
            </w:r>
          </w:p>
        </w:tc>
        <w:tc>
          <w:tcPr/>
          <w:p w:rsidR="00000000" w:rsidDel="00000000" w:rsidP="00000000" w:rsidRDefault="00000000" w:rsidRPr="00000000" w14:paraId="0000014D">
            <w:pPr>
              <w:pStyle w:val="Heading6"/>
              <w:tabs>
                <w:tab w:val="left" w:leader="none" w:pos="9498"/>
              </w:tabs>
              <w:ind w:left="142" w:firstLine="0"/>
              <w:rPr>
                <w:sz w:val="22"/>
                <w:szCs w:val="22"/>
              </w:rPr>
            </w:pPr>
            <w:r w:rsidDel="00000000" w:rsidR="00000000" w:rsidRPr="00000000">
              <w:rPr>
                <w:sz w:val="22"/>
                <w:szCs w:val="22"/>
                <w:rtl w:val="0"/>
              </w:rPr>
              <w:t xml:space="preserve">0.08251</w:t>
            </w:r>
          </w:p>
        </w:tc>
        <w:tc>
          <w:tcPr/>
          <w:p w:rsidR="00000000" w:rsidDel="00000000" w:rsidP="00000000" w:rsidRDefault="00000000" w:rsidRPr="00000000" w14:paraId="0000014E">
            <w:pPr>
              <w:pStyle w:val="Heading6"/>
              <w:tabs>
                <w:tab w:val="left" w:leader="none" w:pos="9498"/>
              </w:tabs>
              <w:ind w:left="142" w:firstLine="0"/>
              <w:rPr>
                <w:sz w:val="22"/>
                <w:szCs w:val="22"/>
              </w:rPr>
            </w:pPr>
            <w:r w:rsidDel="00000000" w:rsidR="00000000" w:rsidRPr="00000000">
              <w:rPr>
                <w:sz w:val="22"/>
                <w:szCs w:val="22"/>
                <w:rtl w:val="0"/>
              </w:rPr>
              <w:t xml:space="preserve">0.12544</w:t>
            </w:r>
          </w:p>
        </w:tc>
        <w:tc>
          <w:tcPr>
            <w:gridSpan w:val="2"/>
          </w:tcPr>
          <w:p w:rsidR="00000000" w:rsidDel="00000000" w:rsidP="00000000" w:rsidRDefault="00000000" w:rsidRPr="00000000" w14:paraId="0000014F">
            <w:pPr>
              <w:pStyle w:val="Heading6"/>
              <w:tabs>
                <w:tab w:val="left" w:leader="none" w:pos="9498"/>
              </w:tabs>
              <w:ind w:left="142" w:firstLine="0"/>
              <w:rPr>
                <w:sz w:val="22"/>
                <w:szCs w:val="22"/>
              </w:rPr>
            </w:pPr>
            <w:r w:rsidDel="00000000" w:rsidR="00000000" w:rsidRPr="00000000">
              <w:rPr>
                <w:sz w:val="22"/>
                <w:szCs w:val="22"/>
                <w:rtl w:val="0"/>
              </w:rPr>
              <w:t xml:space="preserve">0.658</w:t>
            </w:r>
          </w:p>
        </w:tc>
      </w:tr>
      <w:tr>
        <w:trPr>
          <w:cantSplit w:val="0"/>
          <w:trHeight w:val="315" w:hRule="atLeast"/>
          <w:tblHeader w:val="0"/>
        </w:trPr>
        <w:tc>
          <w:tcPr/>
          <w:p w:rsidR="00000000" w:rsidDel="00000000" w:rsidP="00000000" w:rsidRDefault="00000000" w:rsidRPr="00000000" w14:paraId="00000151">
            <w:pPr>
              <w:pStyle w:val="Heading6"/>
              <w:tabs>
                <w:tab w:val="left" w:leader="none" w:pos="9498"/>
              </w:tabs>
              <w:ind w:left="142" w:firstLine="0"/>
              <w:rPr>
                <w:b w:val="0"/>
                <w:sz w:val="22"/>
                <w:szCs w:val="22"/>
              </w:rPr>
            </w:pPr>
            <w:r w:rsidDel="00000000" w:rsidR="00000000" w:rsidRPr="00000000">
              <w:rPr>
                <w:b w:val="0"/>
                <w:sz w:val="22"/>
                <w:szCs w:val="22"/>
                <w:rtl w:val="0"/>
              </w:rPr>
              <w:t xml:space="preserve">GéneroMasculino</w:t>
            </w:r>
          </w:p>
        </w:tc>
        <w:tc>
          <w:tcPr/>
          <w:p w:rsidR="00000000" w:rsidDel="00000000" w:rsidP="00000000" w:rsidRDefault="00000000" w:rsidRPr="00000000" w14:paraId="00000152">
            <w:pPr>
              <w:pStyle w:val="Heading6"/>
              <w:tabs>
                <w:tab w:val="left" w:leader="none" w:pos="9498"/>
              </w:tabs>
              <w:ind w:left="142" w:firstLine="0"/>
              <w:rPr>
                <w:sz w:val="22"/>
                <w:szCs w:val="22"/>
              </w:rPr>
            </w:pPr>
            <w:r w:rsidDel="00000000" w:rsidR="00000000" w:rsidRPr="00000000">
              <w:rPr>
                <w:sz w:val="22"/>
                <w:szCs w:val="22"/>
                <w:rtl w:val="0"/>
              </w:rPr>
              <w:t xml:space="preserve">-0.01674 </w:t>
            </w:r>
          </w:p>
        </w:tc>
        <w:tc>
          <w:tcPr/>
          <w:p w:rsidR="00000000" w:rsidDel="00000000" w:rsidP="00000000" w:rsidRDefault="00000000" w:rsidRPr="00000000" w14:paraId="00000153">
            <w:pPr>
              <w:pStyle w:val="Heading6"/>
              <w:tabs>
                <w:tab w:val="left" w:leader="none" w:pos="9498"/>
              </w:tabs>
              <w:ind w:left="142" w:firstLine="0"/>
              <w:rPr>
                <w:sz w:val="22"/>
                <w:szCs w:val="22"/>
              </w:rPr>
            </w:pPr>
            <w:r w:rsidDel="00000000" w:rsidR="00000000" w:rsidRPr="00000000">
              <w:rPr>
                <w:sz w:val="22"/>
                <w:szCs w:val="22"/>
                <w:rtl w:val="0"/>
              </w:rPr>
              <w:t xml:space="preserve">0.02491</w:t>
            </w:r>
          </w:p>
        </w:tc>
        <w:tc>
          <w:tcPr>
            <w:gridSpan w:val="2"/>
          </w:tcPr>
          <w:p w:rsidR="00000000" w:rsidDel="00000000" w:rsidP="00000000" w:rsidRDefault="00000000" w:rsidRPr="00000000" w14:paraId="00000154">
            <w:pPr>
              <w:pStyle w:val="Heading6"/>
              <w:tabs>
                <w:tab w:val="left" w:leader="none" w:pos="9498"/>
              </w:tabs>
              <w:ind w:left="142" w:firstLine="0"/>
              <w:rPr>
                <w:sz w:val="22"/>
                <w:szCs w:val="22"/>
              </w:rPr>
            </w:pPr>
            <w:r w:rsidDel="00000000" w:rsidR="00000000" w:rsidRPr="00000000">
              <w:rPr>
                <w:sz w:val="22"/>
                <w:szCs w:val="22"/>
                <w:rtl w:val="0"/>
              </w:rPr>
              <w:t xml:space="preserve">-0.672</w:t>
            </w:r>
          </w:p>
        </w:tc>
      </w:tr>
      <w:tr>
        <w:trPr>
          <w:cantSplit w:val="0"/>
          <w:trHeight w:val="285" w:hRule="atLeast"/>
          <w:tblHeader w:val="0"/>
        </w:trPr>
        <w:tc>
          <w:tcPr/>
          <w:p w:rsidR="00000000" w:rsidDel="00000000" w:rsidP="00000000" w:rsidRDefault="00000000" w:rsidRPr="00000000" w14:paraId="00000156">
            <w:pPr>
              <w:pStyle w:val="Heading6"/>
              <w:tabs>
                <w:tab w:val="left" w:leader="none" w:pos="9498"/>
              </w:tabs>
              <w:ind w:left="142" w:firstLine="0"/>
              <w:rPr>
                <w:sz w:val="22"/>
                <w:szCs w:val="22"/>
              </w:rPr>
            </w:pPr>
            <w:r w:rsidDel="00000000" w:rsidR="00000000" w:rsidRPr="00000000">
              <w:rPr>
                <w:rtl w:val="0"/>
              </w:rPr>
            </w:r>
          </w:p>
        </w:tc>
        <w:tc>
          <w:tcPr/>
          <w:p w:rsidR="00000000" w:rsidDel="00000000" w:rsidP="00000000" w:rsidRDefault="00000000" w:rsidRPr="00000000" w14:paraId="00000157">
            <w:pPr>
              <w:pStyle w:val="Heading6"/>
              <w:tabs>
                <w:tab w:val="left" w:leader="none" w:pos="9498"/>
              </w:tabs>
              <w:ind w:left="142" w:firstLine="0"/>
              <w:rPr>
                <w:sz w:val="22"/>
                <w:szCs w:val="22"/>
              </w:rPr>
            </w:pPr>
            <w:r w:rsidDel="00000000" w:rsidR="00000000" w:rsidRPr="00000000">
              <w:rPr>
                <w:rtl w:val="0"/>
              </w:rPr>
            </w:r>
          </w:p>
        </w:tc>
        <w:tc>
          <w:tcPr/>
          <w:p w:rsidR="00000000" w:rsidDel="00000000" w:rsidP="00000000" w:rsidRDefault="00000000" w:rsidRPr="00000000" w14:paraId="00000158">
            <w:pPr>
              <w:pStyle w:val="Heading6"/>
              <w:tabs>
                <w:tab w:val="left" w:leader="none" w:pos="9498"/>
              </w:tabs>
              <w:ind w:left="142" w:firstLine="0"/>
              <w:rPr>
                <w:sz w:val="22"/>
                <w:szCs w:val="22"/>
              </w:rPr>
            </w:pPr>
            <w:r w:rsidDel="00000000" w:rsidR="00000000" w:rsidRPr="00000000">
              <w:rPr>
                <w:rtl w:val="0"/>
              </w:rPr>
            </w:r>
          </w:p>
        </w:tc>
        <w:tc>
          <w:tcPr>
            <w:gridSpan w:val="2"/>
          </w:tcPr>
          <w:p w:rsidR="00000000" w:rsidDel="00000000" w:rsidP="00000000" w:rsidRDefault="00000000" w:rsidRPr="00000000" w14:paraId="00000159">
            <w:pPr>
              <w:pStyle w:val="Heading6"/>
              <w:tabs>
                <w:tab w:val="left" w:leader="none" w:pos="9498"/>
              </w:tabs>
              <w:ind w:left="142" w:firstLine="0"/>
              <w:rPr>
                <w:sz w:val="22"/>
                <w:szCs w:val="22"/>
              </w:rPr>
            </w:pPr>
            <w:r w:rsidDel="00000000" w:rsidR="00000000" w:rsidRPr="00000000">
              <w:rPr>
                <w:rtl w:val="0"/>
              </w:rPr>
            </w:r>
          </w:p>
        </w:tc>
      </w:tr>
      <w:tr>
        <w:trPr>
          <w:cantSplit w:val="0"/>
          <w:trHeight w:val="315" w:hRule="atLeast"/>
          <w:tblHeader w:val="0"/>
        </w:trPr>
        <w:tc>
          <w:tcPr>
            <w:gridSpan w:val="5"/>
          </w:tcPr>
          <w:p w:rsidR="00000000" w:rsidDel="00000000" w:rsidP="00000000" w:rsidRDefault="00000000" w:rsidRPr="00000000" w14:paraId="0000015B">
            <w:pPr>
              <w:pStyle w:val="Heading6"/>
              <w:tabs>
                <w:tab w:val="left" w:leader="none" w:pos="9498"/>
              </w:tabs>
              <w:ind w:left="142" w:firstLine="0"/>
              <w:rPr>
                <w:b w:val="0"/>
                <w:sz w:val="22"/>
                <w:szCs w:val="22"/>
              </w:rPr>
            </w:pPr>
            <w:r w:rsidDel="00000000" w:rsidR="00000000" w:rsidRPr="00000000">
              <w:rPr>
                <w:sz w:val="22"/>
                <w:szCs w:val="22"/>
                <w:rtl w:val="0"/>
              </w:rPr>
              <w:t xml:space="preserve">confidence interval</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60">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c>
          <w:tcPr/>
          <w:p w:rsidR="00000000" w:rsidDel="00000000" w:rsidP="00000000" w:rsidRDefault="00000000" w:rsidRPr="00000000" w14:paraId="00000161">
            <w:pPr>
              <w:pStyle w:val="Heading6"/>
              <w:tabs>
                <w:tab w:val="left" w:leader="none" w:pos="9498"/>
              </w:tabs>
              <w:ind w:left="142" w:firstLine="0"/>
              <w:rPr>
                <w:sz w:val="22"/>
                <w:szCs w:val="22"/>
              </w:rPr>
            </w:pPr>
            <w:r w:rsidDel="00000000" w:rsidR="00000000" w:rsidRPr="00000000">
              <w:rPr>
                <w:sz w:val="22"/>
                <w:szCs w:val="22"/>
                <w:rtl w:val="0"/>
              </w:rPr>
              <w:t xml:space="preserve">2.5%</w:t>
            </w:r>
          </w:p>
        </w:tc>
        <w:tc>
          <w:tcPr>
            <w:gridSpan w:val="2"/>
          </w:tcPr>
          <w:p w:rsidR="00000000" w:rsidDel="00000000" w:rsidP="00000000" w:rsidRDefault="00000000" w:rsidRPr="00000000" w14:paraId="00000162">
            <w:pPr>
              <w:pStyle w:val="Heading6"/>
              <w:tabs>
                <w:tab w:val="left" w:leader="none" w:pos="9498"/>
              </w:tabs>
              <w:ind w:left="142" w:firstLine="0"/>
              <w:rPr>
                <w:sz w:val="22"/>
                <w:szCs w:val="22"/>
              </w:rPr>
            </w:pPr>
            <w:r w:rsidDel="00000000" w:rsidR="00000000" w:rsidRPr="00000000">
              <w:rPr>
                <w:sz w:val="22"/>
                <w:szCs w:val="22"/>
                <w:rtl w:val="0"/>
              </w:rPr>
              <w:t xml:space="preserve">   97.5%</w:t>
            </w:r>
          </w:p>
        </w:tc>
        <w:tc>
          <w:tcPr/>
          <w:p w:rsidR="00000000" w:rsidDel="00000000" w:rsidP="00000000" w:rsidRDefault="00000000" w:rsidRPr="00000000" w14:paraId="00000164">
            <w:pPr>
              <w:pStyle w:val="Heading6"/>
              <w:tabs>
                <w:tab w:val="left" w:leader="none" w:pos="9498"/>
              </w:tabs>
              <w:ind w:left="142" w:firstLine="0"/>
              <w:rPr>
                <w:sz w:val="22"/>
                <w:szCs w:val="22"/>
              </w:rPr>
            </w:pPr>
            <w:r w:rsidDel="00000000" w:rsidR="00000000" w:rsidRPr="00000000">
              <w:rPr>
                <w:sz w:val="22"/>
                <w:szCs w:val="22"/>
                <w:rtl w:val="0"/>
              </w:rPr>
              <w:t xml:space="preserve"> </w:t>
            </w:r>
          </w:p>
        </w:tc>
      </w:tr>
      <w:tr>
        <w:trPr>
          <w:cantSplit w:val="0"/>
          <w:trHeight w:val="315" w:hRule="atLeast"/>
          <w:tblHeader w:val="0"/>
        </w:trPr>
        <w:tc>
          <w:tcPr/>
          <w:p w:rsidR="00000000" w:rsidDel="00000000" w:rsidP="00000000" w:rsidRDefault="00000000" w:rsidRPr="00000000" w14:paraId="00000165">
            <w:pPr>
              <w:pStyle w:val="Heading6"/>
              <w:tabs>
                <w:tab w:val="left" w:leader="none" w:pos="9498"/>
              </w:tabs>
              <w:ind w:left="142" w:firstLine="0"/>
              <w:rPr>
                <w:b w:val="0"/>
                <w:sz w:val="22"/>
                <w:szCs w:val="22"/>
              </w:rPr>
            </w:pPr>
            <w:r w:rsidDel="00000000" w:rsidR="00000000" w:rsidRPr="00000000">
              <w:rPr>
                <w:b w:val="0"/>
                <w:sz w:val="22"/>
                <w:szCs w:val="22"/>
                <w:rtl w:val="0"/>
              </w:rPr>
              <w:t xml:space="preserve">.sig01 (dentro)</w:t>
            </w:r>
          </w:p>
        </w:tc>
        <w:tc>
          <w:tcPr/>
          <w:p w:rsidR="00000000" w:rsidDel="00000000" w:rsidP="00000000" w:rsidRDefault="00000000" w:rsidRPr="00000000" w14:paraId="00000166">
            <w:pPr>
              <w:pStyle w:val="Heading6"/>
              <w:tabs>
                <w:tab w:val="left" w:leader="none" w:pos="9498"/>
              </w:tabs>
              <w:ind w:left="142" w:firstLine="0"/>
              <w:rPr>
                <w:sz w:val="22"/>
                <w:szCs w:val="22"/>
              </w:rPr>
            </w:pPr>
            <w:r w:rsidDel="00000000" w:rsidR="00000000" w:rsidRPr="00000000">
              <w:rPr>
                <w:sz w:val="22"/>
                <w:szCs w:val="22"/>
                <w:rtl w:val="0"/>
              </w:rPr>
              <w:t xml:space="preserve">0.0000000</w:t>
            </w:r>
          </w:p>
        </w:tc>
        <w:tc>
          <w:tcPr>
            <w:gridSpan w:val="3"/>
          </w:tcPr>
          <w:p w:rsidR="00000000" w:rsidDel="00000000" w:rsidP="00000000" w:rsidRDefault="00000000" w:rsidRPr="00000000" w14:paraId="00000167">
            <w:pPr>
              <w:pStyle w:val="Heading6"/>
              <w:tabs>
                <w:tab w:val="left" w:leader="none" w:pos="9498"/>
              </w:tabs>
              <w:ind w:left="142" w:firstLine="0"/>
              <w:rPr>
                <w:sz w:val="22"/>
                <w:szCs w:val="22"/>
              </w:rPr>
            </w:pPr>
            <w:r w:rsidDel="00000000" w:rsidR="00000000" w:rsidRPr="00000000">
              <w:rPr>
                <w:sz w:val="22"/>
                <w:szCs w:val="22"/>
                <w:rtl w:val="0"/>
              </w:rPr>
              <w:t xml:space="preserve">0.07326203</w:t>
            </w:r>
          </w:p>
        </w:tc>
      </w:tr>
      <w:tr>
        <w:trPr>
          <w:cantSplit w:val="0"/>
          <w:trHeight w:val="315" w:hRule="atLeast"/>
          <w:tblHeader w:val="0"/>
        </w:trPr>
        <w:tc>
          <w:tcPr/>
          <w:p w:rsidR="00000000" w:rsidDel="00000000" w:rsidP="00000000" w:rsidRDefault="00000000" w:rsidRPr="00000000" w14:paraId="0000016A">
            <w:pPr>
              <w:pStyle w:val="Heading6"/>
              <w:tabs>
                <w:tab w:val="left" w:leader="none" w:pos="9498"/>
              </w:tabs>
              <w:ind w:left="142" w:firstLine="0"/>
              <w:rPr>
                <w:b w:val="0"/>
                <w:sz w:val="22"/>
                <w:szCs w:val="22"/>
              </w:rPr>
            </w:pPr>
            <w:r w:rsidDel="00000000" w:rsidR="00000000" w:rsidRPr="00000000">
              <w:rPr>
                <w:b w:val="0"/>
                <w:sz w:val="22"/>
                <w:szCs w:val="22"/>
                <w:rtl w:val="0"/>
              </w:rPr>
              <w:t xml:space="preserve">.sigma (entre)</w:t>
            </w:r>
          </w:p>
        </w:tc>
        <w:tc>
          <w:tcPr/>
          <w:p w:rsidR="00000000" w:rsidDel="00000000" w:rsidP="00000000" w:rsidRDefault="00000000" w:rsidRPr="00000000" w14:paraId="0000016B">
            <w:pPr>
              <w:pStyle w:val="Heading6"/>
              <w:tabs>
                <w:tab w:val="left" w:leader="none" w:pos="9498"/>
              </w:tabs>
              <w:ind w:left="142" w:firstLine="0"/>
              <w:rPr>
                <w:sz w:val="22"/>
                <w:szCs w:val="22"/>
              </w:rPr>
            </w:pPr>
            <w:r w:rsidDel="00000000" w:rsidR="00000000" w:rsidRPr="00000000">
              <w:rPr>
                <w:sz w:val="22"/>
                <w:szCs w:val="22"/>
                <w:rtl w:val="0"/>
              </w:rPr>
              <w:t xml:space="preserve">0.1167446</w:t>
            </w:r>
          </w:p>
        </w:tc>
        <w:tc>
          <w:tcPr>
            <w:gridSpan w:val="3"/>
          </w:tcPr>
          <w:p w:rsidR="00000000" w:rsidDel="00000000" w:rsidP="00000000" w:rsidRDefault="00000000" w:rsidRPr="00000000" w14:paraId="0000016C">
            <w:pPr>
              <w:pStyle w:val="Heading6"/>
              <w:tabs>
                <w:tab w:val="left" w:leader="none" w:pos="9498"/>
              </w:tabs>
              <w:ind w:left="142" w:firstLine="0"/>
              <w:rPr>
                <w:sz w:val="22"/>
                <w:szCs w:val="22"/>
              </w:rPr>
            </w:pPr>
            <w:r w:rsidDel="00000000" w:rsidR="00000000" w:rsidRPr="00000000">
              <w:rPr>
                <w:sz w:val="22"/>
                <w:szCs w:val="22"/>
                <w:rtl w:val="0"/>
              </w:rPr>
              <w:t xml:space="preserve">0.15440240</w:t>
            </w:r>
          </w:p>
        </w:tc>
      </w:tr>
      <w:tr>
        <w:trPr>
          <w:cantSplit w:val="0"/>
          <w:trHeight w:val="315" w:hRule="atLeast"/>
          <w:tblHeader w:val="0"/>
        </w:trPr>
        <w:tc>
          <w:tcPr/>
          <w:p w:rsidR="00000000" w:rsidDel="00000000" w:rsidP="00000000" w:rsidRDefault="00000000" w:rsidRPr="00000000" w14:paraId="0000016F">
            <w:pPr>
              <w:pStyle w:val="Heading6"/>
              <w:tabs>
                <w:tab w:val="left" w:leader="none" w:pos="9498"/>
              </w:tabs>
              <w:ind w:left="142" w:firstLine="0"/>
              <w:rPr>
                <w:b w:val="0"/>
                <w:sz w:val="22"/>
                <w:szCs w:val="22"/>
              </w:rPr>
            </w:pPr>
            <w:r w:rsidDel="00000000" w:rsidR="00000000" w:rsidRPr="00000000">
              <w:rPr>
                <w:b w:val="0"/>
                <w:sz w:val="22"/>
                <w:szCs w:val="22"/>
                <w:rtl w:val="0"/>
              </w:rPr>
              <w:t xml:space="preserve">(Intercept)        </w:t>
            </w:r>
          </w:p>
        </w:tc>
        <w:tc>
          <w:tcPr/>
          <w:p w:rsidR="00000000" w:rsidDel="00000000" w:rsidP="00000000" w:rsidRDefault="00000000" w:rsidRPr="00000000" w14:paraId="00000170">
            <w:pPr>
              <w:pStyle w:val="Heading6"/>
              <w:tabs>
                <w:tab w:val="left" w:leader="none" w:pos="9498"/>
              </w:tabs>
              <w:ind w:left="142" w:firstLine="0"/>
              <w:rPr>
                <w:sz w:val="22"/>
                <w:szCs w:val="22"/>
              </w:rPr>
            </w:pPr>
            <w:r w:rsidDel="00000000" w:rsidR="00000000" w:rsidRPr="00000000">
              <w:rPr>
                <w:sz w:val="22"/>
                <w:szCs w:val="22"/>
                <w:rtl w:val="0"/>
              </w:rPr>
              <w:t xml:space="preserve">0.6411369</w:t>
            </w:r>
          </w:p>
        </w:tc>
        <w:tc>
          <w:tcPr>
            <w:gridSpan w:val="3"/>
          </w:tcPr>
          <w:p w:rsidR="00000000" w:rsidDel="00000000" w:rsidP="00000000" w:rsidRDefault="00000000" w:rsidRPr="00000000" w14:paraId="00000171">
            <w:pPr>
              <w:pStyle w:val="Heading6"/>
              <w:tabs>
                <w:tab w:val="left" w:leader="none" w:pos="9498"/>
              </w:tabs>
              <w:ind w:left="142" w:firstLine="0"/>
              <w:rPr>
                <w:sz w:val="22"/>
                <w:szCs w:val="22"/>
              </w:rPr>
            </w:pPr>
            <w:r w:rsidDel="00000000" w:rsidR="00000000" w:rsidRPr="00000000">
              <w:rPr>
                <w:sz w:val="22"/>
                <w:szCs w:val="22"/>
                <w:rtl w:val="0"/>
              </w:rPr>
              <w:t xml:space="preserve">0.72842824</w:t>
            </w:r>
          </w:p>
        </w:tc>
      </w:tr>
      <w:tr>
        <w:trPr>
          <w:cantSplit w:val="0"/>
          <w:trHeight w:val="315" w:hRule="atLeast"/>
          <w:tblHeader w:val="0"/>
        </w:trPr>
        <w:tc>
          <w:tcPr/>
          <w:p w:rsidR="00000000" w:rsidDel="00000000" w:rsidP="00000000" w:rsidRDefault="00000000" w:rsidRPr="00000000" w14:paraId="00000174">
            <w:pPr>
              <w:pStyle w:val="Heading6"/>
              <w:tabs>
                <w:tab w:val="left" w:leader="none" w:pos="9498"/>
              </w:tabs>
              <w:ind w:left="142" w:firstLine="0"/>
              <w:rPr>
                <w:b w:val="0"/>
                <w:sz w:val="22"/>
                <w:szCs w:val="22"/>
              </w:rPr>
            </w:pPr>
            <w:r w:rsidDel="00000000" w:rsidR="00000000" w:rsidRPr="00000000">
              <w:rPr>
                <w:b w:val="0"/>
                <w:sz w:val="22"/>
                <w:szCs w:val="22"/>
                <w:rtl w:val="0"/>
              </w:rPr>
              <w:t xml:space="preserve">S11      </w:t>
            </w:r>
          </w:p>
        </w:tc>
        <w:tc>
          <w:tcPr/>
          <w:p w:rsidR="00000000" w:rsidDel="00000000" w:rsidP="00000000" w:rsidRDefault="00000000" w:rsidRPr="00000000" w14:paraId="00000175">
            <w:pPr>
              <w:pStyle w:val="Heading6"/>
              <w:tabs>
                <w:tab w:val="left" w:leader="none" w:pos="9498"/>
              </w:tabs>
              <w:ind w:left="142" w:firstLine="0"/>
              <w:rPr>
                <w:sz w:val="22"/>
                <w:szCs w:val="22"/>
              </w:rPr>
            </w:pPr>
            <w:r w:rsidDel="00000000" w:rsidR="00000000" w:rsidRPr="00000000">
              <w:rPr>
                <w:sz w:val="22"/>
                <w:szCs w:val="22"/>
                <w:rtl w:val="0"/>
              </w:rPr>
              <w:t xml:space="preserve">0.57540330</w:t>
            </w:r>
          </w:p>
        </w:tc>
        <w:tc>
          <w:tcPr>
            <w:gridSpan w:val="3"/>
          </w:tcPr>
          <w:p w:rsidR="00000000" w:rsidDel="00000000" w:rsidP="00000000" w:rsidRDefault="00000000" w:rsidRPr="00000000" w14:paraId="00000176">
            <w:pPr>
              <w:pStyle w:val="Heading6"/>
              <w:tabs>
                <w:tab w:val="left" w:leader="none" w:pos="9498"/>
              </w:tabs>
              <w:ind w:left="142" w:firstLine="0"/>
              <w:rPr>
                <w:sz w:val="22"/>
                <w:szCs w:val="22"/>
              </w:rPr>
            </w:pPr>
            <w:r w:rsidDel="00000000" w:rsidR="00000000" w:rsidRPr="00000000">
              <w:rPr>
                <w:sz w:val="22"/>
                <w:szCs w:val="22"/>
                <w:rtl w:val="0"/>
              </w:rPr>
              <w:t xml:space="preserve">0.132483485</w:t>
            </w:r>
          </w:p>
        </w:tc>
      </w:tr>
      <w:tr>
        <w:trPr>
          <w:cantSplit w:val="0"/>
          <w:trHeight w:val="315" w:hRule="atLeast"/>
          <w:tblHeader w:val="0"/>
        </w:trPr>
        <w:tc>
          <w:tcPr/>
          <w:p w:rsidR="00000000" w:rsidDel="00000000" w:rsidP="00000000" w:rsidRDefault="00000000" w:rsidRPr="00000000" w14:paraId="00000179">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Estrato2</w:t>
            </w:r>
          </w:p>
        </w:tc>
        <w:tc>
          <w:tcPr/>
          <w:p w:rsidR="00000000" w:rsidDel="00000000" w:rsidP="00000000" w:rsidRDefault="00000000" w:rsidRPr="00000000" w14:paraId="0000017A">
            <w:pPr>
              <w:pStyle w:val="Heading6"/>
              <w:tabs>
                <w:tab w:val="left" w:leader="none" w:pos="9498"/>
              </w:tabs>
              <w:ind w:left="142" w:firstLine="0"/>
              <w:rPr>
                <w:sz w:val="22"/>
                <w:szCs w:val="22"/>
              </w:rPr>
            </w:pPr>
            <w:r w:rsidDel="00000000" w:rsidR="00000000" w:rsidRPr="00000000">
              <w:rPr>
                <w:sz w:val="22"/>
                <w:szCs w:val="22"/>
                <w:rtl w:val="0"/>
              </w:rPr>
              <w:t xml:space="preserve">  -0.08097557</w:t>
            </w:r>
          </w:p>
        </w:tc>
        <w:tc>
          <w:tcPr>
            <w:gridSpan w:val="3"/>
          </w:tcPr>
          <w:p w:rsidR="00000000" w:rsidDel="00000000" w:rsidP="00000000" w:rsidRDefault="00000000" w:rsidRPr="00000000" w14:paraId="0000017B">
            <w:pPr>
              <w:pStyle w:val="Heading6"/>
              <w:tabs>
                <w:tab w:val="left" w:leader="none" w:pos="9498"/>
              </w:tabs>
              <w:ind w:left="142" w:firstLine="0"/>
              <w:rPr>
                <w:sz w:val="22"/>
                <w:szCs w:val="22"/>
              </w:rPr>
            </w:pPr>
            <w:r w:rsidDel="00000000" w:rsidR="00000000" w:rsidRPr="00000000">
              <w:rPr>
                <w:sz w:val="22"/>
                <w:szCs w:val="22"/>
                <w:rtl w:val="0"/>
              </w:rPr>
              <w:t xml:space="preserve">0.05264689</w:t>
            </w:r>
          </w:p>
        </w:tc>
      </w:tr>
      <w:tr>
        <w:trPr>
          <w:cantSplit w:val="0"/>
          <w:trHeight w:val="315" w:hRule="atLeast"/>
          <w:tblHeader w:val="0"/>
        </w:trPr>
        <w:tc>
          <w:tcPr/>
          <w:p w:rsidR="00000000" w:rsidDel="00000000" w:rsidP="00000000" w:rsidRDefault="00000000" w:rsidRPr="00000000" w14:paraId="0000017E">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Estrato3</w:t>
            </w:r>
          </w:p>
        </w:tc>
        <w:tc>
          <w:tcPr/>
          <w:p w:rsidR="00000000" w:rsidDel="00000000" w:rsidP="00000000" w:rsidRDefault="00000000" w:rsidRPr="00000000" w14:paraId="0000017F">
            <w:pPr>
              <w:pStyle w:val="Heading6"/>
              <w:tabs>
                <w:tab w:val="left" w:leader="none" w:pos="9498"/>
              </w:tabs>
              <w:ind w:left="142" w:firstLine="0"/>
              <w:rPr>
                <w:sz w:val="22"/>
                <w:szCs w:val="22"/>
              </w:rPr>
            </w:pPr>
            <w:r w:rsidDel="00000000" w:rsidR="00000000" w:rsidRPr="00000000">
              <w:rPr>
                <w:sz w:val="22"/>
                <w:szCs w:val="22"/>
                <w:rtl w:val="0"/>
              </w:rPr>
              <w:t xml:space="preserve">-0.08230399</w:t>
            </w:r>
          </w:p>
        </w:tc>
        <w:tc>
          <w:tcPr>
            <w:gridSpan w:val="3"/>
          </w:tcPr>
          <w:p w:rsidR="00000000" w:rsidDel="00000000" w:rsidP="00000000" w:rsidRDefault="00000000" w:rsidRPr="00000000" w14:paraId="00000180">
            <w:pPr>
              <w:pStyle w:val="Heading6"/>
              <w:tabs>
                <w:tab w:val="left" w:leader="none" w:pos="9498"/>
              </w:tabs>
              <w:ind w:left="142" w:firstLine="0"/>
              <w:rPr>
                <w:sz w:val="22"/>
                <w:szCs w:val="22"/>
              </w:rPr>
            </w:pPr>
            <w:r w:rsidDel="00000000" w:rsidR="00000000" w:rsidRPr="00000000">
              <w:rPr>
                <w:sz w:val="22"/>
                <w:szCs w:val="22"/>
                <w:rtl w:val="0"/>
              </w:rPr>
              <w:t xml:space="preserve">0.05084519</w:t>
            </w:r>
          </w:p>
        </w:tc>
      </w:tr>
      <w:tr>
        <w:trPr>
          <w:cantSplit w:val="0"/>
          <w:trHeight w:val="315" w:hRule="atLeast"/>
          <w:tblHeader w:val="0"/>
        </w:trPr>
        <w:tc>
          <w:tcPr/>
          <w:p w:rsidR="00000000" w:rsidDel="00000000" w:rsidP="00000000" w:rsidRDefault="00000000" w:rsidRPr="00000000" w14:paraId="00000183">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Estrato4</w:t>
            </w:r>
          </w:p>
        </w:tc>
        <w:tc>
          <w:tcPr/>
          <w:p w:rsidR="00000000" w:rsidDel="00000000" w:rsidP="00000000" w:rsidRDefault="00000000" w:rsidRPr="00000000" w14:paraId="00000184">
            <w:pPr>
              <w:pStyle w:val="Heading6"/>
              <w:tabs>
                <w:tab w:val="left" w:leader="none" w:pos="9498"/>
              </w:tabs>
              <w:ind w:left="142" w:firstLine="0"/>
              <w:rPr>
                <w:sz w:val="22"/>
                <w:szCs w:val="22"/>
              </w:rPr>
            </w:pPr>
            <w:r w:rsidDel="00000000" w:rsidR="00000000" w:rsidRPr="00000000">
              <w:rPr>
                <w:sz w:val="22"/>
                <w:szCs w:val="22"/>
                <w:rtl w:val="0"/>
              </w:rPr>
              <w:t xml:space="preserve">-0.04958021</w:t>
            </w:r>
          </w:p>
        </w:tc>
        <w:tc>
          <w:tcPr>
            <w:gridSpan w:val="3"/>
          </w:tcPr>
          <w:p w:rsidR="00000000" w:rsidDel="00000000" w:rsidP="00000000" w:rsidRDefault="00000000" w:rsidRPr="00000000" w14:paraId="00000185">
            <w:pPr>
              <w:pStyle w:val="Heading6"/>
              <w:tabs>
                <w:tab w:val="left" w:leader="none" w:pos="9498"/>
              </w:tabs>
              <w:ind w:left="142" w:firstLine="0"/>
              <w:rPr>
                <w:sz w:val="22"/>
                <w:szCs w:val="22"/>
              </w:rPr>
            </w:pPr>
            <w:r w:rsidDel="00000000" w:rsidR="00000000" w:rsidRPr="00000000">
              <w:rPr>
                <w:sz w:val="22"/>
                <w:szCs w:val="22"/>
                <w:rtl w:val="0"/>
              </w:rPr>
              <w:t xml:space="preserve">0.09679069</w:t>
            </w:r>
          </w:p>
        </w:tc>
      </w:tr>
      <w:tr>
        <w:trPr>
          <w:cantSplit w:val="0"/>
          <w:trHeight w:val="315" w:hRule="atLeast"/>
          <w:tblHeader w:val="0"/>
        </w:trPr>
        <w:tc>
          <w:tcPr/>
          <w:p w:rsidR="00000000" w:rsidDel="00000000" w:rsidP="00000000" w:rsidRDefault="00000000" w:rsidRPr="00000000" w14:paraId="00000188">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Estrato5</w:t>
            </w:r>
          </w:p>
        </w:tc>
        <w:tc>
          <w:tcPr/>
          <w:p w:rsidR="00000000" w:rsidDel="00000000" w:rsidP="00000000" w:rsidRDefault="00000000" w:rsidRPr="00000000" w14:paraId="00000189">
            <w:pPr>
              <w:pStyle w:val="Heading6"/>
              <w:tabs>
                <w:tab w:val="left" w:leader="none" w:pos="9498"/>
              </w:tabs>
              <w:ind w:left="142" w:firstLine="0"/>
              <w:rPr>
                <w:sz w:val="22"/>
                <w:szCs w:val="22"/>
              </w:rPr>
            </w:pPr>
            <w:r w:rsidDel="00000000" w:rsidR="00000000" w:rsidRPr="00000000">
              <w:rPr>
                <w:sz w:val="22"/>
                <w:szCs w:val="22"/>
                <w:rtl w:val="0"/>
              </w:rPr>
              <w:t xml:space="preserve">-0.21829379</w:t>
            </w:r>
          </w:p>
        </w:tc>
        <w:tc>
          <w:tcPr>
            <w:gridSpan w:val="3"/>
          </w:tcPr>
          <w:p w:rsidR="00000000" w:rsidDel="00000000" w:rsidP="00000000" w:rsidRDefault="00000000" w:rsidRPr="00000000" w14:paraId="0000018A">
            <w:pPr>
              <w:pStyle w:val="Heading6"/>
              <w:tabs>
                <w:tab w:val="left" w:leader="none" w:pos="9498"/>
              </w:tabs>
              <w:ind w:left="142" w:firstLine="0"/>
              <w:rPr>
                <w:sz w:val="22"/>
                <w:szCs w:val="22"/>
              </w:rPr>
            </w:pPr>
            <w:r w:rsidDel="00000000" w:rsidR="00000000" w:rsidRPr="00000000">
              <w:rPr>
                <w:sz w:val="22"/>
                <w:szCs w:val="22"/>
                <w:rtl w:val="0"/>
              </w:rPr>
              <w:t xml:space="preserve">0.12174655</w:t>
            </w:r>
          </w:p>
        </w:tc>
      </w:tr>
      <w:tr>
        <w:trPr>
          <w:cantSplit w:val="0"/>
          <w:trHeight w:val="315" w:hRule="atLeast"/>
          <w:tblHeader w:val="0"/>
        </w:trPr>
        <w:tc>
          <w:tcPr/>
          <w:p w:rsidR="00000000" w:rsidDel="00000000" w:rsidP="00000000" w:rsidRDefault="00000000" w:rsidRPr="00000000" w14:paraId="0000018D">
            <w:pPr>
              <w:pStyle w:val="Heading6"/>
              <w:tabs>
                <w:tab w:val="left" w:leader="none" w:pos="9498"/>
              </w:tabs>
              <w:ind w:left="142" w:firstLine="0"/>
              <w:rPr>
                <w:b w:val="0"/>
                <w:sz w:val="22"/>
                <w:szCs w:val="22"/>
              </w:rPr>
            </w:pPr>
            <w:r w:rsidDel="00000000" w:rsidR="00000000" w:rsidRPr="00000000">
              <w:rPr>
                <w:b w:val="0"/>
                <w:sz w:val="22"/>
                <w:szCs w:val="22"/>
                <w:rtl w:val="0"/>
              </w:rPr>
              <w:t xml:space="preserve">Estrato6</w:t>
            </w:r>
          </w:p>
        </w:tc>
        <w:tc>
          <w:tcPr/>
          <w:p w:rsidR="00000000" w:rsidDel="00000000" w:rsidP="00000000" w:rsidRDefault="00000000" w:rsidRPr="00000000" w14:paraId="0000018E">
            <w:pPr>
              <w:pStyle w:val="Heading6"/>
              <w:tabs>
                <w:tab w:val="left" w:leader="none" w:pos="9498"/>
              </w:tabs>
              <w:ind w:left="142" w:firstLine="0"/>
              <w:rPr>
                <w:sz w:val="22"/>
                <w:szCs w:val="22"/>
              </w:rPr>
            </w:pPr>
            <w:r w:rsidDel="00000000" w:rsidR="00000000" w:rsidRPr="00000000">
              <w:rPr>
                <w:sz w:val="22"/>
                <w:szCs w:val="22"/>
                <w:rtl w:val="0"/>
              </w:rPr>
              <w:t xml:space="preserve">-0.16553604</w:t>
            </w:r>
          </w:p>
        </w:tc>
        <w:tc>
          <w:tcPr>
            <w:gridSpan w:val="3"/>
          </w:tcPr>
          <w:p w:rsidR="00000000" w:rsidDel="00000000" w:rsidP="00000000" w:rsidRDefault="00000000" w:rsidRPr="00000000" w14:paraId="0000018F">
            <w:pPr>
              <w:pStyle w:val="Heading6"/>
              <w:tabs>
                <w:tab w:val="left" w:leader="none" w:pos="9498"/>
              </w:tabs>
              <w:ind w:left="142" w:firstLine="0"/>
              <w:rPr>
                <w:sz w:val="22"/>
                <w:szCs w:val="22"/>
              </w:rPr>
            </w:pPr>
            <w:r w:rsidDel="00000000" w:rsidR="00000000" w:rsidRPr="00000000">
              <w:rPr>
                <w:sz w:val="22"/>
                <w:szCs w:val="22"/>
                <w:rtl w:val="0"/>
              </w:rPr>
              <w:t xml:space="preserve">0.31569194</w:t>
            </w:r>
          </w:p>
        </w:tc>
      </w:tr>
      <w:tr>
        <w:trPr>
          <w:cantSplit w:val="0"/>
          <w:trHeight w:val="315" w:hRule="atLeast"/>
          <w:tblHeader w:val="0"/>
        </w:trPr>
        <w:tc>
          <w:tcPr/>
          <w:p w:rsidR="00000000" w:rsidDel="00000000" w:rsidP="00000000" w:rsidRDefault="00000000" w:rsidRPr="00000000" w14:paraId="00000192">
            <w:pPr>
              <w:pStyle w:val="Heading6"/>
              <w:tabs>
                <w:tab w:val="left" w:leader="none" w:pos="9498"/>
              </w:tabs>
              <w:ind w:left="142" w:firstLine="0"/>
              <w:rPr>
                <w:b w:val="0"/>
                <w:sz w:val="22"/>
                <w:szCs w:val="22"/>
              </w:rPr>
            </w:pPr>
            <w:r w:rsidDel="00000000" w:rsidR="00000000" w:rsidRPr="00000000">
              <w:rPr>
                <w:b w:val="0"/>
                <w:sz w:val="22"/>
                <w:szCs w:val="22"/>
                <w:rtl w:val="0"/>
              </w:rPr>
              <w:t xml:space="preserve">GéneroMasculino</w:t>
            </w:r>
          </w:p>
        </w:tc>
        <w:tc>
          <w:tcPr/>
          <w:p w:rsidR="00000000" w:rsidDel="00000000" w:rsidP="00000000" w:rsidRDefault="00000000" w:rsidRPr="00000000" w14:paraId="00000193">
            <w:pPr>
              <w:pStyle w:val="Heading6"/>
              <w:tabs>
                <w:tab w:val="left" w:leader="none" w:pos="9498"/>
              </w:tabs>
              <w:ind w:left="142" w:firstLine="0"/>
              <w:rPr>
                <w:sz w:val="22"/>
                <w:szCs w:val="22"/>
              </w:rPr>
            </w:pPr>
            <w:r w:rsidDel="00000000" w:rsidR="00000000" w:rsidRPr="00000000">
              <w:rPr>
                <w:sz w:val="22"/>
                <w:szCs w:val="22"/>
                <w:rtl w:val="0"/>
              </w:rPr>
              <w:t xml:space="preserve">-0.06420350</w:t>
            </w:r>
          </w:p>
        </w:tc>
        <w:tc>
          <w:tcPr>
            <w:gridSpan w:val="3"/>
          </w:tcPr>
          <w:p w:rsidR="00000000" w:rsidDel="00000000" w:rsidP="00000000" w:rsidRDefault="00000000" w:rsidRPr="00000000" w14:paraId="00000194">
            <w:pPr>
              <w:pStyle w:val="Heading6"/>
              <w:tabs>
                <w:tab w:val="left" w:leader="none" w:pos="9498"/>
              </w:tabs>
              <w:ind w:left="142" w:firstLine="0"/>
              <w:rPr>
                <w:sz w:val="22"/>
                <w:szCs w:val="22"/>
              </w:rPr>
            </w:pPr>
            <w:r w:rsidDel="00000000" w:rsidR="00000000" w:rsidRPr="00000000">
              <w:rPr>
                <w:sz w:val="22"/>
                <w:szCs w:val="22"/>
                <w:rtl w:val="0"/>
              </w:rPr>
              <w:t xml:space="preserve">0.03081913</w:t>
            </w:r>
          </w:p>
        </w:tc>
      </w:tr>
    </w:tbl>
    <w:p w:rsidR="00000000" w:rsidDel="00000000" w:rsidP="00000000" w:rsidRDefault="00000000" w:rsidRPr="00000000" w14:paraId="00000197">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Tras analizar el valor t de todas las covariables en la tabla de efectos fijos, se puede observar que sólo la variable relacionada con los presaberes del alumno muestra un valor significativo (4,853&gt;2). En cambio, los factores estrato (específicamente 2,3 y 5) y género no presentan significancia, mientras que los estratos 4 y 6 tienen estimaciones más altas, pero aún así son poco relevantes.</w:t>
      </w:r>
    </w:p>
    <w:p w:rsidR="00000000" w:rsidDel="00000000" w:rsidP="00000000" w:rsidRDefault="00000000" w:rsidRPr="00000000" w14:paraId="0000019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Además, al considerar el intervalo de confianza con un nivel del 95%, se confirma que la variable S11 es la única que no contiene el cero. Esto significa que sólo el puntaje de las pruebas Saber 11 es significativo y puede ser considerado para analizar el modelo, mientras que las otras covariables deben ser descartadas.</w:t>
      </w:r>
    </w:p>
    <w:p w:rsidR="00000000" w:rsidDel="00000000" w:rsidP="00000000" w:rsidRDefault="00000000" w:rsidRPr="00000000" w14:paraId="0000019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Por lo tanto, el modelo se ejecuta nuevamente sólo con la covariable S11, como se muestra en la ecuación (4) y en la Tabla 7.</w:t>
      </w:r>
    </w:p>
    <w:p w:rsidR="00000000" w:rsidDel="00000000" w:rsidP="00000000" w:rsidRDefault="00000000" w:rsidRPr="00000000" w14:paraId="0000019B">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Y_ij=β_0j+β_1 S11+ε_ij+U_ij                                                                                                 </w:t>
      </w:r>
      <w:r w:rsidDel="00000000" w:rsidR="00000000" w:rsidRPr="00000000">
        <w:rPr>
          <w:rFonts w:ascii="Times New Roman" w:cs="Times New Roman" w:eastAsia="Times New Roman" w:hAnsi="Times New Roman"/>
          <w:rtl w:val="0"/>
        </w:rPr>
        <w:t xml:space="preserve">(4)</w:t>
      </w:r>
    </w:p>
    <w:p w:rsidR="00000000" w:rsidDel="00000000" w:rsidP="00000000" w:rsidRDefault="00000000" w:rsidRPr="00000000" w14:paraId="0000019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7. Efectos fijos y Coeficiente de correlación Intraclase del modelo con variable contextual S11.</w:t>
      </w:r>
    </w:p>
    <w:tbl>
      <w:tblPr>
        <w:tblStyle w:val="Table8"/>
        <w:tblW w:w="7790.0" w:type="dxa"/>
        <w:jc w:val="center"/>
        <w:tblBorders>
          <w:top w:color="7f7f7f" w:space="0" w:sz="4" w:val="single"/>
          <w:bottom w:color="7f7f7f" w:space="0" w:sz="4" w:val="single"/>
        </w:tblBorders>
        <w:tblLayout w:type="fixed"/>
        <w:tblLook w:val="04A0"/>
      </w:tblPr>
      <w:tblGrid>
        <w:gridCol w:w="2396"/>
        <w:gridCol w:w="1835"/>
        <w:gridCol w:w="83"/>
        <w:gridCol w:w="1858"/>
        <w:gridCol w:w="1568"/>
        <w:gridCol w:w="50"/>
        <w:tblGridChange w:id="0">
          <w:tblGrid>
            <w:gridCol w:w="2396"/>
            <w:gridCol w:w="1835"/>
            <w:gridCol w:w="83"/>
            <w:gridCol w:w="1858"/>
            <w:gridCol w:w="1568"/>
            <w:gridCol w:w="50"/>
          </w:tblGrid>
        </w:tblGridChange>
      </w:tblGrid>
      <w:tr>
        <w:trPr>
          <w:cantSplit w:val="0"/>
          <w:trHeight w:val="315" w:hRule="atLeast"/>
          <w:tblHeader w:val="0"/>
        </w:trPr>
        <w:tc>
          <w:tcPr/>
          <w:p w:rsidR="00000000" w:rsidDel="00000000" w:rsidP="00000000" w:rsidRDefault="00000000" w:rsidRPr="00000000" w14:paraId="0000019E">
            <w:pPr>
              <w:pStyle w:val="Heading6"/>
              <w:tabs>
                <w:tab w:val="left" w:leader="none" w:pos="9498"/>
              </w:tabs>
              <w:ind w:left="142" w:right="447" w:firstLine="0"/>
              <w:rPr>
                <w:b w:val="0"/>
                <w:sz w:val="22"/>
                <w:szCs w:val="22"/>
              </w:rPr>
            </w:pPr>
            <w:r w:rsidDel="00000000" w:rsidR="00000000" w:rsidRPr="00000000">
              <w:rPr>
                <w:sz w:val="22"/>
                <w:szCs w:val="22"/>
                <w:rtl w:val="0"/>
              </w:rPr>
              <w:t xml:space="preserve">Fixed effects:</w:t>
            </w:r>
            <w:r w:rsidDel="00000000" w:rsidR="00000000" w:rsidRPr="00000000">
              <w:rPr>
                <w:rtl w:val="0"/>
              </w:rPr>
            </w:r>
          </w:p>
        </w:tc>
        <w:tc>
          <w:tcPr>
            <w:gridSpan w:val="2"/>
          </w:tcPr>
          <w:p w:rsidR="00000000" w:rsidDel="00000000" w:rsidP="00000000" w:rsidRDefault="00000000" w:rsidRPr="00000000" w14:paraId="0000019F">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c>
          <w:tcPr/>
          <w:p w:rsidR="00000000" w:rsidDel="00000000" w:rsidP="00000000" w:rsidRDefault="00000000" w:rsidRPr="00000000" w14:paraId="000001A1">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c>
          <w:tcPr>
            <w:gridSpan w:val="2"/>
          </w:tcPr>
          <w:p w:rsidR="00000000" w:rsidDel="00000000" w:rsidP="00000000" w:rsidRDefault="00000000" w:rsidRPr="00000000" w14:paraId="000001A2">
            <w:pPr>
              <w:pStyle w:val="Heading6"/>
              <w:tabs>
                <w:tab w:val="left" w:leader="none" w:pos="9498"/>
              </w:tabs>
              <w:ind w:left="142" w:firstLine="0"/>
              <w:rPr>
                <w:b w:val="0"/>
                <w:sz w:val="22"/>
                <w:szCs w:val="22"/>
              </w:rPr>
            </w:pPr>
            <w:r w:rsidDel="00000000" w:rsidR="00000000" w:rsidRPr="00000000">
              <w:rPr>
                <w:sz w:val="22"/>
                <w:szCs w:val="22"/>
                <w:rtl w:val="0"/>
              </w:rPr>
              <w:t xml:space="preserve"> </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A4">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gridSpan w:val="2"/>
          </w:tcPr>
          <w:p w:rsidR="00000000" w:rsidDel="00000000" w:rsidP="00000000" w:rsidRDefault="00000000" w:rsidRPr="00000000" w14:paraId="000001A5">
            <w:pPr>
              <w:pStyle w:val="Heading6"/>
              <w:tabs>
                <w:tab w:val="left" w:leader="none" w:pos="9498"/>
              </w:tabs>
              <w:ind w:left="142" w:firstLine="0"/>
              <w:rPr>
                <w:sz w:val="22"/>
                <w:szCs w:val="22"/>
              </w:rPr>
            </w:pPr>
            <w:r w:rsidDel="00000000" w:rsidR="00000000" w:rsidRPr="00000000">
              <w:rPr>
                <w:sz w:val="22"/>
                <w:szCs w:val="22"/>
                <w:rtl w:val="0"/>
              </w:rPr>
              <w:t xml:space="preserve">Estimate</w:t>
            </w:r>
          </w:p>
        </w:tc>
        <w:tc>
          <w:tcPr/>
          <w:p w:rsidR="00000000" w:rsidDel="00000000" w:rsidP="00000000" w:rsidRDefault="00000000" w:rsidRPr="00000000" w14:paraId="000001A7">
            <w:pPr>
              <w:pStyle w:val="Heading6"/>
              <w:tabs>
                <w:tab w:val="left" w:leader="none" w:pos="9498"/>
              </w:tabs>
              <w:ind w:left="142" w:firstLine="0"/>
              <w:rPr>
                <w:sz w:val="22"/>
                <w:szCs w:val="22"/>
              </w:rPr>
            </w:pPr>
            <w:r w:rsidDel="00000000" w:rsidR="00000000" w:rsidRPr="00000000">
              <w:rPr>
                <w:sz w:val="22"/>
                <w:szCs w:val="22"/>
                <w:rtl w:val="0"/>
              </w:rPr>
              <w:t xml:space="preserve">Std. Error</w:t>
            </w:r>
          </w:p>
        </w:tc>
        <w:tc>
          <w:tcPr>
            <w:gridSpan w:val="2"/>
          </w:tcPr>
          <w:p w:rsidR="00000000" w:rsidDel="00000000" w:rsidP="00000000" w:rsidRDefault="00000000" w:rsidRPr="00000000" w14:paraId="000001A8">
            <w:pPr>
              <w:pStyle w:val="Heading6"/>
              <w:tabs>
                <w:tab w:val="left" w:leader="none" w:pos="9498"/>
              </w:tabs>
              <w:ind w:left="142" w:firstLine="0"/>
              <w:rPr>
                <w:sz w:val="22"/>
                <w:szCs w:val="22"/>
              </w:rPr>
            </w:pPr>
            <w:r w:rsidDel="00000000" w:rsidR="00000000" w:rsidRPr="00000000">
              <w:rPr>
                <w:sz w:val="22"/>
                <w:szCs w:val="22"/>
                <w:rtl w:val="0"/>
              </w:rPr>
              <w:t xml:space="preserve">t value</w:t>
            </w:r>
          </w:p>
        </w:tc>
      </w:tr>
      <w:tr>
        <w:trPr>
          <w:cantSplit w:val="0"/>
          <w:trHeight w:val="315" w:hRule="atLeast"/>
          <w:tblHeader w:val="0"/>
        </w:trPr>
        <w:tc>
          <w:tcPr/>
          <w:p w:rsidR="00000000" w:rsidDel="00000000" w:rsidP="00000000" w:rsidRDefault="00000000" w:rsidRPr="00000000" w14:paraId="000001AA">
            <w:pPr>
              <w:pStyle w:val="Heading6"/>
              <w:tabs>
                <w:tab w:val="left" w:leader="none" w:pos="9498"/>
              </w:tabs>
              <w:ind w:left="142" w:firstLine="0"/>
              <w:rPr>
                <w:b w:val="0"/>
                <w:sz w:val="22"/>
                <w:szCs w:val="22"/>
              </w:rPr>
            </w:pPr>
            <w:r w:rsidDel="00000000" w:rsidR="00000000" w:rsidRPr="00000000">
              <w:rPr>
                <w:b w:val="0"/>
                <w:sz w:val="22"/>
                <w:szCs w:val="22"/>
                <w:rtl w:val="0"/>
              </w:rPr>
              <w:t xml:space="preserve">(Intercept)        </w:t>
            </w:r>
          </w:p>
        </w:tc>
        <w:tc>
          <w:tcPr>
            <w:gridSpan w:val="2"/>
          </w:tcPr>
          <w:p w:rsidR="00000000" w:rsidDel="00000000" w:rsidP="00000000" w:rsidRDefault="00000000" w:rsidRPr="00000000" w14:paraId="000001AB">
            <w:pPr>
              <w:pStyle w:val="Heading6"/>
              <w:tabs>
                <w:tab w:val="left" w:leader="none" w:pos="9498"/>
              </w:tabs>
              <w:ind w:left="142" w:firstLine="0"/>
              <w:rPr>
                <w:sz w:val="22"/>
                <w:szCs w:val="22"/>
              </w:rPr>
            </w:pPr>
            <w:r w:rsidDel="00000000" w:rsidR="00000000" w:rsidRPr="00000000">
              <w:rPr>
                <w:sz w:val="22"/>
                <w:szCs w:val="22"/>
                <w:rtl w:val="0"/>
              </w:rPr>
              <w:t xml:space="preserve">0.01701</w:t>
            </w:r>
          </w:p>
        </w:tc>
        <w:tc>
          <w:tcPr/>
          <w:p w:rsidR="00000000" w:rsidDel="00000000" w:rsidP="00000000" w:rsidRDefault="00000000" w:rsidRPr="00000000" w14:paraId="000001AD">
            <w:pPr>
              <w:pStyle w:val="Heading6"/>
              <w:tabs>
                <w:tab w:val="left" w:leader="none" w:pos="9498"/>
              </w:tabs>
              <w:ind w:left="142" w:firstLine="0"/>
              <w:rPr>
                <w:sz w:val="22"/>
                <w:szCs w:val="22"/>
              </w:rPr>
            </w:pPr>
            <w:r w:rsidDel="00000000" w:rsidR="00000000" w:rsidRPr="00000000">
              <w:rPr>
                <w:sz w:val="22"/>
                <w:szCs w:val="22"/>
                <w:rtl w:val="0"/>
              </w:rPr>
              <w:t xml:space="preserve">0.12959</w:t>
            </w:r>
          </w:p>
        </w:tc>
        <w:tc>
          <w:tcPr>
            <w:gridSpan w:val="2"/>
          </w:tcPr>
          <w:p w:rsidR="00000000" w:rsidDel="00000000" w:rsidP="00000000" w:rsidRDefault="00000000" w:rsidRPr="00000000" w14:paraId="000001AE">
            <w:pPr>
              <w:pStyle w:val="Heading6"/>
              <w:tabs>
                <w:tab w:val="left" w:leader="none" w:pos="9498"/>
              </w:tabs>
              <w:ind w:left="142" w:firstLine="0"/>
              <w:rPr>
                <w:sz w:val="22"/>
                <w:szCs w:val="22"/>
              </w:rPr>
            </w:pPr>
            <w:r w:rsidDel="00000000" w:rsidR="00000000" w:rsidRPr="00000000">
              <w:rPr>
                <w:sz w:val="22"/>
                <w:szCs w:val="22"/>
                <w:rtl w:val="0"/>
              </w:rPr>
              <w:t xml:space="preserve">0.131</w:t>
            </w:r>
          </w:p>
        </w:tc>
      </w:tr>
      <w:tr>
        <w:trPr>
          <w:cantSplit w:val="0"/>
          <w:trHeight w:val="315" w:hRule="atLeast"/>
          <w:tblHeader w:val="0"/>
        </w:trPr>
        <w:tc>
          <w:tcPr/>
          <w:p w:rsidR="00000000" w:rsidDel="00000000" w:rsidP="00000000" w:rsidRDefault="00000000" w:rsidRPr="00000000" w14:paraId="000001B0">
            <w:pPr>
              <w:pStyle w:val="Heading6"/>
              <w:tabs>
                <w:tab w:val="left" w:leader="none" w:pos="9498"/>
              </w:tabs>
              <w:ind w:left="142" w:firstLine="0"/>
              <w:rPr>
                <w:sz w:val="22"/>
                <w:szCs w:val="22"/>
              </w:rPr>
            </w:pPr>
            <w:r w:rsidDel="00000000" w:rsidR="00000000" w:rsidRPr="00000000">
              <w:rPr>
                <w:sz w:val="22"/>
                <w:szCs w:val="22"/>
                <w:rtl w:val="0"/>
              </w:rPr>
              <w:t xml:space="preserve">S11</w:t>
            </w:r>
          </w:p>
        </w:tc>
        <w:tc>
          <w:tcPr>
            <w:gridSpan w:val="2"/>
          </w:tcPr>
          <w:p w:rsidR="00000000" w:rsidDel="00000000" w:rsidP="00000000" w:rsidRDefault="00000000" w:rsidRPr="00000000" w14:paraId="000001B1">
            <w:pPr>
              <w:pStyle w:val="Heading6"/>
              <w:tabs>
                <w:tab w:val="left" w:leader="none" w:pos="9498"/>
              </w:tabs>
              <w:ind w:left="142" w:firstLine="0"/>
              <w:rPr>
                <w:sz w:val="22"/>
                <w:szCs w:val="22"/>
              </w:rPr>
            </w:pPr>
            <w:r w:rsidDel="00000000" w:rsidR="00000000" w:rsidRPr="00000000">
              <w:rPr>
                <w:sz w:val="22"/>
                <w:szCs w:val="22"/>
                <w:rtl w:val="0"/>
              </w:rPr>
              <w:t xml:space="preserve">0.98266 </w:t>
            </w:r>
          </w:p>
        </w:tc>
        <w:tc>
          <w:tcPr/>
          <w:p w:rsidR="00000000" w:rsidDel="00000000" w:rsidP="00000000" w:rsidRDefault="00000000" w:rsidRPr="00000000" w14:paraId="000001B3">
            <w:pPr>
              <w:pStyle w:val="Heading6"/>
              <w:tabs>
                <w:tab w:val="left" w:leader="none" w:pos="9498"/>
              </w:tabs>
              <w:ind w:left="142" w:firstLine="0"/>
              <w:rPr>
                <w:sz w:val="22"/>
                <w:szCs w:val="22"/>
              </w:rPr>
            </w:pPr>
            <w:r w:rsidDel="00000000" w:rsidR="00000000" w:rsidRPr="00000000">
              <w:rPr>
                <w:sz w:val="22"/>
                <w:szCs w:val="22"/>
                <w:rtl w:val="0"/>
              </w:rPr>
              <w:t xml:space="preserve">0.18815</w:t>
            </w:r>
          </w:p>
        </w:tc>
        <w:tc>
          <w:tcPr>
            <w:gridSpan w:val="2"/>
          </w:tcPr>
          <w:p w:rsidR="00000000" w:rsidDel="00000000" w:rsidP="00000000" w:rsidRDefault="00000000" w:rsidRPr="00000000" w14:paraId="000001B4">
            <w:pPr>
              <w:pStyle w:val="Heading6"/>
              <w:tabs>
                <w:tab w:val="left" w:leader="none" w:pos="9498"/>
              </w:tabs>
              <w:ind w:left="142" w:firstLine="0"/>
              <w:rPr>
                <w:sz w:val="22"/>
                <w:szCs w:val="22"/>
              </w:rPr>
            </w:pPr>
            <w:r w:rsidDel="00000000" w:rsidR="00000000" w:rsidRPr="00000000">
              <w:rPr>
                <w:sz w:val="22"/>
                <w:szCs w:val="22"/>
                <w:rtl w:val="0"/>
              </w:rPr>
              <w:t xml:space="preserve">5.223</w:t>
            </w:r>
          </w:p>
        </w:tc>
      </w:tr>
      <w:tr>
        <w:trPr>
          <w:cantSplit w:val="0"/>
          <w:trHeight w:val="315" w:hRule="atLeast"/>
          <w:tblHeader w:val="0"/>
        </w:trPr>
        <w:tc>
          <w:tcPr>
            <w:gridSpan w:val="6"/>
          </w:tcPr>
          <w:p w:rsidR="00000000" w:rsidDel="00000000" w:rsidP="00000000" w:rsidRDefault="00000000" w:rsidRPr="00000000" w14:paraId="000001B6">
            <w:pPr>
              <w:pStyle w:val="Heading6"/>
              <w:tabs>
                <w:tab w:val="left" w:leader="none" w:pos="9498"/>
              </w:tabs>
              <w:ind w:left="142" w:firstLine="0"/>
              <w:rPr>
                <w:b w:val="0"/>
                <w:sz w:val="22"/>
                <w:szCs w:val="22"/>
              </w:rPr>
            </w:pPr>
            <w:r w:rsidDel="00000000" w:rsidR="00000000" w:rsidRPr="00000000">
              <w:rPr>
                <w:sz w:val="22"/>
                <w:szCs w:val="22"/>
                <w:rtl w:val="0"/>
              </w:rPr>
              <w:t xml:space="preserve">Intraclass Correlation Coefficient</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BC">
            <w:pPr>
              <w:pStyle w:val="Heading6"/>
              <w:tabs>
                <w:tab w:val="left" w:leader="none" w:pos="9498"/>
              </w:tabs>
              <w:ind w:left="142" w:firstLine="0"/>
              <w:rPr>
                <w:b w:val="0"/>
                <w:sz w:val="22"/>
                <w:szCs w:val="22"/>
              </w:rPr>
            </w:pPr>
            <w:r w:rsidDel="00000000" w:rsidR="00000000" w:rsidRPr="00000000">
              <w:rPr>
                <w:b w:val="0"/>
                <w:sz w:val="22"/>
                <w:szCs w:val="22"/>
                <w:rtl w:val="0"/>
              </w:rPr>
              <w:t xml:space="preserve">Adjusted ICC</w:t>
            </w:r>
          </w:p>
        </w:tc>
        <w:tc>
          <w:tcPr>
            <w:gridSpan w:val="5"/>
          </w:tcPr>
          <w:p w:rsidR="00000000" w:rsidDel="00000000" w:rsidP="00000000" w:rsidRDefault="00000000" w:rsidRPr="00000000" w14:paraId="000001BD">
            <w:pPr>
              <w:pStyle w:val="Heading6"/>
              <w:tabs>
                <w:tab w:val="left" w:leader="none" w:pos="9498"/>
              </w:tabs>
              <w:ind w:left="142" w:firstLine="0"/>
              <w:rPr>
                <w:sz w:val="22"/>
                <w:szCs w:val="22"/>
              </w:rPr>
            </w:pPr>
            <w:r w:rsidDel="00000000" w:rsidR="00000000" w:rsidRPr="00000000">
              <w:rPr>
                <w:sz w:val="22"/>
                <w:szCs w:val="22"/>
                <w:rtl w:val="0"/>
              </w:rPr>
              <w:t xml:space="preserve">0,04</w:t>
            </w:r>
          </w:p>
        </w:tc>
      </w:tr>
      <w:tr>
        <w:trPr>
          <w:cantSplit w:val="0"/>
          <w:trHeight w:val="315" w:hRule="atLeast"/>
          <w:tblHeader w:val="0"/>
        </w:trPr>
        <w:tc>
          <w:tcPr>
            <w:gridSpan w:val="5"/>
          </w:tcPr>
          <w:p w:rsidR="00000000" w:rsidDel="00000000" w:rsidP="00000000" w:rsidRDefault="00000000" w:rsidRPr="00000000" w14:paraId="000001C2">
            <w:pPr>
              <w:pStyle w:val="Heading6"/>
              <w:tabs>
                <w:tab w:val="left" w:leader="none" w:pos="9498"/>
              </w:tabs>
              <w:ind w:left="142" w:firstLine="0"/>
              <w:rPr>
                <w:b w:val="0"/>
                <w:sz w:val="22"/>
                <w:szCs w:val="22"/>
              </w:rPr>
            </w:pPr>
            <w:r w:rsidDel="00000000" w:rsidR="00000000" w:rsidRPr="00000000">
              <w:rPr>
                <w:sz w:val="22"/>
                <w:szCs w:val="22"/>
                <w:rtl w:val="0"/>
              </w:rPr>
              <w:t xml:space="preserve">Grupo</w:t>
            </w:r>
            <w:r w:rsidDel="00000000" w:rsidR="00000000" w:rsidRPr="00000000">
              <w:rPr>
                <w:rtl w:val="0"/>
              </w:rPr>
            </w:r>
          </w:p>
        </w:tc>
      </w:tr>
      <w:tr>
        <w:trPr>
          <w:cantSplit w:val="0"/>
          <w:trHeight w:val="315" w:hRule="atLeast"/>
          <w:tblHeader w:val="0"/>
        </w:trPr>
        <w:tc>
          <w:tcPr>
            <w:gridSpan w:val="2"/>
          </w:tcPr>
          <w:p w:rsidR="00000000" w:rsidDel="00000000" w:rsidP="00000000" w:rsidRDefault="00000000" w:rsidRPr="00000000" w14:paraId="000001C7">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gridSpan w:val="3"/>
          </w:tcPr>
          <w:p w:rsidR="00000000" w:rsidDel="00000000" w:rsidP="00000000" w:rsidRDefault="00000000" w:rsidRPr="00000000" w14:paraId="000001C9">
            <w:pPr>
              <w:pStyle w:val="Heading6"/>
              <w:tabs>
                <w:tab w:val="left" w:leader="none" w:pos="9498"/>
              </w:tabs>
              <w:ind w:left="142" w:firstLine="0"/>
              <w:rPr>
                <w:sz w:val="22"/>
                <w:szCs w:val="22"/>
              </w:rPr>
            </w:pPr>
            <w:r w:rsidDel="00000000" w:rsidR="00000000" w:rsidRPr="00000000">
              <w:rPr>
                <w:sz w:val="22"/>
                <w:szCs w:val="22"/>
                <w:rtl w:val="0"/>
              </w:rPr>
              <w:t xml:space="preserve">(Intercept)        </w:t>
            </w:r>
          </w:p>
        </w:tc>
      </w:tr>
      <w:tr>
        <w:trPr>
          <w:cantSplit w:val="0"/>
          <w:trHeight w:val="315" w:hRule="atLeast"/>
          <w:tblHeader w:val="0"/>
        </w:trPr>
        <w:tc>
          <w:tcPr>
            <w:gridSpan w:val="2"/>
          </w:tcPr>
          <w:p w:rsidR="00000000" w:rsidDel="00000000" w:rsidP="00000000" w:rsidRDefault="00000000" w:rsidRPr="00000000" w14:paraId="000001CC">
            <w:pPr>
              <w:pStyle w:val="Heading6"/>
              <w:tabs>
                <w:tab w:val="left" w:leader="none" w:pos="9498"/>
              </w:tabs>
              <w:ind w:left="142" w:firstLine="0"/>
              <w:rPr>
                <w:b w:val="0"/>
                <w:sz w:val="22"/>
                <w:szCs w:val="22"/>
              </w:rPr>
            </w:pPr>
            <w:r w:rsidDel="00000000" w:rsidR="00000000" w:rsidRPr="00000000">
              <w:rPr>
                <w:b w:val="0"/>
                <w:sz w:val="22"/>
                <w:szCs w:val="22"/>
                <w:rtl w:val="0"/>
              </w:rPr>
              <w:t xml:space="preserve">control</w:t>
            </w:r>
          </w:p>
        </w:tc>
        <w:tc>
          <w:tcPr>
            <w:gridSpan w:val="3"/>
          </w:tcPr>
          <w:p w:rsidR="00000000" w:rsidDel="00000000" w:rsidP="00000000" w:rsidRDefault="00000000" w:rsidRPr="00000000" w14:paraId="000001CE">
            <w:pPr>
              <w:pStyle w:val="Heading6"/>
              <w:tabs>
                <w:tab w:val="left" w:leader="none" w:pos="9498"/>
              </w:tabs>
              <w:ind w:left="142" w:firstLine="0"/>
              <w:rPr>
                <w:sz w:val="22"/>
                <w:szCs w:val="22"/>
              </w:rPr>
            </w:pPr>
            <w:r w:rsidDel="00000000" w:rsidR="00000000" w:rsidRPr="00000000">
              <w:rPr>
                <w:sz w:val="22"/>
                <w:szCs w:val="22"/>
                <w:rtl w:val="0"/>
              </w:rPr>
              <w:t xml:space="preserve">-0.01387785</w:t>
            </w:r>
          </w:p>
        </w:tc>
      </w:tr>
      <w:tr>
        <w:trPr>
          <w:cantSplit w:val="0"/>
          <w:trHeight w:val="79" w:hRule="atLeast"/>
          <w:tblHeader w:val="0"/>
        </w:trPr>
        <w:tc>
          <w:tcPr>
            <w:gridSpan w:val="2"/>
          </w:tcPr>
          <w:p w:rsidR="00000000" w:rsidDel="00000000" w:rsidP="00000000" w:rsidRDefault="00000000" w:rsidRPr="00000000" w14:paraId="000001D1">
            <w:pPr>
              <w:pStyle w:val="Heading6"/>
              <w:tabs>
                <w:tab w:val="left" w:leader="none" w:pos="9498"/>
              </w:tabs>
              <w:ind w:left="142" w:firstLine="0"/>
              <w:rPr>
                <w:b w:val="0"/>
                <w:sz w:val="22"/>
                <w:szCs w:val="22"/>
              </w:rPr>
            </w:pPr>
            <w:r w:rsidDel="00000000" w:rsidR="00000000" w:rsidRPr="00000000">
              <w:rPr>
                <w:b w:val="0"/>
                <w:sz w:val="22"/>
                <w:szCs w:val="22"/>
                <w:rtl w:val="0"/>
              </w:rPr>
              <w:t xml:space="preserve">experimental</w:t>
            </w:r>
          </w:p>
        </w:tc>
        <w:tc>
          <w:tcPr>
            <w:gridSpan w:val="3"/>
          </w:tcPr>
          <w:p w:rsidR="00000000" w:rsidDel="00000000" w:rsidP="00000000" w:rsidRDefault="00000000" w:rsidRPr="00000000" w14:paraId="000001D3">
            <w:pPr>
              <w:pStyle w:val="Heading6"/>
              <w:tabs>
                <w:tab w:val="left" w:leader="none" w:pos="9498"/>
              </w:tabs>
              <w:ind w:left="142" w:firstLine="0"/>
              <w:rPr>
                <w:sz w:val="22"/>
                <w:szCs w:val="22"/>
              </w:rPr>
            </w:pPr>
            <w:r w:rsidDel="00000000" w:rsidR="00000000" w:rsidRPr="00000000">
              <w:rPr>
                <w:sz w:val="22"/>
                <w:szCs w:val="22"/>
                <w:rtl w:val="0"/>
              </w:rPr>
              <w:t xml:space="preserve">0.01387785</w:t>
            </w:r>
          </w:p>
        </w:tc>
      </w:tr>
    </w:tbl>
    <w:p w:rsidR="00000000" w:rsidDel="00000000" w:rsidP="00000000" w:rsidRDefault="00000000" w:rsidRPr="00000000" w14:paraId="000001D6">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 analizar la estimación de S11 (0,983), se puede concluir que los puntajes obtenidos por los estudiantes en el simulacro de la prueba Saber Pro están fuertemente influenciados por los resultados que obtuvieron en la prueba Saber 11. Es decir, a medida que el puntaje de S11 aumenta, es probable que también lo haga el puntaje en Saber Pro.</w:t>
      </w:r>
    </w:p>
    <w:p w:rsidR="00000000" w:rsidDel="00000000" w:rsidP="00000000" w:rsidRDefault="00000000" w:rsidRPr="00000000" w14:paraId="000001D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Aunque el coeficiente de correlación intraclase mejoró del 2% al 4%, el ajuste del modelo sigue siendo pobre y explica muy poco acerca de la relación entre las variables y su varianza. Por otro lado, los efectos aleatorios indican que los estudiantes en el grupo Didactic City pueden tener una respuesta ligeramente superior a la media esperada, pero se estima que ambos grupos tendrán resultados similares en general.</w:t>
      </w:r>
    </w:p>
    <w:p w:rsidR="00000000" w:rsidDel="00000000" w:rsidP="00000000" w:rsidRDefault="00000000" w:rsidRPr="00000000" w14:paraId="000001D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calcular el valor agregado generado por cada grupo, se utilizaron los residuos del modelo, que permiten estimar la diferencia entre el valor observado de la variable dependiente y el valor esperado de la misma (que representa el valor agregado). Esta diferencia se calculó mediante la ecuación (5).</w:t>
      </w:r>
    </w:p>
    <w:p w:rsidR="00000000" w:rsidDel="00000000" w:rsidP="00000000" w:rsidRDefault="00000000" w:rsidRPr="00000000" w14:paraId="000001D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ε_ij=Y ̂_esperado-Y_observado                                                                                   </w:t>
      </w:r>
      <w:r w:rsidDel="00000000" w:rsidR="00000000" w:rsidRPr="00000000">
        <w:rPr>
          <w:rFonts w:ascii="Times New Roman" w:cs="Times New Roman" w:eastAsia="Times New Roman" w:hAnsi="Times New Roman"/>
          <w:rtl w:val="0"/>
        </w:rPr>
        <w:t xml:space="preserve">(5)</w:t>
      </w:r>
    </w:p>
    <w:p w:rsidR="00000000" w:rsidDel="00000000" w:rsidP="00000000" w:rsidRDefault="00000000" w:rsidRPr="00000000" w14:paraId="000001D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Donde,</w:t>
      </w:r>
    </w:p>
    <w:p w:rsidR="00000000" w:rsidDel="00000000" w:rsidP="00000000" w:rsidRDefault="00000000" w:rsidRPr="00000000" w14:paraId="000001DC">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Y ̂_esperado=β_0j+β_1 S11  ;</w:t>
      </w:r>
    </w:p>
    <w:p w:rsidR="00000000" w:rsidDel="00000000" w:rsidP="00000000" w:rsidRDefault="00000000" w:rsidRPr="00000000" w14:paraId="000001DD">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Y_observado=β_0j+β_1 S11+ε_ij</w:t>
      </w:r>
    </w:p>
    <w:p w:rsidR="00000000" w:rsidDel="00000000" w:rsidP="00000000" w:rsidRDefault="00000000" w:rsidRPr="00000000" w14:paraId="000001DE">
      <w:pPr>
        <w:ind w:left="142"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obtener el residual/diferencial/Valor Agregado de cada grupo, se realizó la sumatoria del promedio de dichos residuales así (Ver Tabla 8).</w:t>
      </w:r>
    </w:p>
    <w:p w:rsidR="00000000" w:rsidDel="00000000" w:rsidP="00000000" w:rsidRDefault="00000000" w:rsidRPr="00000000" w14:paraId="000001E0">
      <w:pPr>
        <w:ind w:left="142" w:firstLine="0"/>
        <w:jc w:val="both"/>
        <w:rPr>
          <w:rFonts w:ascii="Times New Roman" w:cs="Times New Roman" w:eastAsia="Times New Roman" w:hAnsi="Times New Roman"/>
        </w:rPr>
      </w:pPr>
      <w:sdt>
        <w:sdtPr>
          <w:tag w:val="goog_rdk_1"/>
        </w:sdtPr>
        <w:sdtContent>
          <w:r w:rsidDel="00000000" w:rsidR="00000000" w:rsidRPr="00000000">
            <w:rPr>
              <w:rFonts w:ascii="Gungsuh" w:cs="Gungsuh" w:eastAsia="Gungsuh" w:hAnsi="Gungsuh"/>
              <w:rtl w:val="0"/>
            </w:rPr>
            <w:t xml:space="preserve">Valor Agregado grupo control=(∑▒ε_(i,control) )/n                                                                (6)</w:t>
          </w:r>
        </w:sdtContent>
      </w:sdt>
    </w:p>
    <w:p w:rsidR="00000000" w:rsidDel="00000000" w:rsidP="00000000" w:rsidRDefault="00000000" w:rsidRPr="00000000" w14:paraId="000001E1">
      <w:pPr>
        <w:ind w:left="142" w:firstLine="0"/>
        <w:jc w:val="both"/>
        <w:rPr>
          <w:rFonts w:ascii="Times New Roman" w:cs="Times New Roman" w:eastAsia="Times New Roman" w:hAnsi="Times New Roman"/>
        </w:rPr>
      </w:pPr>
      <w:sdt>
        <w:sdtPr>
          <w:tag w:val="goog_rdk_2"/>
        </w:sdtPr>
        <w:sdtContent>
          <w:r w:rsidDel="00000000" w:rsidR="00000000" w:rsidRPr="00000000">
            <w:rPr>
              <w:rFonts w:ascii="Gungsuh" w:cs="Gungsuh" w:eastAsia="Gungsuh" w:hAnsi="Gungsuh"/>
              <w:rtl w:val="0"/>
            </w:rPr>
            <w:t xml:space="preserve">Valor Agregado grupo experimental=(∑▒ε_(i,experimental) )/n                                             (7)</w:t>
          </w:r>
        </w:sdtContent>
      </w:sdt>
    </w:p>
    <w:p w:rsidR="00000000" w:rsidDel="00000000" w:rsidP="00000000" w:rsidRDefault="00000000" w:rsidRPr="00000000" w14:paraId="000001E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8. Residuales del modelo</w:t>
      </w:r>
    </w:p>
    <w:tbl>
      <w:tblPr>
        <w:tblStyle w:val="Table9"/>
        <w:tblW w:w="8868.0" w:type="dxa"/>
        <w:jc w:val="left"/>
        <w:tblBorders>
          <w:top w:color="7f7f7f" w:space="0" w:sz="4" w:val="single"/>
          <w:bottom w:color="7f7f7f" w:space="0" w:sz="4" w:val="single"/>
        </w:tblBorders>
        <w:tblLayout w:type="fixed"/>
        <w:tblLook w:val="04A0"/>
      </w:tblPr>
      <w:tblGrid>
        <w:gridCol w:w="1211"/>
        <w:gridCol w:w="3878"/>
        <w:gridCol w:w="3779"/>
        <w:tblGridChange w:id="0">
          <w:tblGrid>
            <w:gridCol w:w="1211"/>
            <w:gridCol w:w="3878"/>
            <w:gridCol w:w="3779"/>
          </w:tblGrid>
        </w:tblGridChange>
      </w:tblGrid>
      <w:tr>
        <w:trPr>
          <w:cantSplit w:val="0"/>
          <w:trHeight w:val="315" w:hRule="atLeast"/>
          <w:tblHeader w:val="0"/>
        </w:trPr>
        <w:tc>
          <w:tcPr>
            <w:gridSpan w:val="3"/>
          </w:tcPr>
          <w:p w:rsidR="00000000" w:rsidDel="00000000" w:rsidP="00000000" w:rsidRDefault="00000000" w:rsidRPr="00000000" w14:paraId="000001E3">
            <w:pPr>
              <w:pStyle w:val="Heading6"/>
              <w:tabs>
                <w:tab w:val="left" w:leader="none" w:pos="9498"/>
              </w:tabs>
              <w:ind w:left="142" w:firstLine="0"/>
              <w:rPr>
                <w:b w:val="0"/>
                <w:sz w:val="22"/>
                <w:szCs w:val="22"/>
              </w:rPr>
            </w:pPr>
            <w:r w:rsidDel="00000000" w:rsidR="00000000" w:rsidRPr="00000000">
              <w:rPr>
                <w:sz w:val="22"/>
                <w:szCs w:val="22"/>
                <w:rtl w:val="0"/>
              </w:rPr>
              <w:t xml:space="preserve">Valor Agregado:</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E6">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p w:rsidR="00000000" w:rsidDel="00000000" w:rsidP="00000000" w:rsidRDefault="00000000" w:rsidRPr="00000000" w14:paraId="000001E7">
            <w:pPr>
              <w:pStyle w:val="Heading6"/>
              <w:tabs>
                <w:tab w:val="left" w:leader="none" w:pos="9498"/>
              </w:tabs>
              <w:ind w:left="142" w:firstLine="0"/>
              <w:rPr>
                <w:sz w:val="22"/>
                <w:szCs w:val="22"/>
              </w:rPr>
            </w:pPr>
            <w:r w:rsidDel="00000000" w:rsidR="00000000" w:rsidRPr="00000000">
              <w:rPr>
                <w:sz w:val="22"/>
                <w:szCs w:val="22"/>
                <w:rtl w:val="0"/>
              </w:rPr>
              <w:t xml:space="preserve">Grupo</w:t>
            </w:r>
          </w:p>
        </w:tc>
        <w:tc>
          <w:tcPr/>
          <w:p w:rsidR="00000000" w:rsidDel="00000000" w:rsidP="00000000" w:rsidRDefault="00000000" w:rsidRPr="00000000" w14:paraId="000001E8">
            <w:pPr>
              <w:pStyle w:val="Heading6"/>
              <w:tabs>
                <w:tab w:val="left" w:leader="none" w:pos="9498"/>
              </w:tabs>
              <w:ind w:left="142" w:firstLine="0"/>
              <w:rPr>
                <w:sz w:val="22"/>
                <w:szCs w:val="22"/>
              </w:rPr>
            </w:pPr>
            <w:r w:rsidDel="00000000" w:rsidR="00000000" w:rsidRPr="00000000">
              <w:rPr>
                <w:sz w:val="22"/>
                <w:szCs w:val="22"/>
                <w:rtl w:val="0"/>
              </w:rPr>
              <w:t xml:space="preserve">Residuos</w:t>
            </w:r>
          </w:p>
        </w:tc>
      </w:tr>
      <w:tr>
        <w:trPr>
          <w:cantSplit w:val="0"/>
          <w:trHeight w:val="315" w:hRule="atLeast"/>
          <w:tblHeader w:val="0"/>
        </w:trPr>
        <w:tc>
          <w:tcPr/>
          <w:p w:rsidR="00000000" w:rsidDel="00000000" w:rsidP="00000000" w:rsidRDefault="00000000" w:rsidRPr="00000000" w14:paraId="000001E9">
            <w:pPr>
              <w:pStyle w:val="Heading6"/>
              <w:tabs>
                <w:tab w:val="left" w:leader="none" w:pos="9498"/>
              </w:tabs>
              <w:ind w:left="142" w:firstLine="0"/>
              <w:rPr>
                <w:sz w:val="22"/>
                <w:szCs w:val="22"/>
              </w:rPr>
            </w:pPr>
            <w:r w:rsidDel="00000000" w:rsidR="00000000" w:rsidRPr="00000000">
              <w:rPr>
                <w:sz w:val="22"/>
                <w:szCs w:val="22"/>
                <w:rtl w:val="0"/>
              </w:rPr>
              <w:t xml:space="preserve">1</w:t>
            </w:r>
          </w:p>
        </w:tc>
        <w:tc>
          <w:tcPr/>
          <w:p w:rsidR="00000000" w:rsidDel="00000000" w:rsidP="00000000" w:rsidRDefault="00000000" w:rsidRPr="00000000" w14:paraId="000001EA">
            <w:pPr>
              <w:pStyle w:val="Heading6"/>
              <w:tabs>
                <w:tab w:val="left" w:leader="none" w:pos="9498"/>
              </w:tabs>
              <w:ind w:left="142" w:firstLine="0"/>
              <w:rPr>
                <w:sz w:val="22"/>
                <w:szCs w:val="22"/>
              </w:rPr>
            </w:pPr>
            <w:r w:rsidDel="00000000" w:rsidR="00000000" w:rsidRPr="00000000">
              <w:rPr>
                <w:sz w:val="22"/>
                <w:szCs w:val="22"/>
                <w:rtl w:val="0"/>
              </w:rPr>
              <w:t xml:space="preserve">Control</w:t>
            </w:r>
          </w:p>
        </w:tc>
        <w:tc>
          <w:tcPr/>
          <w:p w:rsidR="00000000" w:rsidDel="00000000" w:rsidP="00000000" w:rsidRDefault="00000000" w:rsidRPr="00000000" w14:paraId="000001EB">
            <w:pPr>
              <w:pStyle w:val="Heading6"/>
              <w:tabs>
                <w:tab w:val="left" w:leader="none" w:pos="9498"/>
              </w:tabs>
              <w:ind w:left="142" w:firstLine="0"/>
              <w:rPr>
                <w:sz w:val="22"/>
                <w:szCs w:val="22"/>
              </w:rPr>
            </w:pPr>
            <w:r w:rsidDel="00000000" w:rsidR="00000000" w:rsidRPr="00000000">
              <w:rPr>
                <w:sz w:val="22"/>
                <w:szCs w:val="22"/>
                <w:rtl w:val="0"/>
              </w:rPr>
              <w:t xml:space="preserve">-0.00765895</w:t>
            </w:r>
          </w:p>
        </w:tc>
      </w:tr>
      <w:tr>
        <w:trPr>
          <w:cantSplit w:val="0"/>
          <w:trHeight w:val="315" w:hRule="atLeast"/>
          <w:tblHeader w:val="0"/>
        </w:trPr>
        <w:tc>
          <w:tcPr/>
          <w:p w:rsidR="00000000" w:rsidDel="00000000" w:rsidP="00000000" w:rsidRDefault="00000000" w:rsidRPr="00000000" w14:paraId="000001EC">
            <w:pPr>
              <w:pStyle w:val="Heading6"/>
              <w:tabs>
                <w:tab w:val="left" w:leader="none" w:pos="9498"/>
              </w:tabs>
              <w:ind w:left="142" w:firstLine="0"/>
              <w:rPr>
                <w:sz w:val="22"/>
                <w:szCs w:val="22"/>
              </w:rPr>
            </w:pPr>
            <w:r w:rsidDel="00000000" w:rsidR="00000000" w:rsidRPr="00000000">
              <w:rPr>
                <w:sz w:val="22"/>
                <w:szCs w:val="22"/>
                <w:rtl w:val="0"/>
              </w:rPr>
              <w:t xml:space="preserve">2</w:t>
            </w:r>
          </w:p>
        </w:tc>
        <w:tc>
          <w:tcPr/>
          <w:p w:rsidR="00000000" w:rsidDel="00000000" w:rsidP="00000000" w:rsidRDefault="00000000" w:rsidRPr="00000000" w14:paraId="000001ED">
            <w:pPr>
              <w:pStyle w:val="Heading6"/>
              <w:tabs>
                <w:tab w:val="left" w:leader="none" w:pos="9498"/>
              </w:tabs>
              <w:ind w:left="142" w:firstLine="0"/>
              <w:rPr>
                <w:sz w:val="22"/>
                <w:szCs w:val="22"/>
              </w:rPr>
            </w:pPr>
            <w:r w:rsidDel="00000000" w:rsidR="00000000" w:rsidRPr="00000000">
              <w:rPr>
                <w:sz w:val="22"/>
                <w:szCs w:val="22"/>
                <w:rtl w:val="0"/>
              </w:rPr>
              <w:t xml:space="preserve">Experimental</w:t>
            </w:r>
          </w:p>
        </w:tc>
        <w:tc>
          <w:tcPr/>
          <w:p w:rsidR="00000000" w:rsidDel="00000000" w:rsidP="00000000" w:rsidRDefault="00000000" w:rsidRPr="00000000" w14:paraId="000001EE">
            <w:pPr>
              <w:pStyle w:val="Heading6"/>
              <w:tabs>
                <w:tab w:val="left" w:leader="none" w:pos="9498"/>
              </w:tabs>
              <w:ind w:left="142" w:firstLine="0"/>
              <w:rPr>
                <w:sz w:val="22"/>
                <w:szCs w:val="22"/>
              </w:rPr>
            </w:pPr>
            <w:r w:rsidDel="00000000" w:rsidR="00000000" w:rsidRPr="00000000">
              <w:rPr>
                <w:sz w:val="22"/>
                <w:szCs w:val="22"/>
                <w:rtl w:val="0"/>
              </w:rPr>
              <w:t xml:space="preserve">0.006127164</w:t>
            </w:r>
          </w:p>
        </w:tc>
      </w:tr>
    </w:tbl>
    <w:p w:rsidR="00000000" w:rsidDel="00000000" w:rsidP="00000000" w:rsidRDefault="00000000" w:rsidRPr="00000000" w14:paraId="000001EF">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relación a los valores agregados, es relevante tener en cuenta que se calculan a partir de una media central o de referencia de cero, por lo que un valor negativo en el grupo de control no implica que se esté perdiendo valor, sino que el puntaje esperado para los estudiantes de este grupo podría estar 0.007658955 por debajo de la media general (cero). En contraste, para el grupo experimental se espera que esté 0.006127164 por encima de dicha media.</w:t>
      </w:r>
    </w:p>
    <w:p w:rsidR="00000000" w:rsidDel="00000000" w:rsidP="00000000" w:rsidRDefault="00000000" w:rsidRPr="00000000" w14:paraId="000001F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 el fin de clarificar el valor agregado que cada grupo aporta, se llevó a cabo un proceso de rescalado (Ver Tabla 9), en el que se normalizaron los valores para que la media central o de referencia correspondiera a la media real del simulacro, y así se pudiera estimar el valor esperado para cada grupo.</w:t>
      </w:r>
    </w:p>
    <w:p w:rsidR="00000000" w:rsidDel="00000000" w:rsidP="00000000" w:rsidRDefault="00000000" w:rsidRPr="00000000" w14:paraId="000001F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Tabla 9. Residuales del modelo rescalados</w:t>
      </w:r>
    </w:p>
    <w:tbl>
      <w:tblPr>
        <w:tblStyle w:val="Table10"/>
        <w:tblW w:w="8832.0" w:type="dxa"/>
        <w:jc w:val="left"/>
        <w:tblBorders>
          <w:top w:color="7f7f7f" w:space="0" w:sz="4" w:val="single"/>
          <w:bottom w:color="7f7f7f" w:space="0" w:sz="4" w:val="single"/>
        </w:tblBorders>
        <w:tblLayout w:type="fixed"/>
        <w:tblLook w:val="04A0"/>
      </w:tblPr>
      <w:tblGrid>
        <w:gridCol w:w="1211"/>
        <w:gridCol w:w="4260"/>
        <w:gridCol w:w="3361"/>
        <w:tblGridChange w:id="0">
          <w:tblGrid>
            <w:gridCol w:w="1211"/>
            <w:gridCol w:w="4260"/>
            <w:gridCol w:w="3361"/>
          </w:tblGrid>
        </w:tblGridChange>
      </w:tblGrid>
      <w:tr>
        <w:trPr>
          <w:cantSplit w:val="0"/>
          <w:trHeight w:val="315" w:hRule="atLeast"/>
          <w:tblHeader w:val="0"/>
        </w:trPr>
        <w:tc>
          <w:tcPr>
            <w:gridSpan w:val="3"/>
          </w:tcPr>
          <w:p w:rsidR="00000000" w:rsidDel="00000000" w:rsidP="00000000" w:rsidRDefault="00000000" w:rsidRPr="00000000" w14:paraId="000001F3">
            <w:pPr>
              <w:pStyle w:val="Heading6"/>
              <w:tabs>
                <w:tab w:val="left" w:leader="none" w:pos="9498"/>
              </w:tabs>
              <w:ind w:left="142" w:firstLine="0"/>
              <w:rPr>
                <w:b w:val="0"/>
                <w:sz w:val="22"/>
                <w:szCs w:val="22"/>
              </w:rPr>
            </w:pPr>
            <w:r w:rsidDel="00000000" w:rsidR="00000000" w:rsidRPr="00000000">
              <w:rPr>
                <w:sz w:val="22"/>
                <w:szCs w:val="22"/>
                <w:rtl w:val="0"/>
              </w:rPr>
              <w:t xml:space="preserve">Valor Agregado (rescalado con la media del simulacro):</w:t>
            </w:r>
            <w:r w:rsidDel="00000000" w:rsidR="00000000" w:rsidRPr="00000000">
              <w:rPr>
                <w:rtl w:val="0"/>
              </w:rPr>
            </w:r>
          </w:p>
        </w:tc>
      </w:tr>
      <w:tr>
        <w:trPr>
          <w:cantSplit w:val="0"/>
          <w:trHeight w:val="315" w:hRule="atLeast"/>
          <w:tblHeader w:val="0"/>
        </w:trPr>
        <w:tc>
          <w:tcPr/>
          <w:p w:rsidR="00000000" w:rsidDel="00000000" w:rsidP="00000000" w:rsidRDefault="00000000" w:rsidRPr="00000000" w14:paraId="000001F6">
            <w:pPr>
              <w:pStyle w:val="Heading6"/>
              <w:tabs>
                <w:tab w:val="left" w:leader="none" w:pos="9498"/>
              </w:tabs>
              <w:ind w:left="142" w:firstLine="0"/>
              <w:rPr>
                <w:sz w:val="22"/>
                <w:szCs w:val="22"/>
              </w:rPr>
            </w:pPr>
            <w:r w:rsidDel="00000000" w:rsidR="00000000" w:rsidRPr="00000000">
              <w:rPr>
                <w:sz w:val="22"/>
                <w:szCs w:val="22"/>
                <w:rtl w:val="0"/>
              </w:rPr>
              <w:t xml:space="preserve"> </w:t>
            </w:r>
          </w:p>
        </w:tc>
        <w:tc>
          <w:tcPr/>
          <w:p w:rsidR="00000000" w:rsidDel="00000000" w:rsidP="00000000" w:rsidRDefault="00000000" w:rsidRPr="00000000" w14:paraId="000001F7">
            <w:pPr>
              <w:pStyle w:val="Heading6"/>
              <w:tabs>
                <w:tab w:val="left" w:leader="none" w:pos="9498"/>
              </w:tabs>
              <w:ind w:left="142" w:firstLine="0"/>
              <w:rPr>
                <w:b w:val="1"/>
                <w:sz w:val="22"/>
                <w:szCs w:val="22"/>
              </w:rPr>
            </w:pPr>
            <w:r w:rsidDel="00000000" w:rsidR="00000000" w:rsidRPr="00000000">
              <w:rPr>
                <w:b w:val="1"/>
                <w:sz w:val="22"/>
                <w:szCs w:val="22"/>
                <w:rtl w:val="0"/>
              </w:rPr>
              <w:t xml:space="preserve">Grupo</w:t>
            </w:r>
          </w:p>
        </w:tc>
        <w:tc>
          <w:tcPr/>
          <w:p w:rsidR="00000000" w:rsidDel="00000000" w:rsidP="00000000" w:rsidRDefault="00000000" w:rsidRPr="00000000" w14:paraId="000001F8">
            <w:pPr>
              <w:pStyle w:val="Heading6"/>
              <w:tabs>
                <w:tab w:val="left" w:leader="none" w:pos="9498"/>
              </w:tabs>
              <w:ind w:left="142" w:firstLine="0"/>
              <w:rPr>
                <w:b w:val="1"/>
                <w:sz w:val="22"/>
                <w:szCs w:val="22"/>
              </w:rPr>
            </w:pPr>
            <w:r w:rsidDel="00000000" w:rsidR="00000000" w:rsidRPr="00000000">
              <w:rPr>
                <w:b w:val="1"/>
                <w:sz w:val="22"/>
                <w:szCs w:val="22"/>
                <w:rtl w:val="0"/>
              </w:rPr>
              <w:t xml:space="preserve">va</w:t>
            </w:r>
          </w:p>
        </w:tc>
      </w:tr>
      <w:tr>
        <w:trPr>
          <w:cantSplit w:val="0"/>
          <w:trHeight w:val="315" w:hRule="atLeast"/>
          <w:tblHeader w:val="0"/>
        </w:trPr>
        <w:tc>
          <w:tcPr/>
          <w:p w:rsidR="00000000" w:rsidDel="00000000" w:rsidP="00000000" w:rsidRDefault="00000000" w:rsidRPr="00000000" w14:paraId="000001F9">
            <w:pPr>
              <w:pStyle w:val="Heading6"/>
              <w:tabs>
                <w:tab w:val="left" w:leader="none" w:pos="9498"/>
              </w:tabs>
              <w:ind w:left="142" w:firstLine="0"/>
              <w:rPr>
                <w:sz w:val="22"/>
                <w:szCs w:val="22"/>
              </w:rPr>
            </w:pPr>
            <w:r w:rsidDel="00000000" w:rsidR="00000000" w:rsidRPr="00000000">
              <w:rPr>
                <w:sz w:val="22"/>
                <w:szCs w:val="22"/>
                <w:rtl w:val="0"/>
              </w:rPr>
              <w:t xml:space="preserve">1</w:t>
            </w:r>
          </w:p>
        </w:tc>
        <w:tc>
          <w:tcPr/>
          <w:p w:rsidR="00000000" w:rsidDel="00000000" w:rsidP="00000000" w:rsidRDefault="00000000" w:rsidRPr="00000000" w14:paraId="000001FA">
            <w:pPr>
              <w:pStyle w:val="Heading6"/>
              <w:tabs>
                <w:tab w:val="left" w:leader="none" w:pos="9498"/>
              </w:tabs>
              <w:ind w:left="142" w:firstLine="0"/>
              <w:rPr>
                <w:sz w:val="22"/>
                <w:szCs w:val="22"/>
              </w:rPr>
            </w:pPr>
            <w:r w:rsidDel="00000000" w:rsidR="00000000" w:rsidRPr="00000000">
              <w:rPr>
                <w:sz w:val="22"/>
                <w:szCs w:val="22"/>
                <w:rtl w:val="0"/>
              </w:rPr>
              <w:t xml:space="preserve">Control</w:t>
            </w:r>
          </w:p>
        </w:tc>
        <w:tc>
          <w:tcPr/>
          <w:p w:rsidR="00000000" w:rsidDel="00000000" w:rsidP="00000000" w:rsidRDefault="00000000" w:rsidRPr="00000000" w14:paraId="000001FB">
            <w:pPr>
              <w:pStyle w:val="Heading6"/>
              <w:tabs>
                <w:tab w:val="left" w:leader="none" w:pos="9498"/>
              </w:tabs>
              <w:ind w:left="142" w:firstLine="0"/>
              <w:rPr>
                <w:sz w:val="22"/>
                <w:szCs w:val="22"/>
              </w:rPr>
            </w:pPr>
            <w:r w:rsidDel="00000000" w:rsidR="00000000" w:rsidRPr="00000000">
              <w:rPr>
                <w:sz w:val="22"/>
                <w:szCs w:val="22"/>
                <w:rtl w:val="0"/>
              </w:rPr>
              <w:t xml:space="preserve">0.6777121</w:t>
            </w:r>
          </w:p>
        </w:tc>
      </w:tr>
      <w:tr>
        <w:trPr>
          <w:cantSplit w:val="0"/>
          <w:trHeight w:val="315" w:hRule="atLeast"/>
          <w:tblHeader w:val="0"/>
        </w:trPr>
        <w:tc>
          <w:tcPr/>
          <w:p w:rsidR="00000000" w:rsidDel="00000000" w:rsidP="00000000" w:rsidRDefault="00000000" w:rsidRPr="00000000" w14:paraId="000001FC">
            <w:pPr>
              <w:pStyle w:val="Heading6"/>
              <w:tabs>
                <w:tab w:val="left" w:leader="none" w:pos="9498"/>
              </w:tabs>
              <w:ind w:left="142" w:firstLine="0"/>
              <w:rPr>
                <w:sz w:val="22"/>
                <w:szCs w:val="22"/>
              </w:rPr>
            </w:pPr>
            <w:r w:rsidDel="00000000" w:rsidR="00000000" w:rsidRPr="00000000">
              <w:rPr>
                <w:sz w:val="22"/>
                <w:szCs w:val="22"/>
                <w:rtl w:val="0"/>
              </w:rPr>
              <w:t xml:space="preserve">2</w:t>
            </w:r>
          </w:p>
        </w:tc>
        <w:tc>
          <w:tcPr/>
          <w:p w:rsidR="00000000" w:rsidDel="00000000" w:rsidP="00000000" w:rsidRDefault="00000000" w:rsidRPr="00000000" w14:paraId="000001FD">
            <w:pPr>
              <w:pStyle w:val="Heading6"/>
              <w:tabs>
                <w:tab w:val="left" w:leader="none" w:pos="9498"/>
              </w:tabs>
              <w:ind w:left="142" w:firstLine="0"/>
              <w:rPr>
                <w:sz w:val="22"/>
                <w:szCs w:val="22"/>
              </w:rPr>
            </w:pPr>
            <w:r w:rsidDel="00000000" w:rsidR="00000000" w:rsidRPr="00000000">
              <w:rPr>
                <w:sz w:val="22"/>
                <w:szCs w:val="22"/>
                <w:rtl w:val="0"/>
              </w:rPr>
              <w:t xml:space="preserve">Experimental</w:t>
            </w:r>
          </w:p>
        </w:tc>
        <w:tc>
          <w:tcPr/>
          <w:p w:rsidR="00000000" w:rsidDel="00000000" w:rsidP="00000000" w:rsidRDefault="00000000" w:rsidRPr="00000000" w14:paraId="000001FE">
            <w:pPr>
              <w:pStyle w:val="Heading6"/>
              <w:tabs>
                <w:tab w:val="left" w:leader="none" w:pos="9498"/>
              </w:tabs>
              <w:ind w:left="142" w:firstLine="0"/>
              <w:rPr>
                <w:sz w:val="22"/>
                <w:szCs w:val="22"/>
              </w:rPr>
            </w:pPr>
            <w:r w:rsidDel="00000000" w:rsidR="00000000" w:rsidRPr="00000000">
              <w:rPr>
                <w:sz w:val="22"/>
                <w:szCs w:val="22"/>
                <w:rtl w:val="0"/>
              </w:rPr>
              <w:t xml:space="preserve">0.6934667</w:t>
            </w:r>
          </w:p>
        </w:tc>
      </w:tr>
    </w:tbl>
    <w:p w:rsidR="00000000" w:rsidDel="00000000" w:rsidP="00000000" w:rsidRDefault="00000000" w:rsidRPr="00000000" w14:paraId="000001FF">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Esta escala permite visualizar de manera más clara los puntajes esperados para cada grupo. Al analizar la diferencia de cada uno respecto a la media central (0,68), se puede concluir que ambos grupos presentan promedios muy similares y generan valor. Sin embargo, se observa que interactuar con Didactic City permite a los estudiantes del grupo experimental obtener resultados superiores a la media general en comparación con los que no han utilizado esta herramienta. Los resultados se pueden ver en la Figura 6.</w:t>
      </w:r>
    </w:p>
    <w:p w:rsidR="00000000" w:rsidDel="00000000" w:rsidP="00000000" w:rsidRDefault="00000000" w:rsidRPr="00000000" w14:paraId="0000020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Figura 6. Valor esperado de los puntajes del simulacro pruebas Saber Pro grupos control y experimental.</w:t>
      </w:r>
    </w:p>
    <w:p w:rsidR="00000000" w:rsidDel="00000000" w:rsidP="00000000" w:rsidRDefault="00000000" w:rsidRPr="00000000" w14:paraId="00000202">
      <w:pPr>
        <w:ind w:left="142"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2152587" cy="1570711"/>
            <wp:effectExtent b="0" l="0" r="0" t="0"/>
            <wp:docPr id="32"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2152587" cy="1570711"/>
                    </a:xfrm>
                    <a:prstGeom prst="rect"/>
                    <a:ln/>
                  </pic:spPr>
                </pic:pic>
              </a:graphicData>
            </a:graphic>
          </wp:inline>
        </w:drawing>
      </w:r>
      <w:r w:rsidDel="00000000" w:rsidR="00000000" w:rsidRPr="00000000">
        <w:rPr>
          <w:rtl w:val="0"/>
        </w:rPr>
      </w:r>
    </w:p>
    <w:p w:rsidR="00000000" w:rsidDel="00000000" w:rsidP="00000000" w:rsidRDefault="00000000" w:rsidRPr="00000000" w14:paraId="0000020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 puede observar que se esperan resultados muy similares para ambos grupos, pero el puntaje promedio del grupo experimental se encuentra ligeramente por encima de la media general, mientras que el del grupo de control estaría por debajo. Además, se nota una mayor dispersión en los puntajes del grupo que no recibió intervención en comparación con el que sí la tuvo. En general, se concluye que pertenecer a un grupo genera un efecto, y los estudiantes que fueron intervenidos con Didactic City pueden obtener resultados superiores a los que no usaron la herramienta.</w:t>
      </w:r>
    </w:p>
    <w:p w:rsidR="00000000" w:rsidDel="00000000" w:rsidP="00000000" w:rsidRDefault="00000000" w:rsidRPr="00000000" w14:paraId="00000204">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CONCLUSIONES</w:t>
      </w:r>
    </w:p>
    <w:p w:rsidR="00000000" w:rsidDel="00000000" w:rsidP="00000000" w:rsidRDefault="00000000" w:rsidRPr="00000000" w14:paraId="00000206">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Colombia, se ha evidenciado que los estudiantes universitarios requieren herramientas complementarias e innovadoras para desarrollar sus competencias ciudadanas, ya que las herramientas actuales son ineficaces y tienen un enfoque correctivo en lugar de formativo, lo que puede influir sobre los resultados desfavorables en las pruebas estatales que miden los conocimientos y habilidades de los estudiantes en esta área.</w:t>
      </w:r>
    </w:p>
    <w:p w:rsidR="00000000" w:rsidDel="00000000" w:rsidP="00000000" w:rsidRDefault="00000000" w:rsidRPr="00000000" w14:paraId="0000020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Aunque la gamificación se reconoce como una estrategia educativa efectiva, actualmente hay pocas investigaciones que confirmen estadísticamente sus efectos. Los limitados estudios que existen presentan métodos y resultados muy diversos, lo que dificulta la selección de las técnicas más adecuadas para analizar y estimar los efectos. Además, evaluar el valor agregado de la gamificación en el ámbito educativo es complejo debido a la presencia de factores externos que pueden influir en los resultados académicos.</w:t>
      </w:r>
    </w:p>
    <w:p w:rsidR="00000000" w:rsidDel="00000000" w:rsidP="00000000" w:rsidRDefault="00000000" w:rsidRPr="00000000" w14:paraId="00000208">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Por otro lado, en cuestiones estadísticas, es importante tener en cuenta que tanto los diseños cuasi experimentales como los modelos multinivel son versiones más flexibles de metodologías de evaluación tradicionales. Estos métodos se ajustan mejor a las condiciones de la investigación educativa y permiten determinar las diferencias con mayor precisión.</w:t>
      </w:r>
    </w:p>
    <w:p w:rsidR="00000000" w:rsidDel="00000000" w:rsidP="00000000" w:rsidRDefault="00000000" w:rsidRPr="00000000" w14:paraId="0000020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esta investigación se determinó que interactuar con Didactic City sí agrega valor al aprendizaje de competencias ciudadanas. Los estudiantes que usaron la herramienta gamificada obtuvieron puntajes significativamente mejores en las pruebas de conocimiento que aquellos que no lo hicieron. Sin embargo, se encontró que cualquier técnica de estudio puede generar un aporte de valor y que el rendimiento de los estudiantes puede ser similar independientemente del método utilizado.</w:t>
      </w:r>
    </w:p>
    <w:p w:rsidR="00000000" w:rsidDel="00000000" w:rsidP="00000000" w:rsidRDefault="00000000" w:rsidRPr="00000000" w14:paraId="0000020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 factores contextuales de estrato y género no tuvieron influencia en los resultados de las pruebas de conocimiento sobre competencias ciudadanas. Sin embargo, los conocimientos previos del alumno sí tuvieron un efecto significativo en su rendimiento en la educación superior, sugiriendo que un mayor puntaje en las pruebas Saber 11 puede traducirse en un mejor desempeño en el Saber Pro.</w:t>
      </w:r>
    </w:p>
    <w:p w:rsidR="00000000" w:rsidDel="00000000" w:rsidP="00000000" w:rsidRDefault="00000000" w:rsidRPr="00000000" w14:paraId="0000020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 determinó que el ajuste del modelo a las condiciones de la investigación tiende a ser pobre, lo que indica que el modelo no tuvo la capacidad de explicar adecuadamente la relación entre los puntajes obtenidos y el hecho de interactuar o no con Didactic City. </w:t>
      </w:r>
    </w:p>
    <w:p w:rsidR="00000000" w:rsidDel="00000000" w:rsidP="00000000" w:rsidRDefault="00000000" w:rsidRPr="00000000" w14:paraId="0000020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futuras investigaciones, se sugiere emplear un tamaño de muestra más grande que permita observar mejor la variabilidad de los puntajes, así mismo tener en cuenta otras variables contextuales para obtener una mejor explicación de los resultados. También se recomienda un acompañamiento institucional más comprometido para fomentar la participación en este tipo de investigaciones y un mayor énfasis en la interacción con Didactic City para verificar si los conceptos tratados se asimilaron correctamente.</w:t>
      </w:r>
    </w:p>
    <w:p w:rsidR="00000000" w:rsidDel="00000000" w:rsidP="00000000" w:rsidRDefault="00000000" w:rsidRPr="00000000" w14:paraId="0000020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Por otra parte, para comprobar con mayor claridad si Didactic City genera algún aporte de valor, es conveniente que la interacción de los sujetos con la herramienta sea más intensa y realizar pruebas evaluativas al finalizar cada nivel, para verificar si los conceptos tratados en la fase actual se asimilaron correctamente y determinar así, en qué tipo de componentes de las competencias se evidencian falencias.</w:t>
      </w:r>
    </w:p>
    <w:p w:rsidR="00000000" w:rsidDel="00000000" w:rsidP="00000000" w:rsidRDefault="00000000" w:rsidRPr="00000000" w14:paraId="0000020E">
      <w:pPr>
        <w:ind w:left="142"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2"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REFERENCIAS</w:t>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2"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2"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Amaya, G. (2009). Potencialidades pedagógicas de los entornos de simulación, desde la perspectiva de la cognición situada.</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 Tecné, Episteme y Didaxis: TED, núm. 25 ,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pp. 62-71. Universidad Pedagógica Nacional. </w:t>
      </w:r>
      <w:r w:rsidDel="00000000" w:rsidR="00000000" w:rsidRPr="00000000">
        <w:rPr>
          <w:rFonts w:ascii="Times New Roman" w:cs="Times New Roman" w:eastAsia="Times New Roman" w:hAnsi="Times New Roman"/>
          <w:b w:val="0"/>
          <w:i w:val="0"/>
          <w:smallCaps w:val="0"/>
          <w:strike w:val="0"/>
          <w:color w:val="0563c1"/>
          <w:sz w:val="22"/>
          <w:szCs w:val="22"/>
          <w:u w:val="single"/>
          <w:shd w:fill="auto" w:val="clear"/>
          <w:vertAlign w:val="baseline"/>
          <w:rtl w:val="0"/>
        </w:rPr>
        <w:t xml:space="preserve">https://www.redalyc.org/articulo.oa?id=614265305006</w:t>
      </w:r>
      <w:r w:rsidDel="00000000" w:rsidR="00000000" w:rsidRPr="00000000">
        <w:rPr>
          <w:rtl w:val="0"/>
        </w:rPr>
      </w:r>
    </w:p>
    <w:p w:rsidR="00000000" w:rsidDel="00000000" w:rsidP="00000000" w:rsidRDefault="00000000" w:rsidRPr="00000000" w14:paraId="00000212">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Aparicio, D., Torres-Barreto, M., &amp; Alvarez-Melgarejo, M. (2018). Competencias ciudadanas desde un enfoque de gamificación. </w:t>
      </w:r>
    </w:p>
    <w:p w:rsidR="00000000" w:rsidDel="00000000" w:rsidP="00000000" w:rsidRDefault="00000000" w:rsidRPr="00000000" w14:paraId="00000213">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Bandura, A., &amp; Walters, R. H. (1977). Social learning theory (Vol. 1). </w:t>
      </w:r>
      <w:r w:rsidDel="00000000" w:rsidR="00000000" w:rsidRPr="00000000">
        <w:rPr>
          <w:rFonts w:ascii="Times New Roman" w:cs="Times New Roman" w:eastAsia="Times New Roman" w:hAnsi="Times New Roman"/>
          <w:i w:val="1"/>
          <w:rtl w:val="0"/>
        </w:rPr>
        <w:t xml:space="preserve">Prentice Hall: Englewood cliffs</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214">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Bernate, J., Bejarano, B., &amp; Cardozo, D. (2020). Cotejo de las competencias ciudadanas en estudiantes de Licenciatura en Educación Física. </w:t>
      </w:r>
      <w:r w:rsidDel="00000000" w:rsidR="00000000" w:rsidRPr="00000000">
        <w:rPr>
          <w:rFonts w:ascii="Times New Roman" w:cs="Times New Roman" w:eastAsia="Times New Roman" w:hAnsi="Times New Roman"/>
          <w:i w:val="1"/>
          <w:rtl w:val="0"/>
        </w:rPr>
        <w:t xml:space="preserve">Mendive. Revista de Educación</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rtl w:val="0"/>
        </w:rPr>
        <w:t xml:space="preserve">18(3</w:t>
      </w:r>
      <w:r w:rsidDel="00000000" w:rsidR="00000000" w:rsidRPr="00000000">
        <w:rPr>
          <w:rFonts w:ascii="Times New Roman" w:cs="Times New Roman" w:eastAsia="Times New Roman" w:hAnsi="Times New Roman"/>
          <w:rtl w:val="0"/>
        </w:rPr>
        <w:t xml:space="preserve">), 647-660.</w:t>
      </w:r>
    </w:p>
    <w:p w:rsidR="00000000" w:rsidDel="00000000" w:rsidP="00000000" w:rsidRDefault="00000000" w:rsidRPr="00000000" w14:paraId="00000215">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Castro, G. (2014), Competencias ciudadanas. </w:t>
      </w:r>
      <w:r w:rsidDel="00000000" w:rsidR="00000000" w:rsidRPr="00000000">
        <w:rPr>
          <w:rFonts w:ascii="Times New Roman" w:cs="Times New Roman" w:eastAsia="Times New Roman" w:hAnsi="Times New Roman"/>
          <w:i w:val="1"/>
          <w:rtl w:val="0"/>
        </w:rPr>
        <w:t xml:space="preserve">Psicología desde el Caribe, 31(2)</w:t>
      </w:r>
      <w:r w:rsidDel="00000000" w:rsidR="00000000" w:rsidRPr="00000000">
        <w:rPr>
          <w:rFonts w:ascii="Times New Roman" w:cs="Times New Roman" w:eastAsia="Times New Roman" w:hAnsi="Times New Roman"/>
          <w:rtl w:val="0"/>
        </w:rPr>
        <w:t xml:space="preserve">, 1-14.</w:t>
      </w:r>
    </w:p>
    <w:p w:rsidR="00000000" w:rsidDel="00000000" w:rsidP="00000000" w:rsidRDefault="00000000" w:rsidRPr="00000000" w14:paraId="00000216">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Chaux, E. L. J., &amp; Velásquez, A. M. (2004). Competencias ciudadanas: de los estándares al aula. Una propuesta integral para todas las áreas académicas.</w:t>
      </w:r>
    </w:p>
    <w:p w:rsidR="00000000" w:rsidDel="00000000" w:rsidP="00000000" w:rsidRDefault="00000000" w:rsidRPr="00000000" w14:paraId="00000217">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Cornella, P., Estebanell, M.,Brusi, D (2020). Gamificación y aprendizaje basado en juegos. </w:t>
      </w:r>
      <w:r w:rsidDel="00000000" w:rsidR="00000000" w:rsidRPr="00000000">
        <w:rPr>
          <w:rFonts w:ascii="Times New Roman" w:cs="Times New Roman" w:eastAsia="Times New Roman" w:hAnsi="Times New Roman"/>
          <w:i w:val="1"/>
          <w:rtl w:val="0"/>
        </w:rPr>
        <w:t xml:space="preserve">La Revista de Enseñanza de las Ciencias de la Tierra, 28(1</w:t>
      </w:r>
      <w:r w:rsidDel="00000000" w:rsidR="00000000" w:rsidRPr="00000000">
        <w:rPr>
          <w:rFonts w:ascii="Times New Roman" w:cs="Times New Roman" w:eastAsia="Times New Roman" w:hAnsi="Times New Roman"/>
          <w:rtl w:val="0"/>
        </w:rPr>
        <w:t xml:space="preserve">), 5-19.</w:t>
      </w:r>
    </w:p>
    <w:p w:rsidR="00000000" w:rsidDel="00000000" w:rsidP="00000000" w:rsidRDefault="00000000" w:rsidRPr="00000000" w14:paraId="00000218">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Delgado, P. (2019). La teoría del aprendizaje social: ¿qué es y cómo surgió? </w:t>
      </w:r>
      <w:r w:rsidDel="00000000" w:rsidR="00000000" w:rsidRPr="00000000">
        <w:rPr>
          <w:rFonts w:ascii="Times New Roman" w:cs="Times New Roman" w:eastAsia="Times New Roman" w:hAnsi="Times New Roman"/>
          <w:i w:val="1"/>
          <w:rtl w:val="0"/>
        </w:rPr>
        <w:t xml:space="preserve">Instituto para el Futuro de la Educación, Edu News. </w:t>
      </w:r>
      <w:r w:rsidDel="00000000" w:rsidR="00000000" w:rsidRPr="00000000">
        <w:rPr>
          <w:rFonts w:ascii="Times New Roman" w:cs="Times New Roman" w:eastAsia="Times New Roman" w:hAnsi="Times New Roman"/>
          <w:color w:val="0563c1"/>
          <w:u w:val="single"/>
          <w:rtl w:val="0"/>
        </w:rPr>
        <w:t xml:space="preserve">https://observatorio.tec.mx/edu-news/teoria-del-aprendizaje-social/</w:t>
      </w:r>
      <w:r w:rsidDel="00000000" w:rsidR="00000000" w:rsidRPr="00000000">
        <w:rPr>
          <w:rtl w:val="0"/>
        </w:rPr>
      </w:r>
    </w:p>
    <w:p w:rsidR="00000000" w:rsidDel="00000000" w:rsidP="00000000" w:rsidRDefault="00000000" w:rsidRPr="00000000" w14:paraId="00000219">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Gaitán, V. (2013). Gamificación: el aprendizaje divertido. </w:t>
      </w:r>
      <w:r w:rsidDel="00000000" w:rsidR="00000000" w:rsidRPr="00000000">
        <w:rPr>
          <w:rFonts w:ascii="Times New Roman" w:cs="Times New Roman" w:eastAsia="Times New Roman" w:hAnsi="Times New Roman"/>
          <w:i w:val="1"/>
          <w:rtl w:val="0"/>
        </w:rPr>
        <w:t xml:space="preserve">Blog Educativa, España</w:t>
      </w:r>
      <w:r w:rsidDel="00000000" w:rsidR="00000000" w:rsidRPr="00000000">
        <w:rPr>
          <w:rFonts w:ascii="Times New Roman" w:cs="Times New Roman" w:eastAsia="Times New Roman" w:hAnsi="Times New Roman"/>
          <w:rtl w:val="0"/>
        </w:rPr>
        <w:t xml:space="preserve">. </w:t>
      </w:r>
      <w:hyperlink r:id="rId13">
        <w:r w:rsidDel="00000000" w:rsidR="00000000" w:rsidRPr="00000000">
          <w:rPr>
            <w:rFonts w:ascii="Times New Roman" w:cs="Times New Roman" w:eastAsia="Times New Roman" w:hAnsi="Times New Roman"/>
            <w:color w:val="0563c1"/>
            <w:u w:val="single"/>
            <w:rtl w:val="0"/>
          </w:rPr>
          <w:t xml:space="preserve">https://www.educativa.com/blog-articulos/gamificacion-el-aprendizaje-divertido/</w:t>
        </w:r>
      </w:hyperlink>
      <w:r w:rsidDel="00000000" w:rsidR="00000000" w:rsidRPr="00000000">
        <w:rPr>
          <w:rtl w:val="0"/>
        </w:rPr>
      </w:r>
    </w:p>
    <w:p w:rsidR="00000000" w:rsidDel="00000000" w:rsidP="00000000" w:rsidRDefault="00000000" w:rsidRPr="00000000" w14:paraId="0000021A">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Icfes, (2019). Marco de referencia de la prueba de sociales y ciudadanas Saber 11°. </w:t>
      </w:r>
      <w:r w:rsidDel="00000000" w:rsidR="00000000" w:rsidRPr="00000000">
        <w:rPr>
          <w:rFonts w:ascii="Times New Roman" w:cs="Times New Roman" w:eastAsia="Times New Roman" w:hAnsi="Times New Roman"/>
          <w:i w:val="1"/>
          <w:rtl w:val="0"/>
        </w:rPr>
        <w:t xml:space="preserve">Bogotá: Dirección de Evaluación, Icfes.</w:t>
      </w:r>
      <w:r w:rsidDel="00000000" w:rsidR="00000000" w:rsidRPr="00000000">
        <w:rPr>
          <w:rtl w:val="0"/>
        </w:rPr>
      </w:r>
    </w:p>
    <w:p w:rsidR="00000000" w:rsidDel="00000000" w:rsidP="00000000" w:rsidRDefault="00000000" w:rsidRPr="00000000" w14:paraId="0000021B">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Instituto Colombiano para la Evaluación de la Educación. (2021). Guía de orientación Saber Pro. Módulos de competencias genéricas.</w:t>
      </w:r>
    </w:p>
    <w:p w:rsidR="00000000" w:rsidDel="00000000" w:rsidP="00000000" w:rsidRDefault="00000000" w:rsidRPr="00000000" w14:paraId="0000021C">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López, Leopoldo (2008). Convivencia y Seguridad Ciudadana: Hacia estrategias integrales de prevención y control de la violencia y la delincuencia para las ciudades venezolanas. </w:t>
      </w:r>
      <w:r w:rsidDel="00000000" w:rsidR="00000000" w:rsidRPr="00000000">
        <w:rPr>
          <w:rFonts w:ascii="Times New Roman" w:cs="Times New Roman" w:eastAsia="Times New Roman" w:hAnsi="Times New Roman"/>
          <w:i w:val="1"/>
          <w:rtl w:val="0"/>
        </w:rPr>
        <w:t xml:space="preserve">Editorial Santillana</w:t>
      </w:r>
      <w:r w:rsidDel="00000000" w:rsidR="00000000" w:rsidRPr="00000000">
        <w:rPr>
          <w:rFonts w:ascii="Times New Roman" w:cs="Times New Roman" w:eastAsia="Times New Roman" w:hAnsi="Times New Roman"/>
          <w:rtl w:val="0"/>
        </w:rPr>
        <w:t xml:space="preserve">. Venezuela.</w:t>
      </w:r>
    </w:p>
    <w:p w:rsidR="00000000" w:rsidDel="00000000" w:rsidP="00000000" w:rsidRDefault="00000000" w:rsidRPr="00000000" w14:paraId="0000021D">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López-Belmonte, J., Segura-Robles, A., Fuentes-Cabrera, A., &amp; Parra-González, M. E. (2020). Evaluating Activation and Absence of Negative Effect: Gamification and Escape Rooms for Learning. </w:t>
      </w:r>
      <w:r w:rsidDel="00000000" w:rsidR="00000000" w:rsidRPr="00000000">
        <w:rPr>
          <w:rFonts w:ascii="Times New Roman" w:cs="Times New Roman" w:eastAsia="Times New Roman" w:hAnsi="Times New Roman"/>
          <w:i w:val="1"/>
          <w:rtl w:val="0"/>
        </w:rPr>
        <w:t xml:space="preserve">International Journal of Environmental Research and Public Health, 17(7</w:t>
      </w:r>
      <w:r w:rsidDel="00000000" w:rsidR="00000000" w:rsidRPr="00000000">
        <w:rPr>
          <w:rFonts w:ascii="Times New Roman" w:cs="Times New Roman" w:eastAsia="Times New Roman" w:hAnsi="Times New Roman"/>
          <w:rtl w:val="0"/>
        </w:rPr>
        <w:t xml:space="preserve">), 2224. https://doi.org/10.3390/ijerph17072224</w:t>
      </w:r>
    </w:p>
    <w:p w:rsidR="00000000" w:rsidDel="00000000" w:rsidP="00000000" w:rsidRDefault="00000000" w:rsidRPr="00000000" w14:paraId="0000021E">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Medina, J. K. A., Barreto, M. L. T., Melgarejo, M. A., &amp; Medina, M. C. P (2019). Desarrollo de competencias ciudadanas en Colombia y en el mundo: contexto actual y estrategias empleadas.</w:t>
      </w:r>
    </w:p>
    <w:p w:rsidR="00000000" w:rsidDel="00000000" w:rsidP="00000000" w:rsidRDefault="00000000" w:rsidRPr="00000000" w14:paraId="0000021F">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Ministerio de Educación Nacional. (2017). Logros y desafíos de las Instituciones de Educación Superior de Colombia. </w:t>
      </w:r>
    </w:p>
    <w:p w:rsidR="00000000" w:rsidDel="00000000" w:rsidP="00000000" w:rsidRDefault="00000000" w:rsidRPr="00000000" w14:paraId="00000220">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Murillo, J. (2010). Métodos de investigación de enfoque experimental: Métodos de investigación en Educación Especial.</w:t>
      </w:r>
    </w:p>
    <w:p w:rsidR="00000000" w:rsidDel="00000000" w:rsidP="00000000" w:rsidRDefault="00000000" w:rsidRPr="00000000" w14:paraId="00000221">
      <w:pPr>
        <w:ind w:left="142"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OECD, (2013). Literature Review on the Value-Added measurement in higher education. Consultado por última vez el 20 de octubre de 2014</w:t>
      </w:r>
      <w:r w:rsidDel="00000000" w:rsidR="00000000" w:rsidRPr="00000000">
        <w:rPr>
          <w:rFonts w:ascii="Times New Roman" w:cs="Times New Roman" w:eastAsia="Times New Roman" w:hAnsi="Times New Roman"/>
          <w:i w:val="1"/>
          <w:rtl w:val="0"/>
        </w:rPr>
        <w:t xml:space="preserve">. Organisation for Economic Co-operation and Development OECD</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222">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UNESCO, (2015). Global citizenship education. </w:t>
      </w:r>
      <w:r w:rsidDel="00000000" w:rsidR="00000000" w:rsidRPr="00000000">
        <w:rPr>
          <w:rFonts w:ascii="Times New Roman" w:cs="Times New Roman" w:eastAsia="Times New Roman" w:hAnsi="Times New Roman"/>
          <w:i w:val="1"/>
          <w:rtl w:val="0"/>
        </w:rPr>
        <w:t xml:space="preserve">Paris: UNESCO</w:t>
      </w:r>
    </w:p>
    <w:p w:rsidR="00000000" w:rsidDel="00000000" w:rsidP="00000000" w:rsidRDefault="00000000" w:rsidRPr="00000000" w14:paraId="00000223">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UNIR, (2020). La Gamificación en el aula: qué es y cómo aplicarla. </w:t>
      </w:r>
      <w:r w:rsidDel="00000000" w:rsidR="00000000" w:rsidRPr="00000000">
        <w:rPr>
          <w:rFonts w:ascii="Times New Roman" w:cs="Times New Roman" w:eastAsia="Times New Roman" w:hAnsi="Times New Roman"/>
          <w:i w:val="1"/>
          <w:rtl w:val="0"/>
        </w:rPr>
        <w:t xml:space="preserve">Revista</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rtl w:val="0"/>
        </w:rPr>
        <w:t xml:space="preserve">Universidad Internacional de la Rioja, España.</w:t>
      </w:r>
    </w:p>
    <w:p w:rsidR="00000000" w:rsidDel="00000000" w:rsidP="00000000" w:rsidRDefault="00000000" w:rsidRPr="00000000" w14:paraId="00000224">
      <w:pPr>
        <w:ind w:left="142" w:firstLine="0"/>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Zepeda, S., Abascal, R., López, E. (2016). Integración de Gamificación y aprendizaje activo en el aula. </w:t>
      </w:r>
      <w:r w:rsidDel="00000000" w:rsidR="00000000" w:rsidRPr="00000000">
        <w:rPr>
          <w:rFonts w:ascii="Times New Roman" w:cs="Times New Roman" w:eastAsia="Times New Roman" w:hAnsi="Times New Roman"/>
          <w:i w:val="1"/>
          <w:rtl w:val="0"/>
        </w:rPr>
        <w:t xml:space="preserve">Revista científica de sociedad, cultura y desarrollo sostenible Vol. 12 Núm. 6</w:t>
      </w:r>
      <w:r w:rsidDel="00000000" w:rsidR="00000000" w:rsidRPr="00000000">
        <w:rPr>
          <w:rFonts w:ascii="Times New Roman" w:cs="Times New Roman" w:eastAsia="Times New Roman" w:hAnsi="Times New Roman"/>
          <w:rtl w:val="0"/>
        </w:rPr>
        <w:t xml:space="preserve"> Pág. 315-325</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862" w:hanging="360"/>
      </w:pPr>
      <w:rPr>
        <w:rFonts w:ascii="Noto Sans Symbols" w:cs="Noto Sans Symbols" w:eastAsia="Noto Sans Symbols" w:hAnsi="Noto Sans Symbols"/>
      </w:rPr>
    </w:lvl>
    <w:lvl w:ilvl="1">
      <w:start w:val="1"/>
      <w:numFmt w:val="bullet"/>
      <w:lvlText w:val="o"/>
      <w:lvlJc w:val="left"/>
      <w:pPr>
        <w:ind w:left="1582" w:hanging="360"/>
      </w:pPr>
      <w:rPr>
        <w:rFonts w:ascii="Courier New" w:cs="Courier New" w:eastAsia="Courier New" w:hAnsi="Courier New"/>
      </w:rPr>
    </w:lvl>
    <w:lvl w:ilvl="2">
      <w:start w:val="1"/>
      <w:numFmt w:val="bullet"/>
      <w:lvlText w:val="▪"/>
      <w:lvlJc w:val="left"/>
      <w:pPr>
        <w:ind w:left="2302" w:hanging="360"/>
      </w:pPr>
      <w:rPr>
        <w:rFonts w:ascii="Noto Sans Symbols" w:cs="Noto Sans Symbols" w:eastAsia="Noto Sans Symbols" w:hAnsi="Noto Sans Symbols"/>
      </w:rPr>
    </w:lvl>
    <w:lvl w:ilvl="3">
      <w:start w:val="1"/>
      <w:numFmt w:val="bullet"/>
      <w:lvlText w:val="●"/>
      <w:lvlJc w:val="left"/>
      <w:pPr>
        <w:ind w:left="3022" w:hanging="360"/>
      </w:pPr>
      <w:rPr>
        <w:rFonts w:ascii="Noto Sans Symbols" w:cs="Noto Sans Symbols" w:eastAsia="Noto Sans Symbols" w:hAnsi="Noto Sans Symbols"/>
      </w:rPr>
    </w:lvl>
    <w:lvl w:ilvl="4">
      <w:start w:val="1"/>
      <w:numFmt w:val="bullet"/>
      <w:lvlText w:val="o"/>
      <w:lvlJc w:val="left"/>
      <w:pPr>
        <w:ind w:left="3742" w:hanging="360"/>
      </w:pPr>
      <w:rPr>
        <w:rFonts w:ascii="Courier New" w:cs="Courier New" w:eastAsia="Courier New" w:hAnsi="Courier New"/>
      </w:rPr>
    </w:lvl>
    <w:lvl w:ilvl="5">
      <w:start w:val="1"/>
      <w:numFmt w:val="bullet"/>
      <w:lvlText w:val="▪"/>
      <w:lvlJc w:val="left"/>
      <w:pPr>
        <w:ind w:left="4462" w:hanging="360"/>
      </w:pPr>
      <w:rPr>
        <w:rFonts w:ascii="Noto Sans Symbols" w:cs="Noto Sans Symbols" w:eastAsia="Noto Sans Symbols" w:hAnsi="Noto Sans Symbols"/>
      </w:rPr>
    </w:lvl>
    <w:lvl w:ilvl="6">
      <w:start w:val="1"/>
      <w:numFmt w:val="bullet"/>
      <w:lvlText w:val="●"/>
      <w:lvlJc w:val="left"/>
      <w:pPr>
        <w:ind w:left="5182" w:hanging="360"/>
      </w:pPr>
      <w:rPr>
        <w:rFonts w:ascii="Noto Sans Symbols" w:cs="Noto Sans Symbols" w:eastAsia="Noto Sans Symbols" w:hAnsi="Noto Sans Symbols"/>
      </w:rPr>
    </w:lvl>
    <w:lvl w:ilvl="7">
      <w:start w:val="1"/>
      <w:numFmt w:val="bullet"/>
      <w:lvlText w:val="o"/>
      <w:lvlJc w:val="left"/>
      <w:pPr>
        <w:ind w:left="5902" w:hanging="360"/>
      </w:pPr>
      <w:rPr>
        <w:rFonts w:ascii="Courier New" w:cs="Courier New" w:eastAsia="Courier New" w:hAnsi="Courier New"/>
      </w:rPr>
    </w:lvl>
    <w:lvl w:ilvl="8">
      <w:start w:val="1"/>
      <w:numFmt w:val="bullet"/>
      <w:lvlText w:val="▪"/>
      <w:lvlJc w:val="left"/>
      <w:pPr>
        <w:ind w:left="6622"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498"/>
      </w:tabs>
      <w:spacing w:after="0" w:before="0" w:line="240" w:lineRule="auto"/>
      <w:ind w:left="119" w:right="743" w:hanging="119"/>
      <w:jc w:val="both"/>
    </w:pPr>
    <w:rPr>
      <w:rFonts w:ascii="Times New Roman" w:cs="Times New Roman" w:eastAsia="Times New Roman" w:hAnsi="Times New Roman"/>
      <w:b w:val="0"/>
      <w:i w:val="0"/>
      <w:smallCaps w:val="0"/>
      <w:strike w:val="0"/>
      <w:color w:val="000000"/>
      <w:sz w:val="24"/>
      <w:szCs w:val="24"/>
      <w:u w:val="none"/>
      <w:shd w:fill="auto" w:val="clear"/>
      <w:vertAlign w:val="baseline"/>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6">
    <w:name w:val="heading 6"/>
    <w:aliases w:val="Tablas"/>
    <w:basedOn w:val="Sinespaciado"/>
    <w:next w:val="Normal"/>
    <w:link w:val="Ttulo6Car"/>
    <w:uiPriority w:val="9"/>
    <w:unhideWhenUsed w:val="1"/>
    <w:qFormat w:val="1"/>
    <w:rsid w:val="00061F1B"/>
    <w:pPr>
      <w:ind w:firstLine="0"/>
      <w:outlineLvl w:val="5"/>
    </w:pPr>
    <w:rPr>
      <w:lang w:eastAsia="es-CO"/>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Textoindependiente">
    <w:name w:val="Body Text"/>
    <w:basedOn w:val="Normal"/>
    <w:link w:val="TextoindependienteCar"/>
    <w:uiPriority w:val="1"/>
    <w:rsid w:val="002F0622"/>
    <w:pPr>
      <w:widowControl w:val="0"/>
      <w:tabs>
        <w:tab w:val="left" w:pos="9498"/>
      </w:tabs>
      <w:autoSpaceDE w:val="0"/>
      <w:autoSpaceDN w:val="0"/>
      <w:spacing w:after="0" w:before="240" w:line="480" w:lineRule="auto"/>
      <w:ind w:left="119" w:right="743" w:firstLine="720"/>
      <w:jc w:val="both"/>
    </w:pPr>
    <w:rPr>
      <w:rFonts w:ascii="Times New Roman" w:cs="Times New Roman" w:eastAsia="Times New Roman" w:hAnsi="Times New Roman"/>
      <w:sz w:val="24"/>
      <w:szCs w:val="24"/>
      <w:lang w:val="es-ES"/>
    </w:rPr>
  </w:style>
  <w:style w:type="character" w:styleId="TextoindependienteCar" w:customStyle="1">
    <w:name w:val="Texto independiente Car"/>
    <w:basedOn w:val="Fuentedeprrafopredeter"/>
    <w:link w:val="Textoindependiente"/>
    <w:uiPriority w:val="1"/>
    <w:rsid w:val="002F0622"/>
    <w:rPr>
      <w:rFonts w:ascii="Times New Roman" w:cs="Times New Roman" w:eastAsia="Times New Roman" w:hAnsi="Times New Roman"/>
      <w:sz w:val="24"/>
      <w:szCs w:val="24"/>
      <w:lang w:val="es-ES"/>
    </w:rPr>
  </w:style>
  <w:style w:type="paragraph" w:styleId="Prrafodelista">
    <w:name w:val="List Paragraph"/>
    <w:basedOn w:val="Normal"/>
    <w:uiPriority w:val="34"/>
    <w:qFormat w:val="1"/>
    <w:rsid w:val="000219EB"/>
    <w:pPr>
      <w:ind w:left="720"/>
      <w:contextualSpacing w:val="1"/>
    </w:pPr>
  </w:style>
  <w:style w:type="character" w:styleId="Ttulo6Car" w:customStyle="1">
    <w:name w:val="Título 6 Car"/>
    <w:aliases w:val="Tablas Car"/>
    <w:basedOn w:val="Fuentedeprrafopredeter"/>
    <w:link w:val="Ttulo6"/>
    <w:uiPriority w:val="9"/>
    <w:rsid w:val="00061F1B"/>
    <w:rPr>
      <w:rFonts w:ascii="Times New Roman" w:cs="Times New Roman" w:eastAsia="Times New Roman" w:hAnsi="Times New Roman"/>
      <w:sz w:val="24"/>
      <w:szCs w:val="24"/>
      <w:lang w:eastAsia="es-CO" w:val="es-ES"/>
    </w:rPr>
  </w:style>
  <w:style w:type="table" w:styleId="Tablanormal2">
    <w:name w:val="Plain Table 2"/>
    <w:basedOn w:val="Tablanormal"/>
    <w:uiPriority w:val="42"/>
    <w:rsid w:val="00061F1B"/>
    <w:pPr>
      <w:spacing w:after="0" w:line="240" w:lineRule="auto"/>
    </w:pPr>
    <w:rPr>
      <w:lang w:val="es-CO"/>
    </w:rPr>
    <w:tblPr>
      <w:tblStyleRowBandSize w:val="1"/>
      <w:tblStyleColBandSize w:val="1"/>
      <w:tblBorders>
        <w:top w:color="7f7f7f" w:space="0" w:sz="4" w:themeColor="text1" w:themeTint="000080" w:val="single"/>
        <w:bottom w:color="7f7f7f" w:space="0" w:sz="4" w:themeColor="text1" w:themeTint="000080" w:val="single"/>
      </w:tblBorders>
    </w:tblPr>
    <w:tblStylePr w:type="firstRow">
      <w:rPr>
        <w:b w:val="1"/>
        <w:bCs w:val="1"/>
      </w:rPr>
      <w:tblPr/>
      <w:tcPr>
        <w:tcBorders>
          <w:bottom w:color="7f7f7f" w:space="0" w:sz="4" w:themeColor="text1" w:themeTint="000080" w:val="single"/>
        </w:tcBorders>
      </w:tcPr>
    </w:tblStylePr>
    <w:tblStylePr w:type="lastRow">
      <w:rPr>
        <w:b w:val="1"/>
        <w:bCs w:val="1"/>
      </w:rPr>
      <w:tblPr/>
      <w:tcPr>
        <w:tcBorders>
          <w:top w:color="7f7f7f" w:space="0" w:sz="4" w:themeColor="text1" w:themeTint="000080" w:val="single"/>
        </w:tcBorders>
      </w:tcPr>
    </w:tblStylePr>
    <w:tblStylePr w:type="firstCol">
      <w:rPr>
        <w:b w:val="1"/>
        <w:bCs w:val="1"/>
      </w:rPr>
    </w:tblStylePr>
    <w:tblStylePr w:type="lastCol">
      <w:rPr>
        <w:b w:val="1"/>
        <w:bCs w:val="1"/>
      </w:rPr>
    </w:tblStylePr>
    <w:tblStylePr w:type="band1Vert">
      <w:tblPr/>
      <w:tcPr>
        <w:tcBorders>
          <w:left w:color="7f7f7f" w:space="0" w:sz="4" w:themeColor="text1" w:themeTint="000080" w:val="single"/>
          <w:right w:color="7f7f7f" w:space="0" w:sz="4" w:themeColor="text1" w:themeTint="000080" w:val="single"/>
        </w:tcBorders>
      </w:tcPr>
    </w:tblStylePr>
    <w:tblStylePr w:type="band2Vert">
      <w:tblPr/>
      <w:tcPr>
        <w:tcBorders>
          <w:left w:color="7f7f7f" w:space="0" w:sz="4" w:themeColor="text1" w:themeTint="000080" w:val="single"/>
          <w:right w:color="7f7f7f" w:space="0" w:sz="4" w:themeColor="text1" w:themeTint="000080" w:val="single"/>
        </w:tcBorders>
      </w:tcPr>
    </w:tblStylePr>
    <w:tblStylePr w:type="band1Horz">
      <w:tblPr/>
      <w:tcPr>
        <w:tcBorders>
          <w:top w:color="7f7f7f" w:space="0" w:sz="4" w:themeColor="text1" w:themeTint="000080" w:val="single"/>
          <w:bottom w:color="7f7f7f" w:space="0" w:sz="4" w:themeColor="text1" w:themeTint="000080" w:val="single"/>
        </w:tcBorders>
      </w:tcPr>
    </w:tblStylePr>
  </w:style>
  <w:style w:type="paragraph" w:styleId="Sinespaciado">
    <w:name w:val="No Spacing"/>
    <w:uiPriority w:val="1"/>
    <w:rsid w:val="00061F1B"/>
    <w:pPr>
      <w:widowControl w:val="0"/>
      <w:tabs>
        <w:tab w:val="left" w:pos="9498"/>
      </w:tabs>
      <w:autoSpaceDE w:val="0"/>
      <w:autoSpaceDN w:val="0"/>
      <w:spacing w:after="0" w:line="240" w:lineRule="auto"/>
      <w:ind w:left="119" w:right="743" w:firstLine="720"/>
      <w:jc w:val="both"/>
    </w:pPr>
    <w:rPr>
      <w:rFonts w:ascii="Times New Roman" w:cs="Times New Roman" w:eastAsia="Times New Roman" w:hAnsi="Times New Roman"/>
      <w:sz w:val="24"/>
      <w:szCs w:val="24"/>
      <w:lang w:val="es-ES"/>
    </w:rPr>
  </w:style>
  <w:style w:type="paragraph" w:styleId="Referencias" w:customStyle="1">
    <w:name w:val="Referencias"/>
    <w:basedOn w:val="Textocomentario"/>
    <w:link w:val="ReferenciasCar"/>
    <w:qFormat w:val="1"/>
    <w:rsid w:val="008060AC"/>
    <w:pPr>
      <w:widowControl w:val="0"/>
      <w:tabs>
        <w:tab w:val="left" w:pos="9498"/>
      </w:tabs>
      <w:autoSpaceDE w:val="0"/>
      <w:autoSpaceDN w:val="0"/>
      <w:spacing w:after="0" w:before="240" w:line="360" w:lineRule="auto"/>
      <w:ind w:left="720" w:right="743" w:hanging="720"/>
      <w:jc w:val="both"/>
    </w:pPr>
    <w:rPr>
      <w:rFonts w:ascii="Times New Roman" w:cs="Times New Roman" w:eastAsia="Times New Roman" w:hAnsi="Times New Roman"/>
      <w:i w:val="1"/>
      <w:iCs w:val="1"/>
      <w:color w:val="333333"/>
      <w:spacing w:val="4"/>
      <w:sz w:val="24"/>
      <w:szCs w:val="24"/>
      <w:shd w:color="auto" w:fill="fcfcfc" w:val="clear"/>
      <w:lang w:val="es-ES"/>
    </w:rPr>
  </w:style>
  <w:style w:type="character" w:styleId="ReferenciasCar" w:customStyle="1">
    <w:name w:val="Referencias Car"/>
    <w:basedOn w:val="TextocomentarioCar"/>
    <w:link w:val="Referencias"/>
    <w:rsid w:val="008060AC"/>
    <w:rPr>
      <w:rFonts w:ascii="Times New Roman" w:cs="Times New Roman" w:eastAsia="Times New Roman" w:hAnsi="Times New Roman"/>
      <w:i w:val="1"/>
      <w:iCs w:val="1"/>
      <w:color w:val="333333"/>
      <w:spacing w:val="4"/>
      <w:sz w:val="24"/>
      <w:szCs w:val="24"/>
      <w:lang w:val="es-ES"/>
    </w:rPr>
  </w:style>
  <w:style w:type="paragraph" w:styleId="Textocomentario">
    <w:name w:val="annotation text"/>
    <w:basedOn w:val="Normal"/>
    <w:link w:val="TextocomentarioCar"/>
    <w:uiPriority w:val="99"/>
    <w:semiHidden w:val="1"/>
    <w:unhideWhenUsed w:val="1"/>
    <w:rsid w:val="008060AC"/>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8060AC"/>
    <w:rPr>
      <w:sz w:val="20"/>
      <w:szCs w:val="20"/>
    </w:rPr>
  </w:style>
  <w:style w:type="paragraph" w:styleId="Descripcin">
    <w:name w:val="caption"/>
    <w:aliases w:val="Formato tabla"/>
    <w:basedOn w:val="Normal"/>
    <w:next w:val="Normal"/>
    <w:link w:val="DescripcinCar"/>
    <w:uiPriority w:val="35"/>
    <w:unhideWhenUsed w:val="1"/>
    <w:qFormat w:val="1"/>
    <w:rsid w:val="00F7701B"/>
    <w:pPr>
      <w:keepNext w:val="1"/>
      <w:widowControl w:val="0"/>
      <w:tabs>
        <w:tab w:val="left" w:pos="9498"/>
      </w:tabs>
      <w:autoSpaceDE w:val="0"/>
      <w:autoSpaceDN w:val="0"/>
      <w:spacing w:after="0" w:before="240" w:line="480" w:lineRule="auto"/>
      <w:ind w:right="743"/>
    </w:pPr>
    <w:rPr>
      <w:rFonts w:ascii="Times New Roman" w:cs="Times New Roman" w:eastAsia="Times New Roman" w:hAnsi="Times New Roman"/>
      <w:b w:val="1"/>
      <w:iCs w:val="1"/>
      <w:sz w:val="24"/>
      <w:szCs w:val="18"/>
      <w:lang w:val="es-ES"/>
    </w:rPr>
  </w:style>
  <w:style w:type="character" w:styleId="DescripcinCar" w:customStyle="1">
    <w:name w:val="Descripción Car"/>
    <w:aliases w:val="Formato tabla Car"/>
    <w:basedOn w:val="Fuentedeprrafopredeter"/>
    <w:link w:val="Descripcin"/>
    <w:uiPriority w:val="35"/>
    <w:rsid w:val="00F7701B"/>
    <w:rPr>
      <w:rFonts w:ascii="Times New Roman" w:cs="Times New Roman" w:eastAsia="Times New Roman" w:hAnsi="Times New Roman"/>
      <w:b w:val="1"/>
      <w:iCs w:val="1"/>
      <w:sz w:val="24"/>
      <w:szCs w:val="18"/>
      <w:lang w:val="es-ES"/>
    </w:rPr>
  </w:style>
  <w:style w:type="paragraph" w:styleId="Encabezado">
    <w:name w:val="header"/>
    <w:basedOn w:val="Normal"/>
    <w:link w:val="EncabezadoCar"/>
    <w:uiPriority w:val="99"/>
    <w:unhideWhenUsed w:val="1"/>
    <w:rsid w:val="00B6105D"/>
    <w:pPr>
      <w:tabs>
        <w:tab w:val="center" w:pos="4680"/>
        <w:tab w:val="right" w:pos="9360"/>
      </w:tabs>
      <w:spacing w:after="0" w:line="240" w:lineRule="auto"/>
    </w:pPr>
  </w:style>
  <w:style w:type="character" w:styleId="EncabezadoCar" w:customStyle="1">
    <w:name w:val="Encabezado Car"/>
    <w:basedOn w:val="Fuentedeprrafopredeter"/>
    <w:link w:val="Encabezado"/>
    <w:uiPriority w:val="99"/>
    <w:rsid w:val="00B6105D"/>
  </w:style>
  <w:style w:type="paragraph" w:styleId="Piedepgina">
    <w:name w:val="footer"/>
    <w:basedOn w:val="Normal"/>
    <w:link w:val="PiedepginaCar"/>
    <w:uiPriority w:val="99"/>
    <w:unhideWhenUsed w:val="1"/>
    <w:rsid w:val="00B6105D"/>
    <w:pPr>
      <w:tabs>
        <w:tab w:val="center" w:pos="4680"/>
        <w:tab w:val="right" w:pos="9360"/>
      </w:tabs>
      <w:spacing w:after="0" w:line="240" w:lineRule="auto"/>
    </w:pPr>
  </w:style>
  <w:style w:type="character" w:styleId="PiedepginaCar" w:customStyle="1">
    <w:name w:val="Pie de página Car"/>
    <w:basedOn w:val="Fuentedeprrafopredeter"/>
    <w:link w:val="Piedepgina"/>
    <w:uiPriority w:val="99"/>
    <w:rsid w:val="00B6105D"/>
  </w:style>
  <w:style w:type="character" w:styleId="Hipervnculo">
    <w:name w:val="Hyperlink"/>
    <w:basedOn w:val="Fuentedeprrafopredeter"/>
    <w:uiPriority w:val="99"/>
    <w:unhideWhenUsed w:val="1"/>
    <w:rsid w:val="001B5CD1"/>
    <w:rPr>
      <w:color w:val="0563c1" w:themeColor="hyperlink"/>
      <w:u w:val="single"/>
    </w:rPr>
  </w:style>
  <w:style w:type="character" w:styleId="Mencinsinresolver">
    <w:name w:val="Unresolved Mention"/>
    <w:basedOn w:val="Fuentedeprrafopredeter"/>
    <w:uiPriority w:val="99"/>
    <w:semiHidden w:val="1"/>
    <w:unhideWhenUsed w:val="1"/>
    <w:rsid w:val="001B5CD1"/>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7f7f7f" w:space="0" w:sz="4" w:val="single"/>
          <w:bottom w:color="7f7f7f" w:space="0" w:sz="4" w:val="single"/>
        </w:tcBorders>
      </w:tcPr>
    </w:tblStylePr>
    <w:tblStylePr w:type="band1Vert">
      <w:tcPr>
        <w:tcBorders>
          <w:left w:color="7f7f7f" w:space="0" w:sz="4" w:val="single"/>
          <w:right w:color="7f7f7f" w:space="0" w:sz="4" w:val="single"/>
        </w:tcBorders>
      </w:tcPr>
    </w:tblStylePr>
    <w:tblStylePr w:type="band2Vert">
      <w:tcPr>
        <w:tcBorders>
          <w:left w:color="7f7f7f" w:space="0" w:sz="4" w:val="single"/>
          <w:right w:color="7f7f7f" w:space="0" w:sz="4" w:val="single"/>
        </w:tcBorders>
      </w:tcPr>
    </w:tblStylePr>
    <w:tblStylePr w:type="firstCol">
      <w:rPr>
        <w:b w:val="1"/>
      </w:rPr>
    </w:tblStylePr>
    <w:tblStylePr w:type="firstRow">
      <w:rPr>
        <w:b w:val="1"/>
      </w:rPr>
      <w:tcPr>
        <w:tcBorders>
          <w:bottom w:color="7f7f7f" w:space="0" w:sz="4" w:val="single"/>
        </w:tcBorders>
      </w:tcPr>
    </w:tblStylePr>
    <w:tblStylePr w:type="lastCol">
      <w:rPr>
        <w:b w:val="1"/>
      </w:rPr>
    </w:tblStylePr>
    <w:tblStylePr w:type="lastRow">
      <w:rPr>
        <w:b w:val="1"/>
      </w:rPr>
      <w:tcPr>
        <w:tcBorders>
          <w:top w:color="7f7f7f" w:space="0" w:sz="4" w:val="single"/>
        </w:tcBorders>
      </w:tcPr>
    </w:tblStylePr>
  </w:style>
</w:style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0" Type="http://schemas.openxmlformats.org/officeDocument/2006/relationships/image" Target="media/image3.png"/><Relationship Id="rId13" Type="http://schemas.openxmlformats.org/officeDocument/2006/relationships/hyperlink" Target="https://www.educativa.com/blog-articulos/gamificacion-el-aprendizaje-divertido/" TargetMode="External"/><Relationship Id="rId12"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6.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F1/zM+3nzhTsTf+cXHvbqNJh2yw==">AMUW2mU7N3VwCi7m0ou6KZnmplU2Q/V2FmRK3ckx3y+8MmcvPxtddIJJwJZBnTdiNG5mhNc1Dyh0wq9hVwEFM4K3G5y6gttE64//xLPyP5A9+qi+Lh8q5Uv9LAqvvsj4oF387BfRydXkh2j66P6ZzdqiPDRluAD9sqGb3lIGNauDdyw9raC4tUgOvZCvbqYKwsm9tbme60Z+6tanHN9q0vAtyJo2FUq2Qq8l73ltgVjwXfCoLXeAw/ebd8/pipnKczs4KdDHMVAovBXDANquAdYHOgQlniWon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2023-04-10T09:06:00Z</dcterms:created>
  <dc:creator>Maira Paba</dc:creator>
</cp:coreProperties>
</file>